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BOSNA I HERCEGOVINA</w:t>
      </w:r>
    </w:p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FEDERACIJA BOSNE I HERCEGOVINE</w:t>
      </w:r>
    </w:p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ŽUPANIJA POSAVSKA</w:t>
      </w:r>
    </w:p>
    <w:p w:rsidR="00593A7C" w:rsidRPr="00102063" w:rsidRDefault="00445243">
      <w:pPr>
        <w:pStyle w:val="Naslov"/>
        <w:rPr>
          <w:sz w:val="28"/>
        </w:rPr>
      </w:pPr>
      <w:r w:rsidRPr="00102063">
        <w:rPr>
          <w:sz w:val="28"/>
        </w:rPr>
        <w:t>V L A D A</w:t>
      </w: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tbl>
      <w:tblPr>
        <w:tblW w:w="0" w:type="auto"/>
        <w:tblLook w:val="0000"/>
      </w:tblPr>
      <w:tblGrid>
        <w:gridCol w:w="2268"/>
        <w:gridCol w:w="7331"/>
      </w:tblGrid>
      <w:tr w:rsidR="00593A7C" w:rsidRPr="00102063">
        <w:tc>
          <w:tcPr>
            <w:tcW w:w="2268" w:type="dxa"/>
            <w:shd w:val="clear" w:color="auto" w:fill="404040"/>
          </w:tcPr>
          <w:p w:rsidR="00593A7C" w:rsidRPr="00102063" w:rsidRDefault="00445243" w:rsidP="00102063">
            <w:pPr>
              <w:pStyle w:val="Naslov"/>
              <w:rPr>
                <w:color w:val="FFFFFF"/>
                <w:sz w:val="72"/>
              </w:rPr>
            </w:pPr>
            <w:r w:rsidRPr="00102063">
              <w:rPr>
                <w:color w:val="FFFFFF"/>
                <w:sz w:val="72"/>
              </w:rPr>
              <w:t>20</w:t>
            </w:r>
            <w:r w:rsidR="00102063" w:rsidRPr="00102063">
              <w:rPr>
                <w:color w:val="FFFFFF"/>
                <w:sz w:val="72"/>
              </w:rPr>
              <w:t>20</w:t>
            </w:r>
          </w:p>
        </w:tc>
        <w:tc>
          <w:tcPr>
            <w:tcW w:w="7331" w:type="dxa"/>
          </w:tcPr>
          <w:p w:rsidR="00593A7C" w:rsidRPr="00102063" w:rsidRDefault="00593A7C">
            <w:pPr>
              <w:pStyle w:val="Naslov"/>
              <w:rPr>
                <w:sz w:val="28"/>
              </w:rPr>
            </w:pPr>
          </w:p>
        </w:tc>
      </w:tr>
      <w:tr w:rsidR="00593A7C" w:rsidRPr="00102063">
        <w:trPr>
          <w:trHeight w:val="1418"/>
        </w:trPr>
        <w:tc>
          <w:tcPr>
            <w:tcW w:w="2268" w:type="dxa"/>
            <w:vAlign w:val="center"/>
          </w:tcPr>
          <w:p w:rsidR="00593A7C" w:rsidRPr="00102063" w:rsidRDefault="00593A7C">
            <w:pPr>
              <w:pStyle w:val="Naslov"/>
              <w:rPr>
                <w:sz w:val="28"/>
              </w:rPr>
            </w:pPr>
          </w:p>
        </w:tc>
        <w:tc>
          <w:tcPr>
            <w:tcW w:w="7331" w:type="dxa"/>
            <w:shd w:val="clear" w:color="auto" w:fill="CCCCCC"/>
            <w:vAlign w:val="center"/>
          </w:tcPr>
          <w:p w:rsidR="00593A7C" w:rsidRPr="00102063" w:rsidRDefault="00445243" w:rsidP="003F6A0D">
            <w:pPr>
              <w:pStyle w:val="Naslov"/>
              <w:tabs>
                <w:tab w:val="left" w:pos="3425"/>
              </w:tabs>
              <w:rPr>
                <w:sz w:val="28"/>
              </w:rPr>
            </w:pPr>
            <w:r w:rsidRPr="00102063">
              <w:rPr>
                <w:sz w:val="28"/>
              </w:rPr>
              <w:t xml:space="preserve">OBRAZLOŽENJE </w:t>
            </w:r>
            <w:r w:rsidR="003F6A0D">
              <w:rPr>
                <w:sz w:val="28"/>
              </w:rPr>
              <w:t xml:space="preserve">II. </w:t>
            </w:r>
            <w:r w:rsidRPr="00102063">
              <w:rPr>
                <w:sz w:val="28"/>
              </w:rPr>
              <w:t>IZMJENA I DOPUNA PRORAČUNA ŽUPANIJE POSAVSKE ZA 20</w:t>
            </w:r>
            <w:r w:rsidR="00102063" w:rsidRPr="00102063">
              <w:rPr>
                <w:sz w:val="28"/>
              </w:rPr>
              <w:t>20</w:t>
            </w:r>
            <w:r w:rsidRPr="00102063">
              <w:rPr>
                <w:sz w:val="28"/>
              </w:rPr>
              <w:t>. GOD</w:t>
            </w:r>
            <w:r w:rsidR="003F6A0D">
              <w:rPr>
                <w:sz w:val="28"/>
              </w:rPr>
              <w:t>.</w:t>
            </w:r>
          </w:p>
        </w:tc>
      </w:tr>
    </w:tbl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593A7C" w:rsidRPr="00102063" w:rsidRDefault="00593A7C">
      <w:pPr>
        <w:pStyle w:val="Naslov"/>
        <w:rPr>
          <w:sz w:val="28"/>
        </w:rPr>
      </w:pPr>
    </w:p>
    <w:p w:rsidR="00C85372" w:rsidRPr="00102063" w:rsidRDefault="00445243">
      <w:pPr>
        <w:jc w:val="center"/>
        <w:rPr>
          <w:sz w:val="28"/>
          <w:lang w:val="hr-HR"/>
        </w:rPr>
      </w:pPr>
      <w:r w:rsidRPr="00102063">
        <w:rPr>
          <w:sz w:val="28"/>
          <w:lang w:val="hr-HR"/>
        </w:rPr>
        <w:t xml:space="preserve">Orašje, </w:t>
      </w:r>
      <w:r w:rsidR="003F6A0D">
        <w:rPr>
          <w:sz w:val="28"/>
          <w:lang w:val="hr-HR"/>
        </w:rPr>
        <w:t>prosinac</w:t>
      </w:r>
      <w:r w:rsidRPr="00102063">
        <w:rPr>
          <w:sz w:val="28"/>
          <w:lang w:val="hr-HR"/>
        </w:rPr>
        <w:t xml:space="preserve"> 20</w:t>
      </w:r>
      <w:r w:rsidR="00102063" w:rsidRPr="00102063">
        <w:rPr>
          <w:sz w:val="28"/>
          <w:lang w:val="hr-HR"/>
        </w:rPr>
        <w:t>20</w:t>
      </w:r>
      <w:r w:rsidRPr="00102063">
        <w:rPr>
          <w:sz w:val="28"/>
          <w:lang w:val="hr-HR"/>
        </w:rPr>
        <w:t>.godine</w:t>
      </w:r>
    </w:p>
    <w:p w:rsidR="00C85372" w:rsidRPr="00102063" w:rsidRDefault="00C85372">
      <w:pPr>
        <w:jc w:val="center"/>
        <w:rPr>
          <w:sz w:val="28"/>
          <w:lang w:val="hr-HR"/>
        </w:rPr>
      </w:pPr>
    </w:p>
    <w:p w:rsidR="00C85372" w:rsidRPr="00102063" w:rsidRDefault="00C85372">
      <w:pPr>
        <w:jc w:val="center"/>
        <w:rPr>
          <w:sz w:val="28"/>
          <w:lang w:val="hr-HR"/>
        </w:rPr>
      </w:pPr>
    </w:p>
    <w:p w:rsidR="00C85372" w:rsidRDefault="00C85372">
      <w:pPr>
        <w:jc w:val="center"/>
        <w:rPr>
          <w:sz w:val="28"/>
          <w:lang w:val="hr-HR"/>
        </w:rPr>
      </w:pPr>
    </w:p>
    <w:p w:rsidR="00E15440" w:rsidRPr="00102063" w:rsidRDefault="00E15440">
      <w:pPr>
        <w:jc w:val="center"/>
        <w:rPr>
          <w:sz w:val="28"/>
          <w:lang w:val="hr-HR"/>
        </w:rPr>
      </w:pPr>
    </w:p>
    <w:p w:rsidR="00C85372" w:rsidRPr="00102063" w:rsidRDefault="00C85372">
      <w:pPr>
        <w:jc w:val="center"/>
        <w:rPr>
          <w:sz w:val="28"/>
          <w:lang w:val="hr-HR"/>
        </w:rPr>
      </w:pPr>
    </w:p>
    <w:p w:rsidR="00C85372" w:rsidRPr="00102063" w:rsidRDefault="00C85372">
      <w:pPr>
        <w:jc w:val="center"/>
        <w:rPr>
          <w:sz w:val="28"/>
          <w:lang w:val="hr-HR"/>
        </w:rPr>
      </w:pP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lastRenderedPageBreak/>
              <w:t>1.</w:t>
            </w:r>
          </w:p>
        </w:tc>
        <w:tc>
          <w:tcPr>
            <w:tcW w:w="8771" w:type="dxa"/>
          </w:tcPr>
          <w:p w:rsidR="00593A7C" w:rsidRPr="00102063" w:rsidRDefault="00445243" w:rsidP="00B43FF4">
            <w:pPr>
              <w:pStyle w:val="Naslov"/>
              <w:jc w:val="left"/>
            </w:pPr>
            <w:r w:rsidRPr="00102063">
              <w:t>UVOD</w:t>
            </w:r>
          </w:p>
        </w:tc>
      </w:tr>
    </w:tbl>
    <w:p w:rsidR="00C85372" w:rsidRPr="00102063" w:rsidRDefault="00C85372">
      <w:pPr>
        <w:jc w:val="center"/>
        <w:rPr>
          <w:b/>
          <w:bCs/>
          <w:sz w:val="28"/>
          <w:lang w:val="hr-HR"/>
        </w:rPr>
      </w:pPr>
    </w:p>
    <w:p w:rsidR="00412473" w:rsidRPr="00102063" w:rsidRDefault="00412473" w:rsidP="0074409F">
      <w:pPr>
        <w:ind w:firstLine="720"/>
        <w:jc w:val="both"/>
        <w:rPr>
          <w:b/>
          <w:i/>
          <w:lang w:val="hr-HR"/>
        </w:rPr>
      </w:pPr>
      <w:r w:rsidRPr="00102063">
        <w:rPr>
          <w:lang w:val="hr-HR"/>
        </w:rPr>
        <w:t xml:space="preserve">U </w:t>
      </w:r>
      <w:r w:rsidR="00366300" w:rsidRPr="00102063">
        <w:rPr>
          <w:lang w:val="hr-HR"/>
        </w:rPr>
        <w:t>prosincu</w:t>
      </w:r>
      <w:r w:rsidRPr="00102063">
        <w:rPr>
          <w:lang w:val="hr-HR"/>
        </w:rPr>
        <w:t xml:space="preserve"> 201</w:t>
      </w:r>
      <w:r w:rsidR="00102063" w:rsidRPr="00102063">
        <w:rPr>
          <w:lang w:val="hr-HR"/>
        </w:rPr>
        <w:t>9</w:t>
      </w:r>
      <w:r w:rsidRPr="00102063">
        <w:rPr>
          <w:lang w:val="hr-HR"/>
        </w:rPr>
        <w:t>. godine usvojen je Proračun Županije Posavske za fiskalnu 20</w:t>
      </w:r>
      <w:r w:rsidR="00102063" w:rsidRPr="00102063">
        <w:rPr>
          <w:lang w:val="hr-HR"/>
        </w:rPr>
        <w:t>20</w:t>
      </w:r>
      <w:r w:rsidRPr="00102063">
        <w:rPr>
          <w:lang w:val="hr-HR"/>
        </w:rPr>
        <w:t xml:space="preserve">. godinu („Narodne novine Županije Posavske“, broj: </w:t>
      </w:r>
      <w:r w:rsidR="00102063" w:rsidRPr="00102063">
        <w:rPr>
          <w:lang w:val="hr-HR"/>
        </w:rPr>
        <w:t>15/19</w:t>
      </w:r>
      <w:r w:rsidRPr="00102063">
        <w:rPr>
          <w:lang w:val="hr-HR"/>
        </w:rPr>
        <w:t xml:space="preserve">), kojim se planiraju prihodi, primici i financiranje u iznosu od </w:t>
      </w:r>
      <w:r w:rsidR="00105E91" w:rsidRPr="00102063">
        <w:rPr>
          <w:lang w:val="hr-HR"/>
        </w:rPr>
        <w:t>4</w:t>
      </w:r>
      <w:r w:rsidR="00102063" w:rsidRPr="00102063">
        <w:rPr>
          <w:lang w:val="hr-HR"/>
        </w:rPr>
        <w:t>3</w:t>
      </w:r>
      <w:r w:rsidR="00105E91" w:rsidRPr="00102063">
        <w:rPr>
          <w:lang w:val="hr-HR"/>
        </w:rPr>
        <w:t>.</w:t>
      </w:r>
      <w:r w:rsidR="00102063" w:rsidRPr="00102063">
        <w:rPr>
          <w:lang w:val="hr-HR"/>
        </w:rPr>
        <w:t>409</w:t>
      </w:r>
      <w:r w:rsidR="00105E91" w:rsidRPr="00102063">
        <w:rPr>
          <w:lang w:val="hr-HR"/>
        </w:rPr>
        <w:t>.</w:t>
      </w:r>
      <w:r w:rsidR="00102063" w:rsidRPr="00102063">
        <w:rPr>
          <w:lang w:val="hr-HR"/>
        </w:rPr>
        <w:t>76</w:t>
      </w:r>
      <w:r w:rsidR="00105E91" w:rsidRPr="00102063">
        <w:rPr>
          <w:lang w:val="hr-HR"/>
        </w:rPr>
        <w:t>0</w:t>
      </w:r>
      <w:r w:rsidRPr="00102063">
        <w:rPr>
          <w:lang w:val="hr-HR"/>
        </w:rPr>
        <w:t xml:space="preserve"> KM, te proračunski rashodi i izdaci u iznosu od </w:t>
      </w:r>
      <w:r w:rsidR="00102063" w:rsidRPr="00102063">
        <w:rPr>
          <w:lang w:val="hr-HR"/>
        </w:rPr>
        <w:t>43.396.460</w:t>
      </w:r>
      <w:r w:rsidRPr="00102063">
        <w:rPr>
          <w:lang w:val="hr-HR"/>
        </w:rPr>
        <w:t xml:space="preserve"> KM. Razlika između planiranih prihoda i rashoda za pokriće deficita iz prethodnih godina iznosi</w:t>
      </w:r>
      <w:r w:rsidR="00054798" w:rsidRPr="00102063">
        <w:rPr>
          <w:lang w:val="hr-HR"/>
        </w:rPr>
        <w:t>la je</w:t>
      </w:r>
      <w:r w:rsidRPr="00102063">
        <w:rPr>
          <w:lang w:val="hr-HR"/>
        </w:rPr>
        <w:t xml:space="preserve"> </w:t>
      </w:r>
      <w:r w:rsidR="00102063" w:rsidRPr="00102063">
        <w:rPr>
          <w:lang w:val="hr-HR"/>
        </w:rPr>
        <w:t>13.300</w:t>
      </w:r>
      <w:r w:rsidRPr="00102063">
        <w:rPr>
          <w:lang w:val="hr-HR"/>
        </w:rPr>
        <w:t xml:space="preserve"> KM. </w:t>
      </w:r>
      <w:r w:rsidR="003F6A0D">
        <w:rPr>
          <w:lang w:val="hr-HR"/>
        </w:rPr>
        <w:t xml:space="preserve">Pojava </w:t>
      </w:r>
      <w:proofErr w:type="spellStart"/>
      <w:r w:rsidR="003F6A0D">
        <w:rPr>
          <w:lang w:val="hr-HR"/>
        </w:rPr>
        <w:t>pandemije</w:t>
      </w:r>
      <w:proofErr w:type="spellEnd"/>
      <w:r w:rsidR="003F6A0D">
        <w:rPr>
          <w:lang w:val="hr-HR"/>
        </w:rPr>
        <w:t xml:space="preserve"> COVID-19 virusa u Bosni i Hercegovini i uočavanje njezinih prvih negativnih posljedica po gospodarstvo i zdravstvo Županije Posavske potaknulo je izradu I. Izmjena i dopuna Proračuna Županije Posavske za 2020. godinu, koje su usvojene u svibnju 2020. godine. Navedenim izmjenama i dopunama Proračuna nastojalo se hitno osigurati sredstava za sanaciju štetnih posljedica </w:t>
      </w:r>
      <w:proofErr w:type="spellStart"/>
      <w:r w:rsidR="003F6A0D">
        <w:rPr>
          <w:lang w:val="hr-HR"/>
        </w:rPr>
        <w:t>pandemije</w:t>
      </w:r>
      <w:proofErr w:type="spellEnd"/>
      <w:r w:rsidR="003F6A0D">
        <w:rPr>
          <w:lang w:val="hr-HR"/>
        </w:rPr>
        <w:t xml:space="preserve">, pa je naglasak stavljen na alokaciju sredstava u gospodarstvo i zdravstvo. Prvim Izmjenama i dopunama Proračuna planirani prihodi, primici i financiranje iznosili su 43.586.850 KM, dok su rashodi i izdaci planirani u iznosu 43.579.840 KM, pa je planirani suficit smanjen na 7.010 KM. </w:t>
      </w:r>
      <w:r w:rsidRPr="00102063">
        <w:rPr>
          <w:b/>
          <w:i/>
          <w:lang w:val="hr-HR"/>
        </w:rPr>
        <w:t xml:space="preserve">U razdoblju </w:t>
      </w:r>
      <w:r w:rsidR="003F6A0D">
        <w:rPr>
          <w:b/>
          <w:i/>
          <w:lang w:val="hr-HR"/>
        </w:rPr>
        <w:t>svibanj</w:t>
      </w:r>
      <w:r w:rsidRPr="00102063">
        <w:rPr>
          <w:b/>
          <w:i/>
          <w:lang w:val="hr-HR"/>
        </w:rPr>
        <w:t>-</w:t>
      </w:r>
      <w:r w:rsidR="003F6A0D">
        <w:rPr>
          <w:b/>
          <w:i/>
          <w:lang w:val="hr-HR"/>
        </w:rPr>
        <w:t>studeni</w:t>
      </w:r>
      <w:r w:rsidRPr="00102063">
        <w:rPr>
          <w:b/>
          <w:i/>
          <w:lang w:val="hr-HR"/>
        </w:rPr>
        <w:t xml:space="preserve"> realiziran</w:t>
      </w:r>
      <w:r w:rsidR="003F6A0D">
        <w:rPr>
          <w:b/>
          <w:i/>
          <w:lang w:val="hr-HR"/>
        </w:rPr>
        <w:t>e</w:t>
      </w:r>
      <w:r w:rsidRPr="00102063">
        <w:rPr>
          <w:b/>
          <w:i/>
          <w:lang w:val="hr-HR"/>
        </w:rPr>
        <w:t xml:space="preserve"> </w:t>
      </w:r>
      <w:r w:rsidR="003F6A0D">
        <w:rPr>
          <w:b/>
          <w:i/>
          <w:lang w:val="hr-HR"/>
        </w:rPr>
        <w:t>su</w:t>
      </w:r>
      <w:r w:rsidRPr="00102063">
        <w:rPr>
          <w:b/>
          <w:i/>
          <w:lang w:val="hr-HR"/>
        </w:rPr>
        <w:t xml:space="preserve"> </w:t>
      </w:r>
      <w:r w:rsidR="003F6A0D">
        <w:rPr>
          <w:b/>
          <w:i/>
          <w:lang w:val="hr-HR"/>
        </w:rPr>
        <w:t>četiri</w:t>
      </w:r>
      <w:r w:rsidRPr="00102063">
        <w:rPr>
          <w:b/>
          <w:i/>
          <w:lang w:val="hr-HR"/>
        </w:rPr>
        <w:t xml:space="preserve"> (</w:t>
      </w:r>
      <w:r w:rsidR="003F6A0D">
        <w:rPr>
          <w:b/>
          <w:i/>
          <w:lang w:val="hr-HR"/>
        </w:rPr>
        <w:t>4</w:t>
      </w:r>
      <w:r w:rsidRPr="00102063">
        <w:rPr>
          <w:b/>
          <w:i/>
          <w:lang w:val="hr-HR"/>
        </w:rPr>
        <w:t>) Odluk</w:t>
      </w:r>
      <w:r w:rsidR="003F6A0D">
        <w:rPr>
          <w:b/>
          <w:i/>
          <w:lang w:val="hr-HR"/>
        </w:rPr>
        <w:t>e</w:t>
      </w:r>
      <w:r w:rsidRPr="00102063">
        <w:rPr>
          <w:b/>
          <w:i/>
          <w:lang w:val="hr-HR"/>
        </w:rPr>
        <w:t xml:space="preserve"> o unosu i raspoređivanju sredstava u Proračun Županije Posavske za 20</w:t>
      </w:r>
      <w:r w:rsidR="00102063" w:rsidRPr="00102063">
        <w:rPr>
          <w:b/>
          <w:i/>
          <w:lang w:val="hr-HR"/>
        </w:rPr>
        <w:t>20</w:t>
      </w:r>
      <w:r w:rsidRPr="00102063">
        <w:rPr>
          <w:b/>
          <w:i/>
          <w:lang w:val="hr-HR"/>
        </w:rPr>
        <w:t xml:space="preserve">. godinu, čime se ukupan Proračun povećao za </w:t>
      </w:r>
      <w:r w:rsidR="003F6A0D">
        <w:rPr>
          <w:b/>
          <w:i/>
          <w:lang w:val="hr-HR"/>
        </w:rPr>
        <w:t>20.475</w:t>
      </w:r>
      <w:r w:rsidRPr="00102063">
        <w:rPr>
          <w:b/>
          <w:i/>
          <w:lang w:val="hr-HR"/>
        </w:rPr>
        <w:t xml:space="preserve"> KM (i prihodovna i rashodovna strana)</w:t>
      </w:r>
      <w:r w:rsidR="00105E91" w:rsidRPr="00102063">
        <w:rPr>
          <w:b/>
          <w:i/>
          <w:lang w:val="hr-HR"/>
        </w:rPr>
        <w:t>,</w:t>
      </w:r>
      <w:r w:rsidRPr="00102063">
        <w:rPr>
          <w:b/>
          <w:i/>
          <w:lang w:val="hr-HR"/>
        </w:rPr>
        <w:t xml:space="preserve"> pa </w:t>
      </w:r>
      <w:r w:rsidR="00054798" w:rsidRPr="00102063">
        <w:rPr>
          <w:b/>
          <w:i/>
          <w:lang w:val="hr-HR"/>
        </w:rPr>
        <w:t xml:space="preserve">su </w:t>
      </w:r>
      <w:r w:rsidRPr="00102063">
        <w:rPr>
          <w:b/>
          <w:i/>
          <w:lang w:val="hr-HR"/>
        </w:rPr>
        <w:t>planirani prihodi, primici i financiranje</w:t>
      </w:r>
      <w:r w:rsidR="00CB502E">
        <w:rPr>
          <w:b/>
          <w:i/>
          <w:lang w:val="hr-HR"/>
        </w:rPr>
        <w:t>, nakon zakonskih unosa i preraspodjela,</w:t>
      </w:r>
      <w:r w:rsidRPr="00102063">
        <w:rPr>
          <w:b/>
          <w:i/>
          <w:lang w:val="hr-HR"/>
        </w:rPr>
        <w:t xml:space="preserve"> iznos</w:t>
      </w:r>
      <w:r w:rsidR="00054798" w:rsidRPr="00102063">
        <w:rPr>
          <w:b/>
          <w:i/>
          <w:lang w:val="hr-HR"/>
        </w:rPr>
        <w:t>ili</w:t>
      </w:r>
      <w:r w:rsidRPr="00102063">
        <w:rPr>
          <w:b/>
          <w:i/>
          <w:lang w:val="hr-HR"/>
        </w:rPr>
        <w:t xml:space="preserve"> </w:t>
      </w:r>
      <w:r w:rsidR="00102063" w:rsidRPr="00102063">
        <w:rPr>
          <w:b/>
          <w:i/>
          <w:lang w:val="hr-HR"/>
        </w:rPr>
        <w:t>43.</w:t>
      </w:r>
      <w:r w:rsidR="006C5164">
        <w:rPr>
          <w:b/>
          <w:i/>
          <w:lang w:val="hr-HR"/>
        </w:rPr>
        <w:t>6</w:t>
      </w:r>
      <w:r w:rsidR="00F2427B">
        <w:rPr>
          <w:b/>
          <w:i/>
          <w:lang w:val="hr-HR"/>
        </w:rPr>
        <w:t>0</w:t>
      </w:r>
      <w:r w:rsidR="006C5164">
        <w:rPr>
          <w:b/>
          <w:i/>
          <w:lang w:val="hr-HR"/>
        </w:rPr>
        <w:t>7</w:t>
      </w:r>
      <w:r w:rsidR="00102063" w:rsidRPr="00102063">
        <w:rPr>
          <w:b/>
          <w:i/>
          <w:lang w:val="hr-HR"/>
        </w:rPr>
        <w:t>.</w:t>
      </w:r>
      <w:r w:rsidR="006C5164">
        <w:rPr>
          <w:b/>
          <w:i/>
          <w:lang w:val="hr-HR"/>
        </w:rPr>
        <w:t>325</w:t>
      </w:r>
      <w:r w:rsidRPr="00102063">
        <w:rPr>
          <w:b/>
          <w:i/>
          <w:lang w:val="hr-HR"/>
        </w:rPr>
        <w:t xml:space="preserve"> KM, dok </w:t>
      </w:r>
      <w:r w:rsidR="00054798" w:rsidRPr="00102063">
        <w:rPr>
          <w:b/>
          <w:i/>
          <w:lang w:val="hr-HR"/>
        </w:rPr>
        <w:t xml:space="preserve">su </w:t>
      </w:r>
      <w:r w:rsidRPr="00102063">
        <w:rPr>
          <w:b/>
          <w:i/>
          <w:lang w:val="hr-HR"/>
        </w:rPr>
        <w:t>proračunski rashodi i izdaci iznos</w:t>
      </w:r>
      <w:r w:rsidR="00054798" w:rsidRPr="00102063">
        <w:rPr>
          <w:b/>
          <w:i/>
          <w:lang w:val="hr-HR"/>
        </w:rPr>
        <w:t>ili</w:t>
      </w:r>
      <w:r w:rsidRPr="00102063">
        <w:rPr>
          <w:b/>
          <w:i/>
          <w:lang w:val="hr-HR"/>
        </w:rPr>
        <w:t xml:space="preserve"> </w:t>
      </w:r>
      <w:r w:rsidR="00102063" w:rsidRPr="00102063">
        <w:rPr>
          <w:b/>
          <w:i/>
          <w:lang w:val="hr-HR"/>
        </w:rPr>
        <w:t>43.</w:t>
      </w:r>
      <w:r w:rsidR="006C5164">
        <w:rPr>
          <w:b/>
          <w:i/>
          <w:lang w:val="hr-HR"/>
        </w:rPr>
        <w:t>600</w:t>
      </w:r>
      <w:r w:rsidR="00102063" w:rsidRPr="00102063">
        <w:rPr>
          <w:b/>
          <w:i/>
          <w:lang w:val="hr-HR"/>
        </w:rPr>
        <w:t>.</w:t>
      </w:r>
      <w:r w:rsidR="006C5164">
        <w:rPr>
          <w:b/>
          <w:i/>
          <w:lang w:val="hr-HR"/>
        </w:rPr>
        <w:t>315</w:t>
      </w:r>
      <w:r w:rsidRPr="00102063">
        <w:rPr>
          <w:b/>
          <w:i/>
          <w:lang w:val="hr-HR"/>
        </w:rPr>
        <w:t xml:space="preserve"> KM. </w:t>
      </w:r>
      <w:r w:rsidR="004879E9" w:rsidRPr="00102063">
        <w:rPr>
          <w:b/>
          <w:i/>
          <w:lang w:val="hr-HR"/>
        </w:rPr>
        <w:t xml:space="preserve">Unosi i </w:t>
      </w:r>
      <w:r w:rsidR="00366300" w:rsidRPr="00102063">
        <w:rPr>
          <w:b/>
          <w:i/>
          <w:lang w:val="hr-HR"/>
        </w:rPr>
        <w:t>raspoređivanja</w:t>
      </w:r>
      <w:r w:rsidR="004879E9" w:rsidRPr="00102063">
        <w:rPr>
          <w:b/>
          <w:i/>
          <w:lang w:val="hr-HR"/>
        </w:rPr>
        <w:t xml:space="preserve"> vršen</w:t>
      </w:r>
      <w:r w:rsidR="00366300" w:rsidRPr="00102063">
        <w:rPr>
          <w:b/>
          <w:i/>
          <w:lang w:val="hr-HR"/>
        </w:rPr>
        <w:t>a</w:t>
      </w:r>
      <w:r w:rsidR="004879E9" w:rsidRPr="00102063">
        <w:rPr>
          <w:b/>
          <w:i/>
          <w:lang w:val="hr-HR"/>
        </w:rPr>
        <w:t xml:space="preserve"> su sukladno odredbama Zakona o proračunima u </w:t>
      </w:r>
      <w:proofErr w:type="spellStart"/>
      <w:r w:rsidR="004879E9" w:rsidRPr="00102063">
        <w:rPr>
          <w:b/>
          <w:i/>
          <w:lang w:val="hr-HR"/>
        </w:rPr>
        <w:t>FBiH</w:t>
      </w:r>
      <w:proofErr w:type="spellEnd"/>
      <w:r w:rsidR="004879E9" w:rsidRPr="00102063">
        <w:rPr>
          <w:b/>
          <w:i/>
          <w:lang w:val="hr-HR"/>
        </w:rPr>
        <w:t xml:space="preserve"> (»Službene novine Federacije BiH«, broj: 102/13, 9/14, 13/14, 8/15, 91/15, 102/15</w:t>
      </w:r>
      <w:r w:rsidR="00366300" w:rsidRPr="00102063">
        <w:rPr>
          <w:b/>
          <w:i/>
          <w:lang w:val="hr-HR"/>
        </w:rPr>
        <w:t>,</w:t>
      </w:r>
      <w:r w:rsidR="004879E9" w:rsidRPr="00102063">
        <w:rPr>
          <w:b/>
          <w:i/>
          <w:lang w:val="hr-HR"/>
        </w:rPr>
        <w:t xml:space="preserve"> 104/16</w:t>
      </w:r>
      <w:r w:rsidR="00105E91" w:rsidRPr="00102063">
        <w:rPr>
          <w:b/>
          <w:i/>
          <w:lang w:val="hr-HR"/>
        </w:rPr>
        <w:t>,</w:t>
      </w:r>
      <w:r w:rsidR="00366300" w:rsidRPr="00102063">
        <w:rPr>
          <w:b/>
          <w:i/>
          <w:lang w:val="hr-HR"/>
        </w:rPr>
        <w:t xml:space="preserve"> 5/18</w:t>
      </w:r>
      <w:r w:rsidR="00102063" w:rsidRPr="00102063">
        <w:rPr>
          <w:b/>
          <w:i/>
          <w:lang w:val="hr-HR"/>
        </w:rPr>
        <w:t>,</w:t>
      </w:r>
      <w:r w:rsidR="00105E91" w:rsidRPr="00102063">
        <w:rPr>
          <w:b/>
          <w:i/>
          <w:lang w:val="hr-HR"/>
        </w:rPr>
        <w:t xml:space="preserve"> 11/19</w:t>
      </w:r>
      <w:r w:rsidR="00102063" w:rsidRPr="00102063">
        <w:rPr>
          <w:b/>
          <w:i/>
          <w:lang w:val="hr-HR"/>
        </w:rPr>
        <w:t xml:space="preserve"> i 99/19</w:t>
      </w:r>
      <w:r w:rsidR="004879E9" w:rsidRPr="00102063">
        <w:rPr>
          <w:b/>
          <w:i/>
          <w:lang w:val="hr-HR"/>
        </w:rPr>
        <w:t>)</w:t>
      </w:r>
      <w:r w:rsidR="004879E9" w:rsidRPr="00102063">
        <w:rPr>
          <w:lang w:val="hr-HR"/>
        </w:rPr>
        <w:t xml:space="preserve"> </w:t>
      </w:r>
      <w:r w:rsidR="004879E9" w:rsidRPr="00102063">
        <w:rPr>
          <w:b/>
          <w:i/>
          <w:lang w:val="hr-HR"/>
        </w:rPr>
        <w:t>i Zakona o izvršavanju Proračuna Županije Posavske za 20</w:t>
      </w:r>
      <w:r w:rsidR="00102063" w:rsidRPr="00102063">
        <w:rPr>
          <w:b/>
          <w:i/>
          <w:lang w:val="hr-HR"/>
        </w:rPr>
        <w:t>20</w:t>
      </w:r>
      <w:r w:rsidR="004879E9" w:rsidRPr="00102063">
        <w:rPr>
          <w:b/>
          <w:i/>
          <w:lang w:val="hr-HR"/>
        </w:rPr>
        <w:t xml:space="preserve">. godinu („Narodne novine Županije Posavske“, broj: </w:t>
      </w:r>
      <w:r w:rsidR="00102063" w:rsidRPr="00102063">
        <w:rPr>
          <w:b/>
          <w:i/>
          <w:lang w:val="hr-HR"/>
        </w:rPr>
        <w:t>15/19</w:t>
      </w:r>
      <w:r w:rsidR="006C5164">
        <w:rPr>
          <w:b/>
          <w:i/>
          <w:lang w:val="hr-HR"/>
        </w:rPr>
        <w:t xml:space="preserve"> i 6/20</w:t>
      </w:r>
      <w:r w:rsidR="004879E9" w:rsidRPr="00102063">
        <w:rPr>
          <w:b/>
          <w:i/>
          <w:lang w:val="hr-HR"/>
        </w:rPr>
        <w:t xml:space="preserve">). </w:t>
      </w:r>
      <w:r w:rsidRPr="00102063">
        <w:rPr>
          <w:b/>
          <w:i/>
          <w:lang w:val="hr-HR"/>
        </w:rPr>
        <w:t>Planirani suficit je ostao nepromijenjen.</w:t>
      </w:r>
    </w:p>
    <w:p w:rsidR="00FC7913" w:rsidRPr="00102063" w:rsidRDefault="00FC7913" w:rsidP="00412473">
      <w:pPr>
        <w:jc w:val="both"/>
        <w:rPr>
          <w:lang w:val="hr-HR"/>
        </w:rPr>
      </w:pPr>
    </w:p>
    <w:p w:rsidR="00FC7913" w:rsidRPr="00102063" w:rsidRDefault="00FC7913" w:rsidP="00C85372">
      <w:pPr>
        <w:ind w:firstLine="720"/>
        <w:jc w:val="both"/>
        <w:rPr>
          <w:lang w:val="hr-HR"/>
        </w:rPr>
      </w:pPr>
      <w:r w:rsidRPr="00102063">
        <w:rPr>
          <w:lang w:val="hr-HR"/>
        </w:rPr>
        <w:t>Pregled unesenih i raspoređenih sredstava:</w:t>
      </w:r>
    </w:p>
    <w:p w:rsidR="00FC7913" w:rsidRPr="00102063" w:rsidRDefault="00FC7913" w:rsidP="00412473">
      <w:pPr>
        <w:jc w:val="both"/>
        <w:rPr>
          <w:lang w:val="hr-HR"/>
        </w:rPr>
      </w:pPr>
    </w:p>
    <w:tbl>
      <w:tblPr>
        <w:tblStyle w:val="Svijetlareetka-Isticanje11"/>
        <w:tblW w:w="0" w:type="auto"/>
        <w:tblLook w:val="04A0"/>
      </w:tblPr>
      <w:tblGrid>
        <w:gridCol w:w="537"/>
        <w:gridCol w:w="4107"/>
        <w:gridCol w:w="1799"/>
        <w:gridCol w:w="895"/>
        <w:gridCol w:w="992"/>
        <w:gridCol w:w="1269"/>
      </w:tblGrid>
      <w:tr w:rsidR="00FC7913" w:rsidRPr="00102063" w:rsidTr="008606FF">
        <w:trPr>
          <w:cnfStyle w:val="100000000000"/>
        </w:trPr>
        <w:tc>
          <w:tcPr>
            <w:cnfStyle w:val="001000000000"/>
            <w:tcW w:w="537" w:type="dxa"/>
            <w:vAlign w:val="center"/>
          </w:tcPr>
          <w:p w:rsidR="00FC7913" w:rsidRPr="00102063" w:rsidRDefault="00FC7913" w:rsidP="0049087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RB</w:t>
            </w:r>
          </w:p>
        </w:tc>
        <w:tc>
          <w:tcPr>
            <w:tcW w:w="4107" w:type="dxa"/>
            <w:vAlign w:val="center"/>
          </w:tcPr>
          <w:p w:rsidR="00FC7913" w:rsidRPr="00102063" w:rsidRDefault="00FC791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Proračunski korisnik</w:t>
            </w:r>
          </w:p>
        </w:tc>
        <w:tc>
          <w:tcPr>
            <w:tcW w:w="1799" w:type="dxa"/>
            <w:vAlign w:val="center"/>
          </w:tcPr>
          <w:p w:rsidR="00FC7913" w:rsidRPr="00102063" w:rsidRDefault="00105E91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Broj</w:t>
            </w:r>
            <w:r w:rsidR="00FC7913"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Odluke</w:t>
            </w: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Vlade ŽP</w:t>
            </w:r>
          </w:p>
        </w:tc>
        <w:tc>
          <w:tcPr>
            <w:tcW w:w="895" w:type="dxa"/>
            <w:vAlign w:val="center"/>
          </w:tcPr>
          <w:p w:rsidR="00FC7913" w:rsidRPr="00102063" w:rsidRDefault="0087784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Grupa</w:t>
            </w:r>
            <w:r w:rsidR="00FC7913"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prihoda</w:t>
            </w:r>
          </w:p>
        </w:tc>
        <w:tc>
          <w:tcPr>
            <w:tcW w:w="992" w:type="dxa"/>
            <w:vAlign w:val="center"/>
          </w:tcPr>
          <w:p w:rsidR="00FC7913" w:rsidRPr="00102063" w:rsidRDefault="00FC791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Grupa rashoda</w:t>
            </w:r>
          </w:p>
        </w:tc>
        <w:tc>
          <w:tcPr>
            <w:tcW w:w="1269" w:type="dxa"/>
            <w:vAlign w:val="center"/>
          </w:tcPr>
          <w:p w:rsidR="00FC7913" w:rsidRPr="00102063" w:rsidRDefault="00FC7913" w:rsidP="004908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Iznos (KM)</w:t>
            </w:r>
          </w:p>
        </w:tc>
      </w:tr>
      <w:tr w:rsidR="00FC7913" w:rsidRPr="00102063" w:rsidTr="008606FF">
        <w:trPr>
          <w:cnfStyle w:val="000000100000"/>
          <w:trHeight w:val="397"/>
        </w:trPr>
        <w:tc>
          <w:tcPr>
            <w:cnfStyle w:val="001000000000"/>
            <w:tcW w:w="537" w:type="dxa"/>
            <w:vAlign w:val="center"/>
          </w:tcPr>
          <w:p w:rsidR="00FC7913" w:rsidRPr="00102063" w:rsidRDefault="00FC791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</w:t>
            </w:r>
          </w:p>
        </w:tc>
        <w:tc>
          <w:tcPr>
            <w:tcW w:w="4107" w:type="dxa"/>
            <w:vAlign w:val="center"/>
          </w:tcPr>
          <w:p w:rsidR="00FC7913" w:rsidRPr="00102063" w:rsidRDefault="00102063" w:rsidP="00490871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 xml:space="preserve">Ministarstvo prosvjete, znanosti, </w:t>
            </w:r>
            <w:r>
              <w:rPr>
                <w:sz w:val="20"/>
                <w:szCs w:val="20"/>
                <w:lang w:val="hr-HR"/>
              </w:rPr>
              <w:t>k</w:t>
            </w:r>
            <w:r w:rsidRPr="00102063">
              <w:rPr>
                <w:sz w:val="20"/>
                <w:szCs w:val="20"/>
                <w:lang w:val="hr-HR"/>
              </w:rPr>
              <w:t>ulture</w:t>
            </w:r>
            <w:r>
              <w:rPr>
                <w:sz w:val="20"/>
                <w:szCs w:val="20"/>
                <w:lang w:val="hr-HR"/>
              </w:rPr>
              <w:t xml:space="preserve"> i sporta</w:t>
            </w:r>
            <w:r w:rsidRPr="00102063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891E19" w:rsidRPr="00102063" w:rsidRDefault="00105E91" w:rsidP="006C5164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6C5164">
              <w:rPr>
                <w:sz w:val="20"/>
                <w:szCs w:val="20"/>
                <w:lang w:val="hr-HR"/>
              </w:rPr>
              <w:t>380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 w:rsidR="00102063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vAlign w:val="center"/>
          </w:tcPr>
          <w:p w:rsidR="00FC7913" w:rsidRPr="00102063" w:rsidRDefault="006C5164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732110</w:t>
            </w:r>
          </w:p>
        </w:tc>
        <w:tc>
          <w:tcPr>
            <w:tcW w:w="992" w:type="dxa"/>
            <w:vAlign w:val="center"/>
          </w:tcPr>
          <w:p w:rsidR="00FC7913" w:rsidRPr="00102063" w:rsidRDefault="006C5164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613400</w:t>
            </w:r>
          </w:p>
        </w:tc>
        <w:tc>
          <w:tcPr>
            <w:tcW w:w="1269" w:type="dxa"/>
            <w:vAlign w:val="center"/>
          </w:tcPr>
          <w:p w:rsidR="00FC7913" w:rsidRPr="00102063" w:rsidRDefault="006C5164" w:rsidP="00490871">
            <w:pPr>
              <w:jc w:val="right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7.344,00</w:t>
            </w:r>
          </w:p>
        </w:tc>
      </w:tr>
      <w:tr w:rsidR="00102063" w:rsidRPr="00102063" w:rsidTr="008606FF">
        <w:trPr>
          <w:cnfStyle w:val="000000010000"/>
          <w:trHeight w:val="480"/>
        </w:trPr>
        <w:tc>
          <w:tcPr>
            <w:cnfStyle w:val="001000000000"/>
            <w:tcW w:w="537" w:type="dxa"/>
            <w:vAlign w:val="center"/>
          </w:tcPr>
          <w:p w:rsidR="00102063" w:rsidRPr="00102063" w:rsidRDefault="0010206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</w:t>
            </w:r>
          </w:p>
        </w:tc>
        <w:tc>
          <w:tcPr>
            <w:tcW w:w="4107" w:type="dxa"/>
            <w:vAlign w:val="center"/>
          </w:tcPr>
          <w:p w:rsidR="00102063" w:rsidRPr="00102063" w:rsidRDefault="006C5164" w:rsidP="009B7201">
            <w:pPr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Osnovna škola Stjepana Radića u Boku</w:t>
            </w:r>
            <w:r w:rsidR="00102063" w:rsidRPr="00102063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102063" w:rsidRPr="00102063" w:rsidRDefault="00102063" w:rsidP="004C72B8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4C72B8">
              <w:rPr>
                <w:sz w:val="20"/>
                <w:szCs w:val="20"/>
                <w:lang w:val="hr-HR"/>
              </w:rPr>
              <w:t>441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vAlign w:val="center"/>
          </w:tcPr>
          <w:p w:rsidR="00102063" w:rsidRPr="00102063" w:rsidRDefault="00102063" w:rsidP="00490871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741110</w:t>
            </w:r>
          </w:p>
        </w:tc>
        <w:tc>
          <w:tcPr>
            <w:tcW w:w="992" w:type="dxa"/>
            <w:vAlign w:val="center"/>
          </w:tcPr>
          <w:p w:rsidR="00102063" w:rsidRPr="00102063" w:rsidRDefault="004C72B8" w:rsidP="00102063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821300</w:t>
            </w:r>
          </w:p>
        </w:tc>
        <w:tc>
          <w:tcPr>
            <w:tcW w:w="1269" w:type="dxa"/>
            <w:vAlign w:val="center"/>
          </w:tcPr>
          <w:p w:rsidR="00102063" w:rsidRPr="00102063" w:rsidRDefault="004C72B8" w:rsidP="00490871">
            <w:pPr>
              <w:jc w:val="right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4.536,66</w:t>
            </w:r>
          </w:p>
        </w:tc>
      </w:tr>
      <w:tr w:rsidR="00102063" w:rsidRPr="00102063" w:rsidTr="008606FF">
        <w:trPr>
          <w:cnfStyle w:val="000000100000"/>
          <w:trHeight w:val="397"/>
        </w:trPr>
        <w:tc>
          <w:tcPr>
            <w:cnfStyle w:val="001000000000"/>
            <w:tcW w:w="537" w:type="dxa"/>
            <w:shd w:val="clear" w:color="auto" w:fill="DBE5F1" w:themeFill="accent1" w:themeFillTint="33"/>
            <w:vAlign w:val="center"/>
          </w:tcPr>
          <w:p w:rsidR="00102063" w:rsidRPr="00102063" w:rsidRDefault="0010206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</w:t>
            </w:r>
          </w:p>
        </w:tc>
        <w:tc>
          <w:tcPr>
            <w:tcW w:w="4107" w:type="dxa"/>
            <w:shd w:val="clear" w:color="auto" w:fill="DBE5F1" w:themeFill="accent1" w:themeFillTint="33"/>
            <w:vAlign w:val="center"/>
          </w:tcPr>
          <w:p w:rsidR="00102063" w:rsidRPr="00102063" w:rsidRDefault="004C72B8" w:rsidP="009B7201">
            <w:pPr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Osnovna škola Orašje u Orašju</w:t>
            </w:r>
          </w:p>
        </w:tc>
        <w:tc>
          <w:tcPr>
            <w:tcW w:w="1799" w:type="dxa"/>
            <w:shd w:val="clear" w:color="auto" w:fill="DBE5F1" w:themeFill="accent1" w:themeFillTint="33"/>
            <w:vAlign w:val="center"/>
          </w:tcPr>
          <w:p w:rsidR="00102063" w:rsidRPr="00102063" w:rsidRDefault="00102063" w:rsidP="004C72B8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4C72B8">
              <w:rPr>
                <w:sz w:val="20"/>
                <w:szCs w:val="20"/>
                <w:lang w:val="hr-HR"/>
              </w:rPr>
              <w:t>465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102063" w:rsidRPr="00102063" w:rsidRDefault="004C72B8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731110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02063" w:rsidRPr="00102063" w:rsidRDefault="004C72B8" w:rsidP="00490871">
            <w:pPr>
              <w:jc w:val="center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613400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:rsidR="00102063" w:rsidRPr="00102063" w:rsidRDefault="004C72B8" w:rsidP="00490871">
            <w:pPr>
              <w:jc w:val="right"/>
              <w:cnfStyle w:val="00000010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1.284,74</w:t>
            </w:r>
          </w:p>
        </w:tc>
      </w:tr>
      <w:tr w:rsidR="00FC7913" w:rsidRPr="00102063" w:rsidTr="008606FF">
        <w:trPr>
          <w:cnfStyle w:val="000000010000"/>
          <w:trHeight w:val="397"/>
        </w:trPr>
        <w:tc>
          <w:tcPr>
            <w:cnfStyle w:val="001000000000"/>
            <w:tcW w:w="537" w:type="dxa"/>
            <w:shd w:val="clear" w:color="auto" w:fill="FFFFFF" w:themeFill="background1"/>
            <w:vAlign w:val="center"/>
          </w:tcPr>
          <w:p w:rsidR="00FC7913" w:rsidRPr="00102063" w:rsidRDefault="00877843" w:rsidP="004908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020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</w:t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FC7913" w:rsidRPr="00102063" w:rsidRDefault="004C72B8" w:rsidP="00490871">
            <w:pPr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Školski centar Fra Martina Nedića u Orašju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FC7913" w:rsidRPr="00102063" w:rsidRDefault="00105E91" w:rsidP="004C72B8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 w:rsidRPr="00102063">
              <w:rPr>
                <w:sz w:val="20"/>
                <w:szCs w:val="20"/>
                <w:lang w:val="hr-HR"/>
              </w:rPr>
              <w:t>01-02-</w:t>
            </w:r>
            <w:r w:rsidR="004C72B8">
              <w:rPr>
                <w:sz w:val="20"/>
                <w:szCs w:val="20"/>
                <w:lang w:val="hr-HR"/>
              </w:rPr>
              <w:t>499</w:t>
            </w:r>
            <w:r w:rsidRPr="00102063">
              <w:rPr>
                <w:sz w:val="20"/>
                <w:szCs w:val="20"/>
                <w:lang w:val="hr-HR"/>
              </w:rPr>
              <w:t>/</w:t>
            </w:r>
            <w:r w:rsidR="00102063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FC7913" w:rsidRPr="00102063" w:rsidRDefault="004C72B8" w:rsidP="00490871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741110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7913" w:rsidRPr="00102063" w:rsidRDefault="004C72B8" w:rsidP="00490871">
            <w:pPr>
              <w:jc w:val="center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821300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FC7913" w:rsidRPr="00102063" w:rsidRDefault="004C72B8" w:rsidP="00490871">
            <w:pPr>
              <w:jc w:val="right"/>
              <w:cnfStyle w:val="0000000100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7.309,06</w:t>
            </w:r>
          </w:p>
        </w:tc>
      </w:tr>
      <w:tr w:rsidR="004879E9" w:rsidRPr="00102063" w:rsidTr="008606FF">
        <w:trPr>
          <w:cnfStyle w:val="000000100000"/>
          <w:trHeight w:val="397"/>
        </w:trPr>
        <w:tc>
          <w:tcPr>
            <w:cnfStyle w:val="001000000000"/>
            <w:tcW w:w="537" w:type="dxa"/>
            <w:shd w:val="clear" w:color="auto" w:fill="FFFFFF" w:themeFill="background1"/>
          </w:tcPr>
          <w:p w:rsidR="004879E9" w:rsidRPr="00102063" w:rsidRDefault="004879E9" w:rsidP="0074409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cnfStyle w:val="000000100000"/>
              <w:rPr>
                <w:b/>
                <w:sz w:val="20"/>
                <w:szCs w:val="20"/>
                <w:lang w:val="hr-HR"/>
              </w:rPr>
            </w:pPr>
            <w:r w:rsidRPr="00102063">
              <w:rPr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jc w:val="center"/>
              <w:cnfStyle w:val="00000010000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jc w:val="center"/>
              <w:cnfStyle w:val="00000010000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79E9" w:rsidRPr="00102063" w:rsidRDefault="004879E9" w:rsidP="00490871">
            <w:pPr>
              <w:jc w:val="center"/>
              <w:cnfStyle w:val="00000010000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4879E9" w:rsidRPr="00102063" w:rsidRDefault="004C72B8" w:rsidP="00490871">
            <w:pPr>
              <w:jc w:val="right"/>
              <w:cnfStyle w:val="00000010000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fldChar w:fldCharType="begin"/>
            </w:r>
            <w:r>
              <w:rPr>
                <w:b/>
                <w:sz w:val="20"/>
                <w:szCs w:val="20"/>
                <w:lang w:val="hr-HR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hr-HR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hr-HR"/>
              </w:rPr>
              <w:t>20.474,46</w:t>
            </w:r>
            <w:r>
              <w:rPr>
                <w:b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FC7913" w:rsidRPr="00102063" w:rsidRDefault="00FC7913" w:rsidP="00412473">
      <w:pPr>
        <w:jc w:val="both"/>
        <w:rPr>
          <w:lang w:val="hr-HR"/>
        </w:rPr>
      </w:pPr>
    </w:p>
    <w:p w:rsidR="003553A3" w:rsidRDefault="003553A3" w:rsidP="0074409F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U istom razdoblju </w:t>
      </w:r>
      <w:r w:rsidR="008C42E2">
        <w:rPr>
          <w:lang w:val="hr-HR"/>
        </w:rPr>
        <w:t>usvojen</w:t>
      </w:r>
      <w:r w:rsidR="004C72B8">
        <w:rPr>
          <w:lang w:val="hr-HR"/>
        </w:rPr>
        <w:t>o</w:t>
      </w:r>
      <w:r w:rsidR="008C42E2">
        <w:rPr>
          <w:lang w:val="hr-HR"/>
        </w:rPr>
        <w:t xml:space="preserve"> je</w:t>
      </w:r>
      <w:r w:rsidRPr="00102063">
        <w:rPr>
          <w:lang w:val="hr-HR"/>
        </w:rPr>
        <w:t xml:space="preserve"> </w:t>
      </w:r>
      <w:r w:rsidR="004C72B8">
        <w:rPr>
          <w:lang w:val="hr-HR"/>
        </w:rPr>
        <w:t>osam (8)</w:t>
      </w:r>
      <w:r w:rsidRPr="00102063">
        <w:rPr>
          <w:lang w:val="hr-HR"/>
        </w:rPr>
        <w:t xml:space="preserve"> </w:t>
      </w:r>
      <w:r w:rsidR="008C42E2">
        <w:rPr>
          <w:lang w:val="hr-HR"/>
        </w:rPr>
        <w:t>O</w:t>
      </w:r>
      <w:r w:rsidRPr="00102063">
        <w:rPr>
          <w:lang w:val="hr-HR"/>
        </w:rPr>
        <w:t xml:space="preserve">dluka </w:t>
      </w:r>
      <w:r w:rsidR="008C42E2">
        <w:rPr>
          <w:lang w:val="hr-HR"/>
        </w:rPr>
        <w:t xml:space="preserve">o </w:t>
      </w:r>
      <w:r w:rsidR="008C42E2" w:rsidRPr="00C310D2">
        <w:rPr>
          <w:lang w:val="hr-HR"/>
        </w:rPr>
        <w:t>preraspodjeli sredstava u Proračunu Županije Posavske za 20</w:t>
      </w:r>
      <w:r w:rsidR="008C42E2">
        <w:rPr>
          <w:lang w:val="hr-HR"/>
        </w:rPr>
        <w:t>20</w:t>
      </w:r>
      <w:r w:rsidR="008C42E2" w:rsidRPr="00C310D2">
        <w:rPr>
          <w:lang w:val="hr-HR"/>
        </w:rPr>
        <w:t>. godinu</w:t>
      </w:r>
      <w:r w:rsidR="004C72B8">
        <w:rPr>
          <w:lang w:val="hr-HR"/>
        </w:rPr>
        <w:t>.</w:t>
      </w:r>
      <w:r w:rsidR="008C42E2" w:rsidRPr="00C310D2">
        <w:rPr>
          <w:lang w:val="hr-HR"/>
        </w:rPr>
        <w:t xml:space="preserve"> </w:t>
      </w:r>
      <w:r w:rsidR="00633664" w:rsidRPr="00102063">
        <w:rPr>
          <w:lang w:val="hr-HR"/>
        </w:rPr>
        <w:t>U nastavku teksta obrazlagati će se izmjene i dopune Pr</w:t>
      </w:r>
      <w:r w:rsidR="008C42E2">
        <w:rPr>
          <w:lang w:val="hr-HR"/>
        </w:rPr>
        <w:t>oračuna Županije Posavske za 2020</w:t>
      </w:r>
      <w:r w:rsidR="00633664" w:rsidRPr="00102063">
        <w:rPr>
          <w:lang w:val="hr-HR"/>
        </w:rPr>
        <w:t>. godinu u odnosu na Proračun Županije Posavske za 20</w:t>
      </w:r>
      <w:r w:rsidR="008C42E2">
        <w:rPr>
          <w:lang w:val="hr-HR"/>
        </w:rPr>
        <w:t>20</w:t>
      </w:r>
      <w:r w:rsidR="00633664" w:rsidRPr="00102063">
        <w:rPr>
          <w:lang w:val="hr-HR"/>
        </w:rPr>
        <w:t>.</w:t>
      </w:r>
      <w:r w:rsidR="004C72B8">
        <w:rPr>
          <w:lang w:val="hr-HR"/>
        </w:rPr>
        <w:t>(„Narodne novine Županije Posavske“, broj: 15/19 i 6/20)</w:t>
      </w:r>
      <w:r w:rsidR="00633664" w:rsidRPr="00102063">
        <w:rPr>
          <w:lang w:val="hr-HR"/>
        </w:rPr>
        <w:t xml:space="preserve"> godinu </w:t>
      </w:r>
      <w:r w:rsidR="00633664" w:rsidRPr="00102063">
        <w:rPr>
          <w:b/>
          <w:lang w:val="hr-HR"/>
        </w:rPr>
        <w:t>s uključenim zakonskim povećanjima/smanjenjima.</w:t>
      </w:r>
    </w:p>
    <w:p w:rsidR="00CB502E" w:rsidRPr="00102063" w:rsidRDefault="00CB502E" w:rsidP="0074409F">
      <w:pPr>
        <w:ind w:firstLine="720"/>
        <w:jc w:val="both"/>
        <w:rPr>
          <w:lang w:val="hr-HR"/>
        </w:rPr>
      </w:pPr>
    </w:p>
    <w:p w:rsidR="00A14827" w:rsidRPr="00102063" w:rsidRDefault="00A14827" w:rsidP="0074409F">
      <w:pPr>
        <w:pStyle w:val="StandardWeb"/>
        <w:spacing w:before="0" w:beforeAutospacing="0" w:after="0" w:afterAutospacing="0"/>
        <w:ind w:firstLine="720"/>
        <w:jc w:val="both"/>
      </w:pPr>
      <w:r w:rsidRPr="00102063">
        <w:t>Analizom ostvarenih prihoda i primitaka u razdoblju siječanj-</w:t>
      </w:r>
      <w:r w:rsidR="00F2427B">
        <w:t>listopad</w:t>
      </w:r>
      <w:r w:rsidR="00A51D3D">
        <w:t xml:space="preserve"> 2020</w:t>
      </w:r>
      <w:r w:rsidRPr="00102063">
        <w:t>. godine, te uzimajući u obzir objektivne činjenice koje utječu na projekciju punjenja Proračuna Županije Posavske u ostatku fiskalne 20</w:t>
      </w:r>
      <w:r w:rsidR="00A51D3D">
        <w:t>20</w:t>
      </w:r>
      <w:r w:rsidRPr="00102063">
        <w:t>. godine</w:t>
      </w:r>
      <w:r w:rsidR="00A51D3D">
        <w:t>,</w:t>
      </w:r>
      <w:r w:rsidR="00E460CB" w:rsidRPr="00102063">
        <w:t xml:space="preserve"> i revidirane projekcije prihoda iz </w:t>
      </w:r>
      <w:r w:rsidR="004C72B8">
        <w:t>listopada</w:t>
      </w:r>
      <w:r w:rsidR="00E460CB" w:rsidRPr="00102063">
        <w:t xml:space="preserve"> 20</w:t>
      </w:r>
      <w:r w:rsidR="00A51D3D">
        <w:t>20.</w:t>
      </w:r>
      <w:r w:rsidR="00E460CB" w:rsidRPr="00102063">
        <w:t xml:space="preserve"> godine</w:t>
      </w:r>
      <w:r w:rsidRPr="00102063">
        <w:t xml:space="preserve">, Vlada Županije Posavske je, na prijedlog Ministarstva financija, krenula u postupak izrade </w:t>
      </w:r>
      <w:r w:rsidR="004C72B8">
        <w:t xml:space="preserve">II. </w:t>
      </w:r>
      <w:r w:rsidRPr="00102063">
        <w:t>Izmjena i dopuna Proračuna Županije Posavske za 20</w:t>
      </w:r>
      <w:r w:rsidR="00A51D3D">
        <w:t>20</w:t>
      </w:r>
      <w:r w:rsidR="00625DFE" w:rsidRPr="00102063">
        <w:t>. godinu.</w:t>
      </w:r>
    </w:p>
    <w:p w:rsidR="00A51D3D" w:rsidRDefault="00A51D3D" w:rsidP="00A51D3D">
      <w:pPr>
        <w:pStyle w:val="StandardWeb"/>
        <w:shd w:val="clear" w:color="auto" w:fill="FFFFFF"/>
        <w:spacing w:before="0" w:beforeAutospacing="0" w:after="93" w:afterAutospacing="0"/>
      </w:pPr>
    </w:p>
    <w:p w:rsidR="007E74A6" w:rsidRDefault="00686B30" w:rsidP="00A51D3D">
      <w:pPr>
        <w:pStyle w:val="StandardWeb"/>
        <w:shd w:val="clear" w:color="auto" w:fill="FFFFFF"/>
        <w:spacing w:before="0" w:beforeAutospacing="0" w:after="93" w:afterAutospacing="0"/>
        <w:ind w:firstLine="720"/>
        <w:jc w:val="both"/>
      </w:pPr>
      <w:r w:rsidRPr="00102063">
        <w:t xml:space="preserve">Ukupni </w:t>
      </w:r>
      <w:r w:rsidR="00A51D3D">
        <w:t>porezni prihodi</w:t>
      </w:r>
      <w:r w:rsidRPr="00102063">
        <w:t xml:space="preserve"> Proračuna Županije Posavske u razdoblju siječanj-</w:t>
      </w:r>
      <w:r w:rsidR="004C72B8">
        <w:t>rujan</w:t>
      </w:r>
      <w:r w:rsidRPr="00102063">
        <w:t xml:space="preserve"> fiskalne 20</w:t>
      </w:r>
      <w:r w:rsidR="008C42E2">
        <w:t>20</w:t>
      </w:r>
      <w:r w:rsidRPr="00102063">
        <w:t xml:space="preserve">. godine ostvareni su u visini od </w:t>
      </w:r>
      <w:r w:rsidR="004C72B8">
        <w:t>25.175.572</w:t>
      </w:r>
      <w:r w:rsidRPr="00102063">
        <w:t xml:space="preserve"> KM</w:t>
      </w:r>
      <w:r w:rsidR="00B2038D" w:rsidRPr="00102063">
        <w:t>,</w:t>
      </w:r>
      <w:r w:rsidRPr="00102063">
        <w:t xml:space="preserve"> što u relativnom iznosu čini </w:t>
      </w:r>
      <w:r w:rsidR="004C72B8">
        <w:t>80,34</w:t>
      </w:r>
      <w:r w:rsidRPr="00102063">
        <w:t xml:space="preserve">% ukupno planiranih </w:t>
      </w:r>
      <w:r w:rsidR="00A51D3D">
        <w:t>poreznih prihoda</w:t>
      </w:r>
      <w:r w:rsidRPr="00102063">
        <w:t xml:space="preserve"> fiskalne 20</w:t>
      </w:r>
      <w:r w:rsidR="00A51D3D">
        <w:t>20</w:t>
      </w:r>
      <w:r w:rsidRPr="00102063">
        <w:t xml:space="preserve">. godine. </w:t>
      </w:r>
      <w:r w:rsidR="00A51D3D">
        <w:t xml:space="preserve">U odnosu na isto razdoblje fiskalne 2019. godine, porezni prihodi su manji za </w:t>
      </w:r>
      <w:r w:rsidR="004C72B8">
        <w:t>3.809.254</w:t>
      </w:r>
      <w:r w:rsidR="00D14A60">
        <w:t xml:space="preserve"> KM, ili manji za </w:t>
      </w:r>
      <w:r w:rsidR="004C72B8">
        <w:t>13,14</w:t>
      </w:r>
      <w:r w:rsidR="00D14A60">
        <w:t xml:space="preserve">%. </w:t>
      </w:r>
      <w:r w:rsidR="004C72B8">
        <w:t xml:space="preserve">Prve Izmjene i </w:t>
      </w:r>
      <w:r w:rsidR="004C72B8">
        <w:lastRenderedPageBreak/>
        <w:t>dopune Proračuna Županije Posavske za 2020. godinu usvojene su u prvoj polovici svibnja 2020. godine, obzirom da je do tada zabilježen z</w:t>
      </w:r>
      <w:r w:rsidR="00D14A60">
        <w:t>načajan</w:t>
      </w:r>
      <w:r w:rsidR="00A51D3D">
        <w:t xml:space="preserve"> pad prihoda u odnosu na prošlu godinu</w:t>
      </w:r>
      <w:r w:rsidR="004C72B8">
        <w:t xml:space="preserve"> uslijed </w:t>
      </w:r>
      <w:proofErr w:type="spellStart"/>
      <w:r w:rsidR="004C72B8">
        <w:t>pandemije</w:t>
      </w:r>
      <w:proofErr w:type="spellEnd"/>
      <w:r w:rsidR="004C72B8">
        <w:t xml:space="preserve"> COVID-19 virusa</w:t>
      </w:r>
      <w:r w:rsidR="007E74A6">
        <w:t xml:space="preserve"> i njezinog negativnog utjecaja na gospodarski sektor, ukupnog pada ekonomske aktivnosti i povećanog pritiska na zdravstvene institucije.</w:t>
      </w:r>
      <w:r w:rsidR="004C72B8">
        <w:t xml:space="preserve"> Revidirane projekcije prihoda </w:t>
      </w:r>
      <w:r w:rsidR="007E74A6">
        <w:t xml:space="preserve">Federalnog ministarstva financija </w:t>
      </w:r>
      <w:r w:rsidR="004C72B8">
        <w:t xml:space="preserve">iz svibnja 2020. godine </w:t>
      </w:r>
      <w:r w:rsidR="007E74A6">
        <w:t xml:space="preserve">su potvrdile pesimistični scenarij kretanja izravnih i neizravnih prihoda, koje su se u određenim segmentima tijekom godine pokazale i prerestriktivnima. Naime, unatoč „crnim“ procjenama realizacija prihoda od poreza na dobit poduzeća i prihoda od poreza na dohodak značajno je premašila procjene, dok realizacija prihoda od neizravnih poreza ukazuje na moguću manju realizaciju istih u odnosu na Izmjene i dopune Proračuna iz svibnja 2020. godine. Koncem listopada 2020. godine Federalno ministarstvo financija je izradilo nove revidirane projekcije prihoda od izravnih i neizravnih poreza koje potvrđuju trend njihovog kretanja. </w:t>
      </w:r>
    </w:p>
    <w:p w:rsidR="007E74A6" w:rsidRDefault="007E74A6" w:rsidP="00A51D3D">
      <w:pPr>
        <w:pStyle w:val="StandardWeb"/>
        <w:shd w:val="clear" w:color="auto" w:fill="FFFFFF"/>
        <w:spacing w:before="0" w:beforeAutospacing="0" w:after="93" w:afterAutospacing="0"/>
        <w:ind w:firstLine="720"/>
        <w:jc w:val="both"/>
      </w:pPr>
      <w:r>
        <w:t>Od ožujka tekuće godine do danas Vlada Županije Posavske je putem svojih organa poduzela niz mjera za sanaciju stanja u go</w:t>
      </w:r>
      <w:r w:rsidR="00F2427B">
        <w:t>s</w:t>
      </w:r>
      <w:r>
        <w:t xml:space="preserve">podarstvu i zdravstvu, sprječavanje širenja zaraze i zaštitu stanovnika Županije Posavske. </w:t>
      </w:r>
    </w:p>
    <w:p w:rsidR="00BF328E" w:rsidRDefault="00E5637C" w:rsidP="00E015B0">
      <w:pPr>
        <w:pStyle w:val="StandardWeb"/>
        <w:spacing w:before="0" w:beforeAutospacing="0" w:after="0" w:afterAutospacing="0"/>
        <w:ind w:firstLine="720"/>
        <w:jc w:val="both"/>
      </w:pPr>
      <w:r w:rsidRPr="00102063">
        <w:t xml:space="preserve">Slijedom navedenog, </w:t>
      </w:r>
      <w:r w:rsidR="00A51D3D">
        <w:t xml:space="preserve">a sukladno </w:t>
      </w:r>
      <w:r w:rsidR="00CB502E">
        <w:t>namjerama</w:t>
      </w:r>
      <w:r w:rsidR="00A51D3D">
        <w:t xml:space="preserve"> Vlade Županije Posavske, Ministarstvo financija Županije Posavske je krenulo u proces izrade </w:t>
      </w:r>
      <w:r w:rsidR="007E74A6">
        <w:t xml:space="preserve">II. </w:t>
      </w:r>
      <w:r w:rsidR="00A51D3D">
        <w:t>Izmjena i dopuna Proračuna Županije Posavske za 2020. godinu. Osnovn</w:t>
      </w:r>
      <w:r w:rsidR="00D14A60">
        <w:t>i</w:t>
      </w:r>
      <w:r w:rsidR="00A51D3D">
        <w:t xml:space="preserve"> </w:t>
      </w:r>
      <w:r w:rsidR="00D14A60">
        <w:t>cilj ovog dokumenta je: na temelju</w:t>
      </w:r>
      <w:r w:rsidR="00A51D3D">
        <w:t xml:space="preserve"> objektivn</w:t>
      </w:r>
      <w:r w:rsidR="00D14A60">
        <w:t>e</w:t>
      </w:r>
      <w:r w:rsidR="00A51D3D">
        <w:t xml:space="preserve"> </w:t>
      </w:r>
      <w:r w:rsidR="00D14A60">
        <w:t>procjene</w:t>
      </w:r>
      <w:r w:rsidR="00A51D3D">
        <w:t xml:space="preserve"> prihoda i primitaka</w:t>
      </w:r>
      <w:r w:rsidR="00D14A60">
        <w:t>,</w:t>
      </w:r>
      <w:r w:rsidR="00A51D3D">
        <w:t xml:space="preserve"> primjenjujući dostupne informacije s viših razina vlasti i </w:t>
      </w:r>
      <w:r w:rsidR="00FC395E">
        <w:t xml:space="preserve">trendove njihovih kretanja u dosadašnjem razdoblju, </w:t>
      </w:r>
      <w:r w:rsidR="00D14A60">
        <w:t xml:space="preserve">te analize </w:t>
      </w:r>
      <w:r w:rsidR="007E74A6">
        <w:t xml:space="preserve">stvarnih </w:t>
      </w:r>
      <w:r w:rsidR="00FC395E">
        <w:t>potreb</w:t>
      </w:r>
      <w:r w:rsidR="00D14A60">
        <w:t>a</w:t>
      </w:r>
      <w:r w:rsidR="00A51D3D">
        <w:t xml:space="preserve"> proračunskih korisnika</w:t>
      </w:r>
      <w:r w:rsidR="007E74A6">
        <w:t xml:space="preserve"> </w:t>
      </w:r>
      <w:r w:rsidR="0066094A">
        <w:t>i primjenjujući usvojene izmjene važećih propisa, uravnotežiti Proračun Županije Posavske za 2020. godinu istovremeno anticipirajući potrebe sektora zdravstva i gospodarstva do konca 2020. godine.</w:t>
      </w:r>
    </w:p>
    <w:p w:rsidR="00CB502E" w:rsidRPr="00102063" w:rsidRDefault="00CB502E" w:rsidP="00E015B0">
      <w:pPr>
        <w:pStyle w:val="StandardWeb"/>
        <w:spacing w:before="0" w:beforeAutospacing="0" w:after="0" w:afterAutospacing="0"/>
        <w:ind w:firstLine="720"/>
        <w:jc w:val="both"/>
      </w:pPr>
    </w:p>
    <w:p w:rsidR="00A14827" w:rsidRDefault="00F2427B" w:rsidP="00E015B0">
      <w:pPr>
        <w:pStyle w:val="StandardWeb"/>
        <w:spacing w:before="0" w:beforeAutospacing="0" w:after="0" w:afterAutospacing="0"/>
        <w:ind w:firstLine="720"/>
        <w:jc w:val="both"/>
      </w:pPr>
      <w:r>
        <w:t xml:space="preserve">Drugim </w:t>
      </w:r>
      <w:r w:rsidR="00E015B0" w:rsidRPr="00102063">
        <w:t xml:space="preserve">Izmjenama i dopunama </w:t>
      </w:r>
      <w:r w:rsidR="00A14827" w:rsidRPr="00102063">
        <w:t>Proračuna stvoreni su uvjeti za daljnje neometano funkcioniranje proračunskih korisnika</w:t>
      </w:r>
      <w:r w:rsidR="000636F8" w:rsidRPr="00102063">
        <w:t>.</w:t>
      </w:r>
      <w:r w:rsidR="00A14827" w:rsidRPr="00102063">
        <w:t xml:space="preserve"> </w:t>
      </w:r>
      <w:r w:rsidR="000636F8" w:rsidRPr="00102063">
        <w:t>P</w:t>
      </w:r>
      <w:r w:rsidR="00A14827" w:rsidRPr="00102063">
        <w:t>laće i naknade zaposlenih</w:t>
      </w:r>
      <w:r w:rsidR="00004FF2" w:rsidRPr="00102063">
        <w:t>,</w:t>
      </w:r>
      <w:r w:rsidR="00A14827" w:rsidRPr="00102063">
        <w:t xml:space="preserve"> te doprinosi poslodavca </w:t>
      </w:r>
      <w:r w:rsidR="000636F8" w:rsidRPr="00102063">
        <w:t xml:space="preserve">su </w:t>
      </w:r>
      <w:r w:rsidR="00625DFE" w:rsidRPr="00102063">
        <w:t xml:space="preserve">usklađeni sa stvarnim brojem zaposlenih u proračunskim institucijama, pri čemu </w:t>
      </w:r>
      <w:r w:rsidR="00FC395E">
        <w:t>je</w:t>
      </w:r>
      <w:r w:rsidR="00625DFE" w:rsidRPr="00102063">
        <w:t xml:space="preserve"> kao baza za izračun korišten</w:t>
      </w:r>
      <w:r w:rsidR="00FC395E">
        <w:t xml:space="preserve"> </w:t>
      </w:r>
      <w:r w:rsidR="0066094A">
        <w:t>listopad</w:t>
      </w:r>
      <w:r w:rsidR="00625DFE" w:rsidRPr="00102063">
        <w:t xml:space="preserve"> tekuće godine</w:t>
      </w:r>
      <w:r w:rsidR="00A14827" w:rsidRPr="00102063">
        <w:t>.</w:t>
      </w:r>
      <w:r w:rsidR="00BF328E" w:rsidRPr="00102063">
        <w:t xml:space="preserve"> </w:t>
      </w:r>
      <w:r w:rsidR="0066094A">
        <w:t>Od 01.10. tekuće godine primjenjuje se nova osnovica za obračun plaća zaposlenika u korisnicima Proračuna Županije Posavske (osim sudaca, tužitelja i stručnih suradnika u pravosuđu) u iznosu od 115,00 KM (povećanje od 5,5%)</w:t>
      </w:r>
      <w:r w:rsidR="009B7201">
        <w:t xml:space="preserve">. </w:t>
      </w:r>
      <w:r w:rsidR="00FC395E">
        <w:t>P</w:t>
      </w:r>
      <w:r w:rsidR="00625DFE" w:rsidRPr="00102063">
        <w:t>lanirana izdvajanja za materijal, sitan inventar i usluge su</w:t>
      </w:r>
      <w:r w:rsidR="00FC395E">
        <w:t xml:space="preserve"> </w:t>
      </w:r>
      <w:r w:rsidR="0066094A">
        <w:t>povećana</w:t>
      </w:r>
      <w:r w:rsidR="00FC395E">
        <w:t xml:space="preserve"> za </w:t>
      </w:r>
      <w:r w:rsidR="0066094A">
        <w:t>2,16</w:t>
      </w:r>
      <w:r w:rsidR="00FC395E">
        <w:t>%</w:t>
      </w:r>
      <w:r w:rsidR="00625DFE" w:rsidRPr="00102063">
        <w:t>.</w:t>
      </w:r>
      <w:r w:rsidR="00C85372" w:rsidRPr="00102063">
        <w:t xml:space="preserve"> </w:t>
      </w:r>
      <w:r w:rsidR="00570D17" w:rsidRPr="00102063">
        <w:t>Ukupna i</w:t>
      </w:r>
      <w:r w:rsidR="00A14827" w:rsidRPr="00102063">
        <w:t xml:space="preserve">zdvajanja za tekuće </w:t>
      </w:r>
      <w:proofErr w:type="spellStart"/>
      <w:r w:rsidR="00A14827" w:rsidRPr="00102063">
        <w:t>grantove</w:t>
      </w:r>
      <w:proofErr w:type="spellEnd"/>
      <w:r w:rsidR="00A14827" w:rsidRPr="00102063">
        <w:t xml:space="preserve"> su </w:t>
      </w:r>
      <w:r w:rsidR="0066094A">
        <w:t>smanjena</w:t>
      </w:r>
      <w:r w:rsidR="00FC395E">
        <w:t xml:space="preserve"> </w:t>
      </w:r>
      <w:r w:rsidR="003B4751">
        <w:t xml:space="preserve">za </w:t>
      </w:r>
      <w:r w:rsidR="0066094A">
        <w:t>2,81%</w:t>
      </w:r>
      <w:r w:rsidR="00FC395E">
        <w:t xml:space="preserve">.  </w:t>
      </w:r>
      <w:r w:rsidR="00392F29" w:rsidRPr="00102063">
        <w:t xml:space="preserve">Izdaci za kapitalne </w:t>
      </w:r>
      <w:proofErr w:type="spellStart"/>
      <w:r w:rsidR="00392F29" w:rsidRPr="00102063">
        <w:t>grantove</w:t>
      </w:r>
      <w:proofErr w:type="spellEnd"/>
      <w:r w:rsidR="00392F29" w:rsidRPr="00102063">
        <w:t xml:space="preserve"> su</w:t>
      </w:r>
      <w:r w:rsidR="004E26EF" w:rsidRPr="00102063">
        <w:t xml:space="preserve"> sukladno realnim potrebama do konca tekuće </w:t>
      </w:r>
      <w:r w:rsidR="009B7201">
        <w:t>2020</w:t>
      </w:r>
      <w:r w:rsidR="004E26EF" w:rsidRPr="00102063">
        <w:t>. godine</w:t>
      </w:r>
      <w:r w:rsidR="009B7201">
        <w:t xml:space="preserve"> </w:t>
      </w:r>
      <w:r w:rsidR="0066094A">
        <w:t>povećana</w:t>
      </w:r>
      <w:r w:rsidR="009B7201">
        <w:t xml:space="preserve"> za </w:t>
      </w:r>
      <w:r w:rsidR="0066094A">
        <w:t>29,00</w:t>
      </w:r>
      <w:r w:rsidR="009B7201">
        <w:t>%</w:t>
      </w:r>
      <w:r w:rsidR="004E26EF" w:rsidRPr="00102063">
        <w:t>.</w:t>
      </w:r>
      <w:r w:rsidR="00392F29" w:rsidRPr="00102063">
        <w:t xml:space="preserve"> Izdaci z</w:t>
      </w:r>
      <w:r w:rsidR="00BF328E" w:rsidRPr="00102063">
        <w:t>a nabavku stalnih sredstava su</w:t>
      </w:r>
      <w:r w:rsidR="00392F29" w:rsidRPr="00102063">
        <w:t xml:space="preserve"> povećani na </w:t>
      </w:r>
      <w:r w:rsidR="009B7201">
        <w:t>poziciji</w:t>
      </w:r>
      <w:r w:rsidR="00BF328E" w:rsidRPr="00102063">
        <w:t xml:space="preserve"> nabavke </w:t>
      </w:r>
      <w:r w:rsidR="0066094A">
        <w:t>opreme</w:t>
      </w:r>
      <w:r w:rsidR="003B4751">
        <w:t xml:space="preserve"> (za </w:t>
      </w:r>
      <w:r w:rsidR="0066094A">
        <w:t>1,96</w:t>
      </w:r>
      <w:r w:rsidR="003B4751">
        <w:t>%)</w:t>
      </w:r>
      <w:r w:rsidR="0066094A">
        <w:t xml:space="preserve"> i rekonstrukcije i investicijskog održavanja lokalnih cesta (za 8,26%),</w:t>
      </w:r>
      <w:r w:rsidR="00570D17" w:rsidRPr="00102063">
        <w:t xml:space="preserve"> dok su izdvajanja za </w:t>
      </w:r>
      <w:r w:rsidR="009B7201">
        <w:t xml:space="preserve">nabavku </w:t>
      </w:r>
      <w:r w:rsidR="0066094A">
        <w:t>građevina smanjena za 0,40%, a</w:t>
      </w:r>
      <w:r w:rsidR="009B7201">
        <w:t xml:space="preserve"> </w:t>
      </w:r>
      <w:r w:rsidR="00BF328E" w:rsidRPr="00102063">
        <w:t>rekonstrukcij</w:t>
      </w:r>
      <w:r w:rsidR="0066094A">
        <w:t>a</w:t>
      </w:r>
      <w:r w:rsidR="00BF328E" w:rsidRPr="00102063">
        <w:t xml:space="preserve"> i investicijsko održavanja </w:t>
      </w:r>
      <w:r w:rsidR="0066094A">
        <w:t>regionalnih</w:t>
      </w:r>
      <w:r w:rsidR="009B7201">
        <w:t xml:space="preserve"> </w:t>
      </w:r>
      <w:r w:rsidR="00BF328E" w:rsidRPr="00102063">
        <w:t xml:space="preserve">cesta </w:t>
      </w:r>
      <w:r w:rsidR="0066094A">
        <w:t>ostala na razini planiranog prvim Izmjenama i dopunama Proračuna</w:t>
      </w:r>
      <w:r w:rsidR="00BF328E" w:rsidRPr="00102063">
        <w:t>.</w:t>
      </w:r>
      <w:r w:rsidR="00392F29" w:rsidRPr="00102063">
        <w:t xml:space="preserve"> </w:t>
      </w:r>
      <w:r w:rsidR="00BF328E" w:rsidRPr="00102063">
        <w:t>Izdaci za kamate i otplate dugova planirani su u skladu s postojećim otplatnim planovima</w:t>
      </w:r>
      <w:r w:rsidR="00570D17" w:rsidRPr="00102063">
        <w:t xml:space="preserve">, pri čemu su izvršena potrebna usklađivanja uslijed kretanja tečaja </w:t>
      </w:r>
      <w:proofErr w:type="spellStart"/>
      <w:r w:rsidR="0066094A">
        <w:t>wona</w:t>
      </w:r>
      <w:proofErr w:type="spellEnd"/>
      <w:r w:rsidR="0066094A">
        <w:t xml:space="preserve"> i </w:t>
      </w:r>
      <w:r w:rsidR="00570D17" w:rsidRPr="00102063">
        <w:t>američkog dolara.</w:t>
      </w:r>
    </w:p>
    <w:p w:rsidR="00CB502E" w:rsidRDefault="00CB502E" w:rsidP="00E015B0">
      <w:pPr>
        <w:pStyle w:val="StandardWeb"/>
        <w:spacing w:before="0" w:beforeAutospacing="0" w:after="0" w:afterAutospacing="0"/>
        <w:ind w:firstLine="720"/>
        <w:jc w:val="both"/>
      </w:pPr>
    </w:p>
    <w:p w:rsidR="009B7201" w:rsidRPr="00102063" w:rsidRDefault="009B7201" w:rsidP="00E015B0">
      <w:pPr>
        <w:pStyle w:val="StandardWeb"/>
        <w:spacing w:before="0" w:beforeAutospacing="0" w:after="0" w:afterAutospacing="0"/>
        <w:ind w:firstLine="720"/>
        <w:jc w:val="both"/>
      </w:pPr>
      <w:r>
        <w:t xml:space="preserve">Prilikom planiranja prihodovne strane </w:t>
      </w:r>
      <w:r w:rsidR="0066094A">
        <w:t xml:space="preserve">II. </w:t>
      </w:r>
      <w:r>
        <w:t xml:space="preserve">Izmjena i dopuna Proračuna Županije Posavske za 2020. godinu, </w:t>
      </w:r>
      <w:r w:rsidR="0066094A">
        <w:t>uzeta su u obzir utrošena namjenska sredstva sukladno</w:t>
      </w:r>
      <w:r>
        <w:t xml:space="preserve"> odredb</w:t>
      </w:r>
      <w:r w:rsidR="0066094A">
        <w:t>i</w:t>
      </w:r>
      <w:r>
        <w:t xml:space="preserve"> članka 12. Zakona o ublažavanju negativnih ekonomskih posljedica („Službene novine Federacije BiH“, broj: 28/20), pa </w:t>
      </w:r>
      <w:r w:rsidR="00D14A60">
        <w:t>je dio</w:t>
      </w:r>
      <w:r>
        <w:t xml:space="preserve"> razgraničen</w:t>
      </w:r>
      <w:r w:rsidR="00D14A60">
        <w:t>ih</w:t>
      </w:r>
      <w:r>
        <w:t xml:space="preserve"> namjensk</w:t>
      </w:r>
      <w:r w:rsidR="00D14A60">
        <w:t>ih</w:t>
      </w:r>
      <w:r>
        <w:t xml:space="preserve"> sreds</w:t>
      </w:r>
      <w:r w:rsidR="00D14A60">
        <w:t xml:space="preserve">tva za ceste </w:t>
      </w:r>
      <w:r w:rsidR="0066094A">
        <w:t>u razdoblju</w:t>
      </w:r>
      <w:r>
        <w:t xml:space="preserve"> </w:t>
      </w:r>
      <w:r w:rsidR="005D7C88">
        <w:t xml:space="preserve">polovica svibnja-kraj srpnja 2020. godine iskorišten </w:t>
      </w:r>
      <w:r>
        <w:t>za pok</w:t>
      </w:r>
      <w:r w:rsidR="00622BEC">
        <w:t>riće dijela troškova na pozicijama: 614100 – Transfer za zdravstvene institucije i centre za socijalni rad pri Ministarstvu zdravstva i socijalne politike Županije Posavske i</w:t>
      </w:r>
      <w:r>
        <w:t xml:space="preserve"> 614500 – Grant za razvoj poduzetništva, obrta i zadruga pri Ministarstvu gospodarstva, rada i prostornog uređenja Županije Posavske. </w:t>
      </w:r>
    </w:p>
    <w:p w:rsidR="00593A7C" w:rsidRPr="00102063" w:rsidRDefault="00593A7C">
      <w:pPr>
        <w:jc w:val="both"/>
        <w:rPr>
          <w:lang w:val="hr-HR"/>
        </w:rPr>
      </w:pPr>
    </w:p>
    <w:p w:rsidR="00593A7C" w:rsidRDefault="00593A7C">
      <w:pPr>
        <w:jc w:val="both"/>
        <w:rPr>
          <w:b/>
          <w:bCs/>
          <w:lang w:val="hr-HR"/>
        </w:rPr>
      </w:pPr>
    </w:p>
    <w:p w:rsidR="003B4751" w:rsidRDefault="003B4751">
      <w:pPr>
        <w:jc w:val="both"/>
        <w:rPr>
          <w:b/>
          <w:bCs/>
          <w:lang w:val="hr-HR"/>
        </w:rPr>
      </w:pPr>
    </w:p>
    <w:p w:rsidR="003B4751" w:rsidRDefault="003B4751">
      <w:pPr>
        <w:jc w:val="both"/>
        <w:rPr>
          <w:b/>
          <w:bCs/>
          <w:lang w:val="hr-HR"/>
        </w:rPr>
      </w:pP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t>2.</w:t>
            </w:r>
          </w:p>
        </w:tc>
        <w:tc>
          <w:tcPr>
            <w:tcW w:w="8771" w:type="dxa"/>
          </w:tcPr>
          <w:p w:rsidR="00593A7C" w:rsidRPr="00102063" w:rsidRDefault="00445243" w:rsidP="003528F2">
            <w:pPr>
              <w:pStyle w:val="Naslov"/>
              <w:jc w:val="left"/>
            </w:pPr>
            <w:r w:rsidRPr="00102063">
              <w:t xml:space="preserve">PRAVNI </w:t>
            </w:r>
            <w:r w:rsidR="003528F2" w:rsidRPr="00102063">
              <w:t>TEMELJ</w:t>
            </w:r>
          </w:p>
        </w:tc>
      </w:tr>
    </w:tbl>
    <w:p w:rsidR="00593A7C" w:rsidRPr="00102063" w:rsidRDefault="00593A7C">
      <w:pPr>
        <w:jc w:val="both"/>
        <w:rPr>
          <w:b/>
          <w:bCs/>
          <w:lang w:val="hr-HR"/>
        </w:rPr>
      </w:pP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Ustavni temelj za donošenje Proračuna Županije Posavske za 20</w:t>
      </w:r>
      <w:r w:rsidR="009B7201">
        <w:rPr>
          <w:lang w:val="hr-HR"/>
        </w:rPr>
        <w:t>20</w:t>
      </w:r>
      <w:r w:rsidRPr="00102063">
        <w:rPr>
          <w:lang w:val="hr-HR"/>
        </w:rPr>
        <w:t>. godinu sadržan je u članku 26.(1) točka f. Ustava Županije Posavske (»Narodne novine Županije Posavske«, broj: 1/96, 3/96, 7/99, 3/00, 5/00 i 7/04) gdje je propisano da Skupština Žup</w:t>
      </w:r>
      <w:r w:rsidR="00CB502E">
        <w:rPr>
          <w:lang w:val="hr-HR"/>
        </w:rPr>
        <w:t>anije Posavske usvaja Proračun.</w:t>
      </w:r>
    </w:p>
    <w:p w:rsidR="00CB502E" w:rsidRPr="00102063" w:rsidRDefault="00CB502E">
      <w:pPr>
        <w:ind w:firstLine="720"/>
        <w:jc w:val="both"/>
        <w:rPr>
          <w:lang w:val="hr-HR"/>
        </w:rPr>
      </w:pP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Zakonski temelj za donošenje </w:t>
      </w:r>
      <w:r w:rsidR="005D7C88">
        <w:rPr>
          <w:lang w:val="hr-HR"/>
        </w:rPr>
        <w:t xml:space="preserve">II. </w:t>
      </w:r>
      <w:r w:rsidRPr="00102063">
        <w:rPr>
          <w:lang w:val="hr-HR"/>
        </w:rPr>
        <w:t>Izmjena i dopuna Proračuna Županije Posavske za 20</w:t>
      </w:r>
      <w:r w:rsidR="009B7201">
        <w:rPr>
          <w:lang w:val="hr-HR"/>
        </w:rPr>
        <w:t>20</w:t>
      </w:r>
      <w:r w:rsidRPr="00102063">
        <w:rPr>
          <w:lang w:val="hr-HR"/>
        </w:rPr>
        <w:t>. godinu sadržan je u članku 37.(3) Zakona o proračunima u Federaciji Bosne i Hercegovine (»Službene novine Federacije BiH«, broj: 102/13, 9/14</w:t>
      </w:r>
      <w:r w:rsidR="00625DFE" w:rsidRPr="00102063">
        <w:rPr>
          <w:lang w:val="hr-HR"/>
        </w:rPr>
        <w:t>,</w:t>
      </w:r>
      <w:r w:rsidRPr="00102063">
        <w:rPr>
          <w:lang w:val="hr-HR"/>
        </w:rPr>
        <w:t xml:space="preserve"> 13/14</w:t>
      </w:r>
      <w:r w:rsidR="00625DFE" w:rsidRPr="00102063">
        <w:rPr>
          <w:lang w:val="hr-HR"/>
        </w:rPr>
        <w:t>, 8/15, 91/15</w:t>
      </w:r>
      <w:r w:rsidR="00186969" w:rsidRPr="00102063">
        <w:rPr>
          <w:lang w:val="hr-HR"/>
        </w:rPr>
        <w:t>,</w:t>
      </w:r>
      <w:r w:rsidR="00625DFE" w:rsidRPr="00102063">
        <w:rPr>
          <w:lang w:val="hr-HR"/>
        </w:rPr>
        <w:t xml:space="preserve"> 102/15</w:t>
      </w:r>
      <w:r w:rsidR="00BF328E" w:rsidRPr="00102063">
        <w:rPr>
          <w:lang w:val="hr-HR"/>
        </w:rPr>
        <w:t>,</w:t>
      </w:r>
      <w:r w:rsidR="00186969" w:rsidRPr="00102063">
        <w:rPr>
          <w:lang w:val="hr-HR"/>
        </w:rPr>
        <w:t xml:space="preserve"> 104/16</w:t>
      </w:r>
      <w:r w:rsidR="00AE7162" w:rsidRPr="00102063">
        <w:rPr>
          <w:lang w:val="hr-HR"/>
        </w:rPr>
        <w:t>,</w:t>
      </w:r>
      <w:r w:rsidR="00BF328E" w:rsidRPr="00102063">
        <w:rPr>
          <w:lang w:val="hr-HR"/>
        </w:rPr>
        <w:t xml:space="preserve"> 5/18</w:t>
      </w:r>
      <w:r w:rsidR="009B7201">
        <w:rPr>
          <w:lang w:val="hr-HR"/>
        </w:rPr>
        <w:t xml:space="preserve">, </w:t>
      </w:r>
      <w:r w:rsidR="00AE7162" w:rsidRPr="00102063">
        <w:rPr>
          <w:lang w:val="hr-HR"/>
        </w:rPr>
        <w:t>11/19</w:t>
      </w:r>
      <w:r w:rsidR="009B7201">
        <w:rPr>
          <w:lang w:val="hr-HR"/>
        </w:rPr>
        <w:t xml:space="preserve"> i 99/19</w:t>
      </w:r>
      <w:r w:rsidRPr="00102063">
        <w:rPr>
          <w:lang w:val="hr-HR"/>
        </w:rPr>
        <w:t>).</w:t>
      </w:r>
    </w:p>
    <w:p w:rsidR="00CB502E" w:rsidRPr="00102063" w:rsidRDefault="00CB502E">
      <w:pPr>
        <w:ind w:firstLine="720"/>
        <w:jc w:val="both"/>
        <w:rPr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Prilikom izrade </w:t>
      </w:r>
      <w:r w:rsidR="005D7C88">
        <w:rPr>
          <w:lang w:val="hr-HR"/>
        </w:rPr>
        <w:t xml:space="preserve">II. </w:t>
      </w:r>
      <w:r w:rsidRPr="00102063">
        <w:rPr>
          <w:lang w:val="hr-HR"/>
        </w:rPr>
        <w:t>Izmjena i dopuna Proračuna Županije Posavske za 20</w:t>
      </w:r>
      <w:r w:rsidR="009B7201">
        <w:rPr>
          <w:lang w:val="hr-HR"/>
        </w:rPr>
        <w:t>20</w:t>
      </w:r>
      <w:r w:rsidRPr="00102063">
        <w:rPr>
          <w:lang w:val="hr-HR"/>
        </w:rPr>
        <w:t>. godinu osobito su uzete u obzir odredbe:</w:t>
      </w:r>
    </w:p>
    <w:p w:rsidR="00C711BF" w:rsidRPr="00B24E6B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B24E6B">
        <w:rPr>
          <w:lang w:val="hr-HR"/>
        </w:rPr>
        <w:t>Zakona o državnim službenicima i namještenicima u tijelima državne službe u Županiji Posavskoj («Narodne novine Županije Posavske», broj: 9/13, 11/13, 2/14 i 6/17),</w:t>
      </w:r>
    </w:p>
    <w:p w:rsidR="00C711BF" w:rsidRPr="00B24E6B" w:rsidRDefault="00C711BF" w:rsidP="00C711BF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24E6B">
        <w:rPr>
          <w:color w:val="auto"/>
        </w:rPr>
        <w:t>Zakona o novčanim primanjima zastupnika i članova stalnih tijela u Skupštini Županije Posavske (prečišćeni tekst) («Narodne novine Županije Posavske», broj: 1/14 i 8/15),</w:t>
      </w:r>
    </w:p>
    <w:p w:rsidR="00C711BF" w:rsidRPr="00B24E6B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B24E6B">
        <w:rPr>
          <w:lang w:val="hr-HR"/>
        </w:rPr>
        <w:t>Zakona o plaćama i drugim naknadama sudaca i tužitelja u Federaciji Bosne i Hercegovine («Službene novine Federacije BiH», broj: 72/05, 22/09 i 55/13),</w:t>
      </w:r>
    </w:p>
    <w:p w:rsidR="00C711BF" w:rsidRPr="00B24E6B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B24E6B">
        <w:rPr>
          <w:lang w:val="hr-HR"/>
        </w:rPr>
        <w:t>Uredbe o naknadama i drugim materijalnim pravima koji nemaju karakter plaće («Narodne novine Županije Posavske», broj: 11/14</w:t>
      </w:r>
      <w:r w:rsidR="004A3DE5" w:rsidRPr="00B24E6B">
        <w:rPr>
          <w:lang w:val="hr-HR"/>
        </w:rPr>
        <w:t>,</w:t>
      </w:r>
      <w:r w:rsidRPr="00B24E6B">
        <w:rPr>
          <w:lang w:val="hr-HR"/>
        </w:rPr>
        <w:t xml:space="preserve"> 7/15</w:t>
      </w:r>
      <w:r w:rsidR="00B24E6B" w:rsidRPr="00B24E6B">
        <w:rPr>
          <w:lang w:val="hr-HR"/>
        </w:rPr>
        <w:t>,</w:t>
      </w:r>
      <w:r w:rsidR="004A3DE5" w:rsidRPr="00B24E6B">
        <w:rPr>
          <w:lang w:val="hr-HR"/>
        </w:rPr>
        <w:t xml:space="preserve"> 16/19</w:t>
      </w:r>
      <w:r w:rsidR="00B24E6B" w:rsidRPr="00B24E6B">
        <w:rPr>
          <w:lang w:val="hr-HR"/>
        </w:rPr>
        <w:t xml:space="preserve"> i 11/20</w:t>
      </w:r>
      <w:r w:rsidRPr="00B24E6B">
        <w:rPr>
          <w:lang w:val="hr-HR"/>
        </w:rPr>
        <w:t>),</w:t>
      </w:r>
    </w:p>
    <w:p w:rsidR="00C711BF" w:rsidRPr="00B24E6B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B24E6B">
        <w:rPr>
          <w:lang w:val="hr-HR"/>
        </w:rPr>
        <w:t xml:space="preserve">Uredbe o plaćama, dodacima i naknadama policijskih službenika Županije Posavske («Narodne novine </w:t>
      </w:r>
      <w:r w:rsidR="004A3DE5" w:rsidRPr="00B24E6B">
        <w:rPr>
          <w:lang w:val="hr-HR"/>
        </w:rPr>
        <w:t>Županije Posavske», broj: 11/14,</w:t>
      </w:r>
      <w:r w:rsidRPr="00B24E6B">
        <w:rPr>
          <w:lang w:val="hr-HR"/>
        </w:rPr>
        <w:t xml:space="preserve"> 7/15</w:t>
      </w:r>
      <w:r w:rsidR="004A3DE5" w:rsidRPr="00B24E6B">
        <w:rPr>
          <w:lang w:val="hr-HR"/>
        </w:rPr>
        <w:t xml:space="preserve"> i 16/19</w:t>
      </w:r>
      <w:r w:rsidRPr="00B24E6B">
        <w:rPr>
          <w:lang w:val="hr-HR"/>
        </w:rPr>
        <w:t>),</w:t>
      </w:r>
    </w:p>
    <w:p w:rsidR="00C711BF" w:rsidRPr="00074737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>Odluke o utvrđivanju platnih razreda i koeficijenata za plaće namještenika u županijskim organima državne službe («Narodne novine Županije Posavske», broj: 8/07 i 9/07),</w:t>
      </w:r>
    </w:p>
    <w:p w:rsidR="00C711BF" w:rsidRPr="00074737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>Odluke o utvrđivanju platnih razreda i koeficijenata za plaće rukovodećih i ostalih državnih službenika u županijskim organima državne službe («Narodne novine Županije Posavske», broj: 8/07, 1/08, 11/12 i 11/14),</w:t>
      </w:r>
    </w:p>
    <w:p w:rsidR="00C711BF" w:rsidRPr="00074737" w:rsidRDefault="00C711BF" w:rsidP="00C711BF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>Odluke o utvrđivanju koeficijenata za plaće dužnosnika koje bira, imenuje, odobrava imenovanje ili daje suglasnost na imenovanje Skupština Županije Posavske («Narodne novine Županije Posavske», broj: 2/05</w:t>
      </w:r>
      <w:r w:rsidR="00074737" w:rsidRPr="00074737">
        <w:rPr>
          <w:lang w:val="hr-HR"/>
        </w:rPr>
        <w:t>,</w:t>
      </w:r>
      <w:r w:rsidRPr="00074737">
        <w:rPr>
          <w:lang w:val="hr-HR"/>
        </w:rPr>
        <w:t xml:space="preserve"> 9/07</w:t>
      </w:r>
      <w:r w:rsidR="00074737" w:rsidRPr="00074737">
        <w:rPr>
          <w:lang w:val="hr-HR"/>
        </w:rPr>
        <w:t xml:space="preserve"> i 3/15</w:t>
      </w:r>
      <w:r w:rsidRPr="00074737">
        <w:rPr>
          <w:lang w:val="hr-HR"/>
        </w:rPr>
        <w:t>),</w:t>
      </w:r>
    </w:p>
    <w:p w:rsidR="00625DFE" w:rsidRPr="00074737" w:rsidRDefault="00625DFE" w:rsidP="00625DFE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 xml:space="preserve">Kolektivnog ugovora za djelatnost osnovnog obrazovanja u Županiji Posavskoj («Narodne novine Županije Posavske», broj: </w:t>
      </w:r>
      <w:r w:rsidR="00074737" w:rsidRPr="00074737">
        <w:rPr>
          <w:lang w:val="hr-HR"/>
        </w:rPr>
        <w:t>8/20 i 11/20</w:t>
      </w:r>
      <w:r w:rsidRPr="00074737">
        <w:rPr>
          <w:lang w:val="hr-HR"/>
        </w:rPr>
        <w:t>),</w:t>
      </w:r>
    </w:p>
    <w:p w:rsidR="00BF328E" w:rsidRPr="00074737" w:rsidRDefault="00625DFE" w:rsidP="00074737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 xml:space="preserve">Kolektivnog ugovora za djelatnost srednjeg obrazovanja u Županiji Posavskoj («Narodne novine Županije Posavske», broj: </w:t>
      </w:r>
      <w:r w:rsidR="00074737" w:rsidRPr="00074737">
        <w:rPr>
          <w:lang w:val="hr-HR"/>
        </w:rPr>
        <w:t>8/20</w:t>
      </w:r>
      <w:r w:rsidRPr="00074737">
        <w:rPr>
          <w:lang w:val="hr-HR"/>
        </w:rPr>
        <w:t>)</w:t>
      </w:r>
      <w:r w:rsidR="005F3FEB" w:rsidRPr="00074737">
        <w:rPr>
          <w:lang w:val="hr-HR"/>
        </w:rPr>
        <w:t xml:space="preserve">, </w:t>
      </w:r>
    </w:p>
    <w:p w:rsidR="00BF328E" w:rsidRPr="00074737" w:rsidRDefault="00BF328E" w:rsidP="00074737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 xml:space="preserve">Kolektivnog ugovora za službenike </w:t>
      </w:r>
      <w:r w:rsidR="00C711BF" w:rsidRPr="00074737">
        <w:rPr>
          <w:lang w:val="hr-HR"/>
        </w:rPr>
        <w:t>organa</w:t>
      </w:r>
      <w:r w:rsidRPr="00074737">
        <w:rPr>
          <w:lang w:val="hr-HR"/>
        </w:rPr>
        <w:t xml:space="preserve"> uprave i sudske vlasti u Federaciji Bosne i Hercegovine („Službene novine Federacije BiH“, broj: </w:t>
      </w:r>
      <w:r w:rsidR="00C711BF" w:rsidRPr="00074737">
        <w:rPr>
          <w:lang w:val="hr-HR"/>
        </w:rPr>
        <w:t>1</w:t>
      </w:r>
      <w:r w:rsidRPr="00074737">
        <w:rPr>
          <w:lang w:val="hr-HR"/>
        </w:rPr>
        <w:t>/</w:t>
      </w:r>
      <w:r w:rsidR="00C711BF" w:rsidRPr="00074737">
        <w:rPr>
          <w:lang w:val="hr-HR"/>
        </w:rPr>
        <w:t>20</w:t>
      </w:r>
      <w:r w:rsidRPr="00074737">
        <w:rPr>
          <w:lang w:val="hr-HR"/>
        </w:rPr>
        <w:t>),</w:t>
      </w:r>
    </w:p>
    <w:p w:rsidR="00625DFE" w:rsidRPr="00074737" w:rsidRDefault="00C711BF" w:rsidP="00074737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>Kolektivnog ugovora za policijske službenike u Ministarstvu unutarnjih poslova Županije Posavske („Narodne novine Županije Posavske“, broj: 10/19)</w:t>
      </w:r>
      <w:r w:rsidR="00BF328E" w:rsidRPr="00074737">
        <w:rPr>
          <w:lang w:val="hr-HR"/>
        </w:rPr>
        <w:t xml:space="preserve">, </w:t>
      </w:r>
      <w:r w:rsidR="005F3FEB" w:rsidRPr="00074737">
        <w:rPr>
          <w:lang w:val="hr-HR"/>
        </w:rPr>
        <w:t>i</w:t>
      </w:r>
    </w:p>
    <w:p w:rsidR="00625DFE" w:rsidRPr="00074737" w:rsidRDefault="00625DFE" w:rsidP="00074737">
      <w:pPr>
        <w:numPr>
          <w:ilvl w:val="0"/>
          <w:numId w:val="12"/>
        </w:numPr>
        <w:jc w:val="both"/>
        <w:rPr>
          <w:lang w:val="hr-HR"/>
        </w:rPr>
      </w:pPr>
      <w:r w:rsidRPr="00074737">
        <w:rPr>
          <w:lang w:val="hr-HR"/>
        </w:rPr>
        <w:t xml:space="preserve">Ostalih zakona i </w:t>
      </w:r>
      <w:proofErr w:type="spellStart"/>
      <w:r w:rsidRPr="00074737">
        <w:rPr>
          <w:lang w:val="hr-HR"/>
        </w:rPr>
        <w:t>podzakonskih</w:t>
      </w:r>
      <w:proofErr w:type="spellEnd"/>
      <w:r w:rsidRPr="00074737">
        <w:rPr>
          <w:lang w:val="hr-HR"/>
        </w:rPr>
        <w:t xml:space="preserve"> akata koje sprovode resorna ministarstva Vlade Županije Posavske.</w:t>
      </w:r>
    </w:p>
    <w:p w:rsidR="00593A7C" w:rsidRPr="00102063" w:rsidRDefault="00593A7C" w:rsidP="00074737">
      <w:pPr>
        <w:jc w:val="both"/>
        <w:rPr>
          <w:b/>
          <w:bCs/>
          <w:lang w:val="hr-HR"/>
        </w:rPr>
      </w:pPr>
    </w:p>
    <w:p w:rsidR="00593A7C" w:rsidRPr="00102063" w:rsidRDefault="00593A7C">
      <w:pPr>
        <w:jc w:val="both"/>
        <w:rPr>
          <w:b/>
          <w:bCs/>
          <w:lang w:val="hr-HR"/>
        </w:rPr>
      </w:pP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t>3.</w:t>
            </w:r>
          </w:p>
        </w:tc>
        <w:tc>
          <w:tcPr>
            <w:tcW w:w="8771" w:type="dxa"/>
          </w:tcPr>
          <w:p w:rsidR="00593A7C" w:rsidRPr="00102063" w:rsidRDefault="00445243" w:rsidP="009B7201">
            <w:pPr>
              <w:pStyle w:val="Naslov"/>
              <w:jc w:val="both"/>
            </w:pPr>
            <w:r w:rsidRPr="00102063">
              <w:t xml:space="preserve">STRUKTURA </w:t>
            </w:r>
            <w:r w:rsidR="005D7C88">
              <w:t xml:space="preserve">II. </w:t>
            </w:r>
            <w:r w:rsidRPr="00102063">
              <w:t>IZMJENA I DOPUNA PRORAČUNA ŽUPANIJE POSAVSKE ZA 20</w:t>
            </w:r>
            <w:r w:rsidR="009B7201">
              <w:t>20</w:t>
            </w:r>
            <w:r w:rsidRPr="00102063">
              <w:t>. GODINU – PRIHODI</w:t>
            </w:r>
            <w:r w:rsidR="002439BB" w:rsidRPr="00102063">
              <w:t>,</w:t>
            </w:r>
            <w:r w:rsidRPr="00102063">
              <w:t xml:space="preserve"> PRIMICI</w:t>
            </w:r>
            <w:r w:rsidR="002762F0" w:rsidRPr="00102063">
              <w:t xml:space="preserve"> I</w:t>
            </w:r>
            <w:r w:rsidR="002439BB" w:rsidRPr="00102063">
              <w:t xml:space="preserve"> FINANCIRANJE</w:t>
            </w:r>
          </w:p>
        </w:tc>
      </w:tr>
    </w:tbl>
    <w:p w:rsidR="00593A7C" w:rsidRPr="00102063" w:rsidRDefault="00593A7C">
      <w:pPr>
        <w:jc w:val="both"/>
        <w:rPr>
          <w:lang w:val="hr-HR"/>
        </w:rPr>
      </w:pPr>
    </w:p>
    <w:p w:rsidR="00593A7C" w:rsidRDefault="00F2427B">
      <w:pPr>
        <w:pStyle w:val="Tijeloteksta-uvlaka2"/>
        <w:rPr>
          <w:color w:val="auto"/>
        </w:rPr>
      </w:pPr>
      <w:r>
        <w:rPr>
          <w:color w:val="auto"/>
        </w:rPr>
        <w:t xml:space="preserve">Drugim </w:t>
      </w:r>
      <w:r w:rsidR="00445243" w:rsidRPr="00102063">
        <w:rPr>
          <w:color w:val="auto"/>
        </w:rPr>
        <w:t xml:space="preserve">Izmjenama i dopunama </w:t>
      </w:r>
      <w:r w:rsidR="00AE7162" w:rsidRPr="00102063">
        <w:rPr>
          <w:color w:val="auto"/>
        </w:rPr>
        <w:t>P</w:t>
      </w:r>
      <w:r w:rsidR="00445243" w:rsidRPr="00102063">
        <w:rPr>
          <w:color w:val="auto"/>
        </w:rPr>
        <w:t xml:space="preserve">roračuna </w:t>
      </w:r>
      <w:r w:rsidR="005D7C88">
        <w:rPr>
          <w:color w:val="auto"/>
        </w:rPr>
        <w:t xml:space="preserve">Županije Posavske </w:t>
      </w:r>
      <w:r w:rsidR="00445243" w:rsidRPr="00102063">
        <w:rPr>
          <w:color w:val="auto"/>
        </w:rPr>
        <w:t>za fiskalnu 20</w:t>
      </w:r>
      <w:r w:rsidR="009B7201">
        <w:rPr>
          <w:color w:val="auto"/>
        </w:rPr>
        <w:t>20</w:t>
      </w:r>
      <w:r w:rsidR="00445243" w:rsidRPr="00102063">
        <w:rPr>
          <w:color w:val="auto"/>
        </w:rPr>
        <w:t>. godinu ukupno planirani prihodi</w:t>
      </w:r>
      <w:r w:rsidR="00C71E83" w:rsidRPr="00102063">
        <w:rPr>
          <w:color w:val="auto"/>
        </w:rPr>
        <w:t>,</w:t>
      </w:r>
      <w:r w:rsidR="00445243" w:rsidRPr="00102063">
        <w:rPr>
          <w:color w:val="auto"/>
        </w:rPr>
        <w:t xml:space="preserve"> primici </w:t>
      </w:r>
      <w:r w:rsidR="00C71E83" w:rsidRPr="00102063">
        <w:rPr>
          <w:color w:val="auto"/>
        </w:rPr>
        <w:t xml:space="preserve">i financiranje </w:t>
      </w:r>
      <w:r w:rsidR="00445243" w:rsidRPr="00102063">
        <w:rPr>
          <w:color w:val="auto"/>
        </w:rPr>
        <w:t xml:space="preserve">iznose </w:t>
      </w:r>
      <w:r w:rsidR="005D7C88">
        <w:rPr>
          <w:color w:val="auto"/>
        </w:rPr>
        <w:t>43.716.130</w:t>
      </w:r>
      <w:r w:rsidR="00445243" w:rsidRPr="00102063">
        <w:rPr>
          <w:color w:val="auto"/>
        </w:rPr>
        <w:t xml:space="preserve"> KM i </w:t>
      </w:r>
      <w:r w:rsidR="005D7C88">
        <w:rPr>
          <w:color w:val="auto"/>
        </w:rPr>
        <w:t>veći</w:t>
      </w:r>
      <w:r w:rsidR="00445243" w:rsidRPr="00102063">
        <w:rPr>
          <w:color w:val="auto"/>
        </w:rPr>
        <w:t xml:space="preserve"> su u odnosu na prethodno planirane za </w:t>
      </w:r>
      <w:r w:rsidR="009B7201">
        <w:rPr>
          <w:color w:val="auto"/>
        </w:rPr>
        <w:t>0,</w:t>
      </w:r>
      <w:r>
        <w:rPr>
          <w:color w:val="auto"/>
        </w:rPr>
        <w:t>25</w:t>
      </w:r>
      <w:r w:rsidR="00445243" w:rsidRPr="00102063">
        <w:rPr>
          <w:color w:val="auto"/>
        </w:rPr>
        <w:t>%,</w:t>
      </w:r>
      <w:r w:rsidR="002A281F" w:rsidRPr="00102063">
        <w:rPr>
          <w:color w:val="auto"/>
        </w:rPr>
        <w:t xml:space="preserve"> </w:t>
      </w:r>
      <w:r w:rsidR="00445243" w:rsidRPr="00102063">
        <w:rPr>
          <w:color w:val="auto"/>
        </w:rPr>
        <w:t xml:space="preserve">odnosno u apsolutnom iznosu </w:t>
      </w:r>
      <w:r w:rsidR="005D7C88">
        <w:rPr>
          <w:color w:val="auto"/>
        </w:rPr>
        <w:t>veći</w:t>
      </w:r>
      <w:r w:rsidR="00C40B99" w:rsidRPr="00102063">
        <w:rPr>
          <w:color w:val="auto"/>
        </w:rPr>
        <w:t xml:space="preserve"> </w:t>
      </w:r>
      <w:r w:rsidR="00445243" w:rsidRPr="00102063">
        <w:rPr>
          <w:color w:val="auto"/>
        </w:rPr>
        <w:t xml:space="preserve">za </w:t>
      </w:r>
      <w:r>
        <w:rPr>
          <w:color w:val="auto"/>
        </w:rPr>
        <w:t>10</w:t>
      </w:r>
      <w:r w:rsidR="005D7C88">
        <w:rPr>
          <w:color w:val="auto"/>
        </w:rPr>
        <w:t>8.805</w:t>
      </w:r>
      <w:r w:rsidR="00445243" w:rsidRPr="00102063">
        <w:rPr>
          <w:color w:val="auto"/>
        </w:rPr>
        <w:t xml:space="preserve"> KM.</w:t>
      </w:r>
    </w:p>
    <w:p w:rsidR="00CB502E" w:rsidRPr="00102063" w:rsidRDefault="00CB502E">
      <w:pPr>
        <w:pStyle w:val="Tijeloteksta-uvlaka2"/>
        <w:rPr>
          <w:color w:val="auto"/>
        </w:rPr>
      </w:pPr>
    </w:p>
    <w:p w:rsidR="00585869" w:rsidRPr="00102063" w:rsidRDefault="00585869">
      <w:pPr>
        <w:pStyle w:val="Tijeloteksta-uvlaka2"/>
        <w:rPr>
          <w:color w:val="auto"/>
        </w:rPr>
      </w:pPr>
      <w:r w:rsidRPr="00102063">
        <w:rPr>
          <w:color w:val="auto"/>
        </w:rPr>
        <w:lastRenderedPageBreak/>
        <w:t xml:space="preserve">Na slijedećem grafu prikazan je usporedni prikaz promjene </w:t>
      </w:r>
      <w:r w:rsidR="002C27C8" w:rsidRPr="00102063">
        <w:rPr>
          <w:color w:val="auto"/>
        </w:rPr>
        <w:t>osnovnih skupina</w:t>
      </w:r>
      <w:r w:rsidRPr="00102063">
        <w:rPr>
          <w:color w:val="auto"/>
        </w:rPr>
        <w:t xml:space="preserve"> prihoda</w:t>
      </w:r>
      <w:r w:rsidR="002439BB" w:rsidRPr="00102063">
        <w:rPr>
          <w:color w:val="auto"/>
        </w:rPr>
        <w:t>,</w:t>
      </w:r>
      <w:r w:rsidRPr="00102063">
        <w:rPr>
          <w:color w:val="auto"/>
        </w:rPr>
        <w:t xml:space="preserve"> primitaka</w:t>
      </w:r>
      <w:r w:rsidR="002439BB" w:rsidRPr="00102063">
        <w:rPr>
          <w:color w:val="auto"/>
        </w:rPr>
        <w:t xml:space="preserve"> i financiranje</w:t>
      </w:r>
      <w:r w:rsidRPr="00102063">
        <w:rPr>
          <w:color w:val="auto"/>
        </w:rPr>
        <w:t xml:space="preserve"> u Izmjenama i dopunama proračuna Županije Posavske za 20</w:t>
      </w:r>
      <w:r w:rsidR="00863968">
        <w:rPr>
          <w:color w:val="auto"/>
        </w:rPr>
        <w:t>20</w:t>
      </w:r>
      <w:r w:rsidRPr="00102063">
        <w:rPr>
          <w:color w:val="auto"/>
        </w:rPr>
        <w:t>. godinu.</w:t>
      </w:r>
    </w:p>
    <w:p w:rsidR="00585869" w:rsidRPr="00102063" w:rsidRDefault="00585869" w:rsidP="00585869">
      <w:pPr>
        <w:pStyle w:val="Tijeloteksta-uvlaka2"/>
        <w:ind w:firstLine="0"/>
        <w:rPr>
          <w:color w:val="auto"/>
        </w:rPr>
      </w:pPr>
    </w:p>
    <w:p w:rsidR="00585869" w:rsidRPr="00102063" w:rsidRDefault="00F2427B" w:rsidP="00585869">
      <w:pPr>
        <w:pStyle w:val="Tijeloteksta-uvlaka2"/>
        <w:ind w:firstLine="0"/>
        <w:jc w:val="center"/>
        <w:rPr>
          <w:color w:val="auto"/>
        </w:rPr>
      </w:pPr>
      <w:r w:rsidRPr="00102063">
        <w:rPr>
          <w:color w:val="auto"/>
        </w:rPr>
        <w:object w:dxaOrig="8662" w:dyaOrig="4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238pt" o:ole="">
            <v:imagedata r:id="rId8" o:title=""/>
          </v:shape>
          <o:OLEObject Type="Embed" ProgID="MSGraph.Chart.8" ShapeID="_x0000_i1025" DrawAspect="Content" ObjectID="_1667994378" r:id="rId9">
            <o:FieldCodes>\s</o:FieldCodes>
          </o:OLEObject>
        </w:object>
      </w:r>
    </w:p>
    <w:p w:rsidR="00633664" w:rsidRPr="00102063" w:rsidRDefault="00633664">
      <w:pPr>
        <w:pStyle w:val="Naslov3"/>
        <w:jc w:val="both"/>
      </w:pPr>
    </w:p>
    <w:p w:rsidR="00417ED5" w:rsidRPr="00102063" w:rsidRDefault="00C95AFB" w:rsidP="00863968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Ukupni proračunski prihodi planirani </w:t>
      </w:r>
      <w:r w:rsidR="00F2427B">
        <w:rPr>
          <w:lang w:val="hr-HR"/>
        </w:rPr>
        <w:t xml:space="preserve">II. </w:t>
      </w:r>
      <w:r w:rsidRPr="00102063">
        <w:rPr>
          <w:lang w:val="hr-HR"/>
        </w:rPr>
        <w:t>Izmjenama i dopunama Proračuna Županije Posavske za 20</w:t>
      </w:r>
      <w:r w:rsidR="00863968">
        <w:rPr>
          <w:lang w:val="hr-HR"/>
        </w:rPr>
        <w:t>20</w:t>
      </w:r>
      <w:r w:rsidRPr="00102063">
        <w:rPr>
          <w:lang w:val="hr-HR"/>
        </w:rPr>
        <w:t xml:space="preserve">. godinu iznose </w:t>
      </w:r>
      <w:r w:rsidR="005D7C88">
        <w:rPr>
          <w:lang w:val="hr-HR"/>
        </w:rPr>
        <w:t>43.704.550</w:t>
      </w:r>
      <w:r w:rsidRPr="00102063">
        <w:rPr>
          <w:lang w:val="hr-HR"/>
        </w:rPr>
        <w:t xml:space="preserve"> KM, i </w:t>
      </w:r>
      <w:r w:rsidR="005D7C88">
        <w:rPr>
          <w:lang w:val="hr-HR"/>
        </w:rPr>
        <w:t>veći</w:t>
      </w:r>
      <w:r w:rsidRPr="00102063">
        <w:rPr>
          <w:lang w:val="hr-HR"/>
        </w:rPr>
        <w:t xml:space="preserve"> su za </w:t>
      </w:r>
      <w:r w:rsidR="00863968">
        <w:rPr>
          <w:lang w:val="hr-HR"/>
        </w:rPr>
        <w:t>0,</w:t>
      </w:r>
      <w:r w:rsidR="00F2427B">
        <w:rPr>
          <w:lang w:val="hr-HR"/>
        </w:rPr>
        <w:t>24</w:t>
      </w:r>
      <w:r w:rsidRPr="00102063">
        <w:rPr>
          <w:lang w:val="hr-HR"/>
        </w:rPr>
        <w:t xml:space="preserve">% od prvobitno planiranih, odnosno </w:t>
      </w:r>
      <w:r w:rsidR="005D7C88">
        <w:rPr>
          <w:lang w:val="hr-HR"/>
        </w:rPr>
        <w:t>veći</w:t>
      </w:r>
      <w:r w:rsidRPr="00102063">
        <w:rPr>
          <w:lang w:val="hr-HR"/>
        </w:rPr>
        <w:t xml:space="preserve"> za </w:t>
      </w:r>
      <w:r w:rsidR="00F2427B">
        <w:rPr>
          <w:lang w:val="hr-HR"/>
        </w:rPr>
        <w:t>10</w:t>
      </w:r>
      <w:r w:rsidR="005D7C88">
        <w:rPr>
          <w:lang w:val="hr-HR"/>
        </w:rPr>
        <w:t>2.995</w:t>
      </w:r>
      <w:r w:rsidRPr="00102063">
        <w:rPr>
          <w:lang w:val="hr-HR"/>
        </w:rPr>
        <w:t xml:space="preserve"> KM.</w:t>
      </w:r>
    </w:p>
    <w:p w:rsidR="00417ED5" w:rsidRPr="00102063" w:rsidRDefault="00417ED5" w:rsidP="00417ED5">
      <w:pPr>
        <w:rPr>
          <w:lang w:val="hr-HR"/>
        </w:rPr>
      </w:pPr>
    </w:p>
    <w:p w:rsidR="00417ED5" w:rsidRPr="00102063" w:rsidRDefault="00417ED5" w:rsidP="00417ED5">
      <w:pPr>
        <w:rPr>
          <w:lang w:val="hr-HR"/>
        </w:rPr>
      </w:pPr>
    </w:p>
    <w:p w:rsidR="00593A7C" w:rsidRPr="00102063" w:rsidRDefault="00445243">
      <w:pPr>
        <w:pStyle w:val="Naslov3"/>
        <w:jc w:val="both"/>
      </w:pPr>
      <w:r w:rsidRPr="00102063">
        <w:t xml:space="preserve">3.1   </w:t>
      </w:r>
      <w:r w:rsidRPr="00102063">
        <w:tab/>
        <w:t>POREZNI PRIHODI</w:t>
      </w: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5D7C88">
      <w:pPr>
        <w:pStyle w:val="Tijeloteksta-uvlaka2"/>
        <w:rPr>
          <w:color w:val="auto"/>
        </w:rPr>
      </w:pPr>
      <w:r>
        <w:rPr>
          <w:color w:val="auto"/>
        </w:rPr>
        <w:t>Drugim r</w:t>
      </w:r>
      <w:r w:rsidR="00445243" w:rsidRPr="00102063">
        <w:rPr>
          <w:color w:val="auto"/>
        </w:rPr>
        <w:t xml:space="preserve">ebalansom ukupno planirani porezni prihodi (kategorija 710000) iznose </w:t>
      </w:r>
      <w:r>
        <w:rPr>
          <w:color w:val="auto"/>
        </w:rPr>
        <w:t>32.350.710</w:t>
      </w:r>
      <w:r w:rsidR="00445243" w:rsidRPr="00102063">
        <w:rPr>
          <w:color w:val="auto"/>
        </w:rPr>
        <w:t xml:space="preserve"> KM, odnosno </w:t>
      </w:r>
      <w:r>
        <w:rPr>
          <w:color w:val="auto"/>
        </w:rPr>
        <w:t>3,24</w:t>
      </w:r>
      <w:r w:rsidR="00445243" w:rsidRPr="00102063">
        <w:rPr>
          <w:color w:val="auto"/>
        </w:rPr>
        <w:t xml:space="preserve">% </w:t>
      </w:r>
      <w:r>
        <w:rPr>
          <w:color w:val="auto"/>
        </w:rPr>
        <w:t>više</w:t>
      </w:r>
      <w:r w:rsidR="00445243" w:rsidRPr="00102063">
        <w:rPr>
          <w:color w:val="auto"/>
        </w:rPr>
        <w:t xml:space="preserve"> u odnosu na </w:t>
      </w:r>
      <w:r>
        <w:rPr>
          <w:color w:val="auto"/>
        </w:rPr>
        <w:t>prethodni</w:t>
      </w:r>
      <w:r w:rsidR="00420C8F" w:rsidRPr="00102063">
        <w:rPr>
          <w:color w:val="auto"/>
        </w:rPr>
        <w:t xml:space="preserve"> </w:t>
      </w:r>
      <w:r w:rsidR="00445243" w:rsidRPr="00102063">
        <w:rPr>
          <w:color w:val="auto"/>
        </w:rPr>
        <w:t>plan</w:t>
      </w:r>
      <w:r w:rsidR="00863968">
        <w:rPr>
          <w:color w:val="auto"/>
        </w:rPr>
        <w:t>,</w:t>
      </w:r>
      <w:r w:rsidR="00445243" w:rsidRPr="00102063">
        <w:rPr>
          <w:color w:val="auto"/>
        </w:rPr>
        <w:t xml:space="preserve"> ili </w:t>
      </w:r>
      <w:r>
        <w:rPr>
          <w:color w:val="auto"/>
        </w:rPr>
        <w:t>1.014.180</w:t>
      </w:r>
      <w:r w:rsidR="00445243" w:rsidRPr="00102063">
        <w:rPr>
          <w:color w:val="auto"/>
        </w:rPr>
        <w:t xml:space="preserve"> KM </w:t>
      </w:r>
      <w:r>
        <w:rPr>
          <w:color w:val="auto"/>
        </w:rPr>
        <w:t>više</w:t>
      </w:r>
      <w:r w:rsidR="00445243" w:rsidRPr="00102063">
        <w:rPr>
          <w:color w:val="auto"/>
        </w:rPr>
        <w:t xml:space="preserve">. Učešće poreznih prihoda u ukupno planiranim prihodima i primicima </w:t>
      </w:r>
      <w:r>
        <w:rPr>
          <w:color w:val="auto"/>
        </w:rPr>
        <w:t xml:space="preserve">II. </w:t>
      </w:r>
      <w:r w:rsidR="00863968">
        <w:rPr>
          <w:color w:val="auto"/>
        </w:rPr>
        <w:t xml:space="preserve">Izmjena i dopuna </w:t>
      </w:r>
      <w:r w:rsidR="00445243" w:rsidRPr="00102063">
        <w:rPr>
          <w:color w:val="auto"/>
        </w:rPr>
        <w:t xml:space="preserve">Proračuna iznosi </w:t>
      </w:r>
      <w:r>
        <w:rPr>
          <w:color w:val="auto"/>
        </w:rPr>
        <w:t>74,00</w:t>
      </w:r>
      <w:r w:rsidR="00445243" w:rsidRPr="00102063">
        <w:rPr>
          <w:color w:val="auto"/>
        </w:rPr>
        <w:t>%.</w:t>
      </w:r>
    </w:p>
    <w:p w:rsidR="004879E9" w:rsidRPr="00102063" w:rsidRDefault="004879E9">
      <w:pPr>
        <w:pStyle w:val="Tijeloteksta-uvlaka2"/>
        <w:rPr>
          <w:color w:val="auto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3.1.1. </w:t>
      </w:r>
      <w:r w:rsidRPr="00102063">
        <w:tab/>
        <w:t>Porez na dobit pojedinaca i poduzeća</w:t>
      </w:r>
    </w:p>
    <w:p w:rsidR="00AD0FEA" w:rsidRDefault="00445243" w:rsidP="00523AFB">
      <w:pPr>
        <w:autoSpaceDE w:val="0"/>
        <w:autoSpaceDN w:val="0"/>
        <w:adjustRightInd w:val="0"/>
        <w:jc w:val="both"/>
      </w:pPr>
      <w:r w:rsidRPr="00102063">
        <w:t xml:space="preserve">Prihodi po osnovi poreza na dobit pojedinaca i poreza na dobit poduzeća (potkategorija 711000) </w:t>
      </w:r>
      <w:proofErr w:type="spellStart"/>
      <w:r w:rsidR="005D7C88">
        <w:t>II.I</w:t>
      </w:r>
      <w:r w:rsidRPr="00102063">
        <w:t>zmjenama</w:t>
      </w:r>
      <w:proofErr w:type="spellEnd"/>
      <w:r w:rsidRPr="00102063">
        <w:t xml:space="preserve"> i dopunama </w:t>
      </w:r>
      <w:r w:rsidR="005D7C88">
        <w:t>P</w:t>
      </w:r>
      <w:r w:rsidRPr="00102063">
        <w:t xml:space="preserve">roračuna planirani su u iznosu od </w:t>
      </w:r>
      <w:r w:rsidR="005D7C88">
        <w:t>2.864.060</w:t>
      </w:r>
      <w:r w:rsidRPr="00102063">
        <w:t xml:space="preserve"> KM</w:t>
      </w:r>
      <w:r w:rsidR="002A281F" w:rsidRPr="00102063">
        <w:t>,</w:t>
      </w:r>
      <w:r w:rsidRPr="00102063">
        <w:t xml:space="preserve"> što je </w:t>
      </w:r>
      <w:r w:rsidR="005D7C88">
        <w:t>gotovo 2,5 put više</w:t>
      </w:r>
      <w:r w:rsidRPr="00102063">
        <w:t xml:space="preserve"> u odnosu na prethodno planirane</w:t>
      </w:r>
      <w:r w:rsidR="00863968">
        <w:t>,</w:t>
      </w:r>
      <w:r w:rsidRPr="00102063">
        <w:t xml:space="preserve"> ili u apsolutnom iznosu </w:t>
      </w:r>
      <w:r w:rsidR="008837E0">
        <w:t>1.</w:t>
      </w:r>
      <w:r w:rsidR="005D7C88">
        <w:t>672.610</w:t>
      </w:r>
      <w:r w:rsidRPr="00102063">
        <w:t xml:space="preserve"> KM </w:t>
      </w:r>
      <w:r w:rsidR="005D7C88">
        <w:t>više</w:t>
      </w:r>
      <w:r w:rsidRPr="00102063">
        <w:t>. Pri planiranju ovih prihoda Ministarstvo financija Županije Posavske se rukovodilo revidiranim projekcijama prihoda</w:t>
      </w:r>
      <w:r w:rsidR="00420C8F" w:rsidRPr="00102063">
        <w:t xml:space="preserve"> od neizravnih poreza</w:t>
      </w:r>
      <w:r w:rsidRPr="00102063">
        <w:t xml:space="preserve"> s Jedinstvenog računa</w:t>
      </w:r>
      <w:r w:rsidR="00420C8F" w:rsidRPr="00102063">
        <w:t>,</w:t>
      </w:r>
      <w:r w:rsidRPr="00102063">
        <w:t xml:space="preserve"> koje je izradilo Odjeljenje za </w:t>
      </w:r>
      <w:r w:rsidRPr="005D7C88">
        <w:t xml:space="preserve">makroekonomsku analizu (OMA) Uprave za neizravno oporezivanje BiH </w:t>
      </w:r>
      <w:r w:rsidR="00633664" w:rsidRPr="005D7C88">
        <w:t>u</w:t>
      </w:r>
      <w:r w:rsidRPr="005D7C88">
        <w:t xml:space="preserve"> </w:t>
      </w:r>
      <w:r w:rsidR="005D7C88" w:rsidRPr="005D7C88">
        <w:t>listopadu</w:t>
      </w:r>
      <w:r w:rsidR="002439BB" w:rsidRPr="005D7C88">
        <w:t xml:space="preserve"> tekuće godine</w:t>
      </w:r>
      <w:r w:rsidR="00863968" w:rsidRPr="005D7C88">
        <w:t xml:space="preserve">. </w:t>
      </w:r>
      <w:r w:rsidR="005D7C88" w:rsidRPr="005D7C88">
        <w:rPr>
          <w:lang w:val="hr-HR" w:eastAsia="hr-HR"/>
        </w:rPr>
        <w:t>Revidiranje za 2020. godinu ura</w:t>
      </w:r>
      <w:r w:rsidR="005D7C88">
        <w:rPr>
          <w:lang w:val="hr-HR" w:eastAsia="hr-HR"/>
        </w:rPr>
        <w:t>đ</w:t>
      </w:r>
      <w:r w:rsidR="005D7C88" w:rsidRPr="005D7C88">
        <w:rPr>
          <w:lang w:val="hr-HR" w:eastAsia="hr-HR"/>
        </w:rPr>
        <w:t>eno</w:t>
      </w:r>
      <w:r w:rsidR="005D7C88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je</w:t>
      </w:r>
      <w:r w:rsidR="005D7C88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 xml:space="preserve">na </w:t>
      </w:r>
      <w:r w:rsidR="005D7C88">
        <w:rPr>
          <w:lang w:val="hr-HR" w:eastAsia="hr-HR"/>
        </w:rPr>
        <w:t>temelju</w:t>
      </w:r>
      <w:r w:rsidR="005D7C88" w:rsidRPr="005D7C88">
        <w:rPr>
          <w:lang w:val="hr-HR" w:eastAsia="hr-HR"/>
        </w:rPr>
        <w:t xml:space="preserve"> trenda kretanja zaklju</w:t>
      </w:r>
      <w:r w:rsidR="005D7C88">
        <w:rPr>
          <w:lang w:val="hr-HR" w:eastAsia="hr-HR"/>
        </w:rPr>
        <w:t>č</w:t>
      </w:r>
      <w:r w:rsidR="005D7C88" w:rsidRPr="005D7C88">
        <w:rPr>
          <w:lang w:val="hr-HR" w:eastAsia="hr-HR"/>
        </w:rPr>
        <w:t>no sa</w:t>
      </w:r>
      <w:r w:rsidR="005D7C88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izvr</w:t>
      </w:r>
      <w:r w:rsidR="005D7C88">
        <w:rPr>
          <w:lang w:val="hr-HR" w:eastAsia="hr-HR"/>
        </w:rPr>
        <w:t>š</w:t>
      </w:r>
      <w:r w:rsidR="005D7C88" w:rsidRPr="005D7C88">
        <w:rPr>
          <w:lang w:val="hr-HR" w:eastAsia="hr-HR"/>
        </w:rPr>
        <w:t xml:space="preserve">enjem za mjesec </w:t>
      </w:r>
      <w:r w:rsidR="005D7C88">
        <w:rPr>
          <w:lang w:val="hr-HR" w:eastAsia="hr-HR"/>
        </w:rPr>
        <w:t>rujan,</w:t>
      </w:r>
      <w:r w:rsidR="005D7C88" w:rsidRPr="005D7C88">
        <w:rPr>
          <w:lang w:val="hr-HR" w:eastAsia="hr-HR"/>
        </w:rPr>
        <w:t xml:space="preserve"> a kod </w:t>
      </w:r>
      <w:r w:rsidR="005D7C88">
        <w:rPr>
          <w:lang w:val="hr-HR" w:eastAsia="hr-HR"/>
        </w:rPr>
        <w:t>projekcije</w:t>
      </w:r>
      <w:r w:rsidR="005D7C88" w:rsidRPr="005D7C88">
        <w:rPr>
          <w:lang w:val="hr-HR" w:eastAsia="hr-HR"/>
        </w:rPr>
        <w:t xml:space="preserve"> ostatka do kraja godine, odnosno za </w:t>
      </w:r>
      <w:proofErr w:type="spellStart"/>
      <w:r w:rsidR="005D7C88" w:rsidRPr="005D7C88">
        <w:rPr>
          <w:lang w:val="hr-HR" w:eastAsia="hr-HR"/>
        </w:rPr>
        <w:t>lV</w:t>
      </w:r>
      <w:proofErr w:type="spellEnd"/>
      <w:r w:rsidR="005D7C88">
        <w:rPr>
          <w:lang w:val="hr-HR" w:eastAsia="hr-HR"/>
        </w:rPr>
        <w:t>.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kvartal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2020.godine,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uzete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su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u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obzir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sve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pretpostavljene</w:t>
      </w:r>
      <w:r w:rsidR="00523AFB">
        <w:rPr>
          <w:lang w:val="hr-HR" w:eastAsia="hr-HR"/>
        </w:rPr>
        <w:t xml:space="preserve"> negativne </w:t>
      </w:r>
      <w:r w:rsidR="005D7C88" w:rsidRPr="005D7C88">
        <w:rPr>
          <w:lang w:val="hr-HR" w:eastAsia="hr-HR"/>
        </w:rPr>
        <w:t>reperkusije</w:t>
      </w:r>
      <w:r w:rsidR="00523AFB">
        <w:rPr>
          <w:lang w:val="hr-HR" w:eastAsia="hr-HR"/>
        </w:rPr>
        <w:t xml:space="preserve"> </w:t>
      </w:r>
      <w:proofErr w:type="spellStart"/>
      <w:r w:rsidR="00523AFB">
        <w:rPr>
          <w:lang w:val="hr-HR" w:eastAsia="hr-HR"/>
        </w:rPr>
        <w:t>pandemije</w:t>
      </w:r>
      <w:proofErr w:type="spellEnd"/>
      <w:r w:rsidR="005D7C88" w:rsidRPr="005D7C88">
        <w:rPr>
          <w:lang w:val="hr-HR" w:eastAsia="hr-HR"/>
        </w:rPr>
        <w:t xml:space="preserve"> virusa </w:t>
      </w:r>
      <w:proofErr w:type="spellStart"/>
      <w:r w:rsidR="00523AFB">
        <w:rPr>
          <w:lang w:val="hr-HR" w:eastAsia="hr-HR"/>
        </w:rPr>
        <w:t>COVlD</w:t>
      </w:r>
      <w:proofErr w:type="spellEnd"/>
      <w:r w:rsidR="00523AFB">
        <w:rPr>
          <w:lang w:val="hr-HR" w:eastAsia="hr-HR"/>
        </w:rPr>
        <w:t>-19</w:t>
      </w:r>
      <w:r w:rsidR="005D7C88" w:rsidRPr="005D7C88">
        <w:rPr>
          <w:lang w:val="hr-HR" w:eastAsia="hr-HR"/>
        </w:rPr>
        <w:t xml:space="preserve"> n</w:t>
      </w:r>
      <w:r w:rsidR="00523AFB">
        <w:rPr>
          <w:lang w:val="hr-HR" w:eastAsia="hr-HR"/>
        </w:rPr>
        <w:t>a</w:t>
      </w:r>
      <w:r w:rsidR="005D7C88" w:rsidRPr="005D7C88">
        <w:rPr>
          <w:lang w:val="hr-HR" w:eastAsia="hr-HR"/>
        </w:rPr>
        <w:t xml:space="preserve"> ekonomska kretanja. Kada je rije</w:t>
      </w:r>
      <w:r w:rsidR="00523AFB">
        <w:rPr>
          <w:lang w:val="hr-HR" w:eastAsia="hr-HR"/>
        </w:rPr>
        <w:t>č</w:t>
      </w:r>
      <w:r w:rsidR="005D7C88" w:rsidRPr="005D7C88">
        <w:rPr>
          <w:lang w:val="hr-HR" w:eastAsia="hr-HR"/>
        </w:rPr>
        <w:t xml:space="preserve"> o prihodima od</w:t>
      </w:r>
      <w:r w:rsidR="00523AFB">
        <w:rPr>
          <w:lang w:val="hr-HR" w:eastAsia="hr-HR"/>
        </w:rPr>
        <w:t xml:space="preserve"> neizravnih</w:t>
      </w:r>
      <w:r w:rsidR="005D7C88" w:rsidRPr="005D7C88">
        <w:rPr>
          <w:lang w:val="hr-HR" w:eastAsia="hr-HR"/>
        </w:rPr>
        <w:t xml:space="preserve"> por</w:t>
      </w:r>
      <w:r w:rsidR="00523AFB">
        <w:rPr>
          <w:lang w:val="hr-HR" w:eastAsia="hr-HR"/>
        </w:rPr>
        <w:t>e</w:t>
      </w:r>
      <w:r w:rsidR="005D7C88" w:rsidRPr="005D7C88">
        <w:rPr>
          <w:lang w:val="hr-HR" w:eastAsia="hr-HR"/>
        </w:rPr>
        <w:t xml:space="preserve">za, </w:t>
      </w:r>
      <w:r w:rsidR="00523AFB">
        <w:rPr>
          <w:lang w:val="hr-HR" w:eastAsia="hr-HR"/>
        </w:rPr>
        <w:t>prilikom</w:t>
      </w:r>
      <w:r w:rsidR="005D7C88" w:rsidRPr="005D7C88">
        <w:rPr>
          <w:lang w:val="hr-HR" w:eastAsia="hr-HR"/>
        </w:rPr>
        <w:t xml:space="preserve"> </w:t>
      </w:r>
      <w:r w:rsidR="00523AFB">
        <w:rPr>
          <w:lang w:val="hr-HR" w:eastAsia="hr-HR"/>
        </w:rPr>
        <w:t>revidiranja pretpostavlj</w:t>
      </w:r>
      <w:r w:rsidR="005D7C88" w:rsidRPr="005D7C88">
        <w:rPr>
          <w:lang w:val="hr-HR" w:eastAsia="hr-HR"/>
        </w:rPr>
        <w:t>eno</w:t>
      </w:r>
      <w:r w:rsidR="00523AFB">
        <w:rPr>
          <w:lang w:val="hr-HR" w:eastAsia="hr-HR"/>
        </w:rPr>
        <w:t>g</w:t>
      </w:r>
      <w:r w:rsidR="005D7C88" w:rsidRPr="005D7C88">
        <w:rPr>
          <w:lang w:val="hr-HR" w:eastAsia="hr-HR"/>
        </w:rPr>
        <w:t xml:space="preserve"> iznosa za</w:t>
      </w:r>
      <w:r w:rsidR="00523AFB">
        <w:rPr>
          <w:lang w:val="hr-HR" w:eastAsia="hr-HR"/>
        </w:rPr>
        <w:t xml:space="preserve"> 2020. godinu uključ</w:t>
      </w:r>
      <w:r w:rsidR="005D7C88" w:rsidRPr="005D7C88">
        <w:rPr>
          <w:lang w:val="hr-HR" w:eastAsia="hr-HR"/>
        </w:rPr>
        <w:t>eno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 xml:space="preserve">je i prvo privremeno </w:t>
      </w:r>
      <w:r w:rsidR="00523AFB">
        <w:rPr>
          <w:lang w:val="hr-HR" w:eastAsia="hr-HR"/>
        </w:rPr>
        <w:t>poravnanje između entiteta u ra</w:t>
      </w:r>
      <w:r w:rsidR="005D7C88" w:rsidRPr="005D7C88">
        <w:rPr>
          <w:lang w:val="hr-HR" w:eastAsia="hr-HR"/>
        </w:rPr>
        <w:t>spodjeli prihoda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s Jedinstvenog</w:t>
      </w:r>
      <w:r w:rsidR="00523AFB">
        <w:rPr>
          <w:lang w:val="hr-HR" w:eastAsia="hr-HR"/>
        </w:rPr>
        <w:t xml:space="preserve"> </w:t>
      </w:r>
      <w:r w:rsidR="005D7C88" w:rsidRPr="005D7C88">
        <w:rPr>
          <w:lang w:val="hr-HR" w:eastAsia="hr-HR"/>
        </w:rPr>
        <w:t>ra</w:t>
      </w:r>
      <w:r w:rsidR="00523AFB">
        <w:rPr>
          <w:lang w:val="hr-HR" w:eastAsia="hr-HR"/>
        </w:rPr>
        <w:t>č</w:t>
      </w:r>
      <w:r w:rsidR="005D7C88" w:rsidRPr="005D7C88">
        <w:rPr>
          <w:lang w:val="hr-HR" w:eastAsia="hr-HR"/>
        </w:rPr>
        <w:t>una, ut</w:t>
      </w:r>
      <w:r w:rsidR="00523AFB">
        <w:rPr>
          <w:lang w:val="hr-HR" w:eastAsia="hr-HR"/>
        </w:rPr>
        <w:t>vrđ</w:t>
      </w:r>
      <w:r w:rsidR="005D7C88" w:rsidRPr="005D7C88">
        <w:rPr>
          <w:lang w:val="hr-HR" w:eastAsia="hr-HR"/>
        </w:rPr>
        <w:t xml:space="preserve">eno na </w:t>
      </w:r>
      <w:r w:rsidR="00523AFB">
        <w:rPr>
          <w:lang w:val="hr-HR" w:eastAsia="hr-HR"/>
        </w:rPr>
        <w:t xml:space="preserve">temelju podataka o ostvarenoj krajnjoj potrošnji, a koje će se izvršiti do kraja godine, temeljem Odluke Upravnog odbora </w:t>
      </w:r>
      <w:proofErr w:type="spellStart"/>
      <w:r w:rsidR="005D7C88" w:rsidRPr="005D7C88">
        <w:rPr>
          <w:lang w:eastAsia="hr-HR"/>
        </w:rPr>
        <w:t>Uprave</w:t>
      </w:r>
      <w:proofErr w:type="spellEnd"/>
      <w:r w:rsidR="005D7C88" w:rsidRPr="005D7C88">
        <w:rPr>
          <w:lang w:eastAsia="hr-HR"/>
        </w:rPr>
        <w:t xml:space="preserve"> </w:t>
      </w:r>
      <w:proofErr w:type="spellStart"/>
      <w:r w:rsidR="005D7C88" w:rsidRPr="005D7C88">
        <w:rPr>
          <w:lang w:eastAsia="hr-HR"/>
        </w:rPr>
        <w:t>za</w:t>
      </w:r>
      <w:proofErr w:type="spellEnd"/>
      <w:r w:rsidR="005D7C88" w:rsidRPr="005D7C88">
        <w:rPr>
          <w:lang w:eastAsia="hr-HR"/>
        </w:rPr>
        <w:t xml:space="preserve"> </w:t>
      </w:r>
      <w:proofErr w:type="spellStart"/>
      <w:r w:rsidR="00523AFB">
        <w:rPr>
          <w:lang w:eastAsia="hr-HR"/>
        </w:rPr>
        <w:t>neizravno</w:t>
      </w:r>
      <w:proofErr w:type="spellEnd"/>
      <w:r w:rsidR="00523AFB">
        <w:rPr>
          <w:lang w:eastAsia="hr-HR"/>
        </w:rPr>
        <w:t xml:space="preserve"> </w:t>
      </w:r>
      <w:proofErr w:type="spellStart"/>
      <w:r w:rsidR="00523AFB">
        <w:rPr>
          <w:lang w:eastAsia="hr-HR"/>
        </w:rPr>
        <w:t>oporezi</w:t>
      </w:r>
      <w:r w:rsidR="005D7C88" w:rsidRPr="005D7C88">
        <w:rPr>
          <w:lang w:eastAsia="hr-HR"/>
        </w:rPr>
        <w:t>vanje</w:t>
      </w:r>
      <w:proofErr w:type="spellEnd"/>
      <w:r w:rsidR="00497DA7">
        <w:t xml:space="preserve">. </w:t>
      </w:r>
    </w:p>
    <w:p w:rsidR="00863968" w:rsidRPr="00102063" w:rsidRDefault="00863968">
      <w:pPr>
        <w:pStyle w:val="Uvuenotijeloteksta"/>
        <w:spacing w:line="240" w:lineRule="auto"/>
        <w:rPr>
          <w:shd w:val="clear" w:color="auto" w:fill="F7F6F1"/>
        </w:rPr>
      </w:pPr>
    </w:p>
    <w:p w:rsidR="00593A7C" w:rsidRPr="00102063" w:rsidRDefault="00593A7C">
      <w:pPr>
        <w:pStyle w:val="Uvuenotijeloteksta"/>
        <w:spacing w:line="240" w:lineRule="auto"/>
        <w:rPr>
          <w:sz w:val="16"/>
          <w:szCs w:val="16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lastRenderedPageBreak/>
        <w:t xml:space="preserve">3.1.2. </w:t>
      </w:r>
      <w:r w:rsidRPr="00102063">
        <w:tab/>
        <w:t>Porez na plaću i radnu snagu</w:t>
      </w:r>
      <w:r w:rsidR="009939BF" w:rsidRPr="00102063">
        <w:t xml:space="preserve"> (zaostale uplate poreza)</w:t>
      </w:r>
    </w:p>
    <w:p w:rsidR="00593A7C" w:rsidRPr="00102063" w:rsidRDefault="00445243">
      <w:pPr>
        <w:pStyle w:val="Tijeloteksta"/>
        <w:ind w:firstLine="720"/>
      </w:pPr>
      <w:r w:rsidRPr="00102063">
        <w:t xml:space="preserve">Porezi na plaću i radnu snagu (potkategorija 713000) planirani su u iznosu od </w:t>
      </w:r>
      <w:r w:rsidR="00523AFB">
        <w:t>1.540</w:t>
      </w:r>
      <w:r w:rsidRPr="00102063">
        <w:t xml:space="preserve"> KM na osnovi pristiglih iznosa </w:t>
      </w:r>
      <w:r w:rsidR="00523AFB">
        <w:t>do konca listopada</w:t>
      </w:r>
      <w:r w:rsidRPr="00102063">
        <w:t xml:space="preserve"> fiskalne 20</w:t>
      </w:r>
      <w:r w:rsidR="00497DA7">
        <w:t>20</w:t>
      </w:r>
      <w:r w:rsidRPr="00102063">
        <w:t>. godine</w:t>
      </w:r>
      <w:r w:rsidR="00AD0FEA" w:rsidRPr="00102063">
        <w:t>,</w:t>
      </w:r>
      <w:r w:rsidRPr="00102063">
        <w:t xml:space="preserve"> odnosno ne temelju izmirenja obveza iz prethodnih godina budući je od 01.01.2009. godine na snazi Zakon o porezu na dohodak («Službene novine Federacije BiH» broj</w:t>
      </w:r>
      <w:r w:rsidR="004C0F44" w:rsidRPr="00102063">
        <w:t>:</w:t>
      </w:r>
      <w:r w:rsidRPr="00102063">
        <w:t xml:space="preserve"> 10/08</w:t>
      </w:r>
      <w:r w:rsidR="004C0F44" w:rsidRPr="00102063">
        <w:t>, 9/10, 44/11, 7/13 i 65/13</w:t>
      </w:r>
      <w:r w:rsidRPr="00102063">
        <w:t xml:space="preserve">). </w:t>
      </w:r>
      <w:r w:rsidR="00497DA7">
        <w:t>Kao i kod ostalih vrsta prihoda i</w:t>
      </w:r>
      <w:r w:rsidRPr="00102063">
        <w:t xml:space="preserve">zvršenje je pokazalo </w:t>
      </w:r>
      <w:r w:rsidR="00523AFB">
        <w:t>veće</w:t>
      </w:r>
      <w:r w:rsidRPr="00102063">
        <w:t xml:space="preserve"> ostvarenje ovih prihoda</w:t>
      </w:r>
      <w:r w:rsidR="00AD0FEA" w:rsidRPr="00102063">
        <w:t>,</w:t>
      </w:r>
      <w:r w:rsidRPr="00102063">
        <w:t xml:space="preserve"> pa su rebalansom planirani prihodi od poreza na plaću i radnu snagu </w:t>
      </w:r>
      <w:r w:rsidR="00523AFB">
        <w:t>veći</w:t>
      </w:r>
      <w:r w:rsidRPr="00102063">
        <w:t xml:space="preserve"> od prethodno planiranih za </w:t>
      </w:r>
      <w:r w:rsidR="00523AFB">
        <w:t>760</w:t>
      </w:r>
      <w:r w:rsidRPr="00102063">
        <w:t xml:space="preserve"> KM</w:t>
      </w:r>
      <w:r w:rsidR="00497DA7">
        <w:t>,</w:t>
      </w:r>
      <w:r w:rsidR="00B27F17" w:rsidRPr="00102063">
        <w:t xml:space="preserve"> ili </w:t>
      </w:r>
      <w:r w:rsidR="00523AFB">
        <w:t>veći</w:t>
      </w:r>
      <w:r w:rsidR="00497DA7">
        <w:t xml:space="preserve"> </w:t>
      </w:r>
      <w:r w:rsidR="00B27F17" w:rsidRPr="00102063">
        <w:t xml:space="preserve">za </w:t>
      </w:r>
      <w:r w:rsidR="00523AFB">
        <w:t>97,44</w:t>
      </w:r>
      <w:r w:rsidR="00B27F17" w:rsidRPr="00102063">
        <w:t>%</w:t>
      </w:r>
      <w:r w:rsidRPr="00102063">
        <w:t>.</w:t>
      </w:r>
    </w:p>
    <w:p w:rsidR="00593A7C" w:rsidRPr="00BF1CAB" w:rsidRDefault="00593A7C">
      <w:pPr>
        <w:pStyle w:val="Naslov3"/>
        <w:jc w:val="both"/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3.1.3. </w:t>
      </w:r>
      <w:r w:rsidRPr="00102063">
        <w:tab/>
        <w:t>Porez na imovinu</w:t>
      </w:r>
    </w:p>
    <w:p w:rsidR="00593A7C" w:rsidRPr="00102063" w:rsidRDefault="00445243">
      <w:pPr>
        <w:pStyle w:val="Uvuenotijeloteksta"/>
        <w:spacing w:line="240" w:lineRule="auto"/>
      </w:pPr>
      <w:r w:rsidRPr="00102063">
        <w:t xml:space="preserve">Prihodi od poreza na imovinu (potkategorija 714000) su planirani u iznosu od </w:t>
      </w:r>
      <w:r w:rsidR="008837E0">
        <w:t>1</w:t>
      </w:r>
      <w:r w:rsidR="00523AFB">
        <w:t>76</w:t>
      </w:r>
      <w:r w:rsidR="00497DA7">
        <w:t>.</w:t>
      </w:r>
      <w:r w:rsidR="00523AFB">
        <w:t>300</w:t>
      </w:r>
      <w:r w:rsidRPr="00102063">
        <w:t xml:space="preserve"> KM</w:t>
      </w:r>
      <w:r w:rsidR="00AD0FEA" w:rsidRPr="00102063">
        <w:t>,</w:t>
      </w:r>
      <w:r w:rsidRPr="00102063">
        <w:t xml:space="preserve"> </w:t>
      </w:r>
      <w:r w:rsidR="002439BB" w:rsidRPr="00102063">
        <w:t xml:space="preserve">što je </w:t>
      </w:r>
      <w:r w:rsidR="00523AFB">
        <w:t>18,78</w:t>
      </w:r>
      <w:r w:rsidR="002439BB" w:rsidRPr="00102063">
        <w:t xml:space="preserve">% </w:t>
      </w:r>
      <w:r w:rsidR="00523AFB">
        <w:t>više</w:t>
      </w:r>
      <w:r w:rsidR="002439BB" w:rsidRPr="00102063">
        <w:t xml:space="preserve"> nego </w:t>
      </w:r>
      <w:r w:rsidR="00523AFB">
        <w:t>prethodno</w:t>
      </w:r>
      <w:r w:rsidR="002439BB" w:rsidRPr="00102063">
        <w:t xml:space="preserve"> planirano</w:t>
      </w:r>
      <w:r w:rsidR="00497DA7">
        <w:t>,</w:t>
      </w:r>
      <w:r w:rsidR="002439BB" w:rsidRPr="00102063">
        <w:t xml:space="preserve"> ili </w:t>
      </w:r>
      <w:r w:rsidR="00523AFB">
        <w:t>više</w:t>
      </w:r>
      <w:r w:rsidR="002439BB" w:rsidRPr="00102063">
        <w:t xml:space="preserve"> za </w:t>
      </w:r>
      <w:r w:rsidR="00523AFB">
        <w:t>27.870</w:t>
      </w:r>
      <w:r w:rsidR="002439BB" w:rsidRPr="00102063">
        <w:t xml:space="preserve"> KM</w:t>
      </w:r>
      <w:r w:rsidRPr="00102063">
        <w:t>.</w:t>
      </w:r>
      <w:r w:rsidR="002439BB" w:rsidRPr="00102063">
        <w:t xml:space="preserve"> U okviru ove kategorije izvršena je korekcija prihoda u skladu s izvršenjem za </w:t>
      </w:r>
      <w:r w:rsidR="00523AFB">
        <w:t>prvih deset</w:t>
      </w:r>
      <w:r w:rsidR="002439BB" w:rsidRPr="00102063">
        <w:t xml:space="preserve"> mjesec</w:t>
      </w:r>
      <w:r w:rsidR="00523AFB">
        <w:t>i</w:t>
      </w:r>
      <w:r w:rsidR="002439BB" w:rsidRPr="00102063">
        <w:t xml:space="preserve"> 20</w:t>
      </w:r>
      <w:r w:rsidR="00497DA7">
        <w:t>20</w:t>
      </w:r>
      <w:r w:rsidR="002439BB" w:rsidRPr="00102063">
        <w:t>. godine.</w:t>
      </w:r>
    </w:p>
    <w:p w:rsidR="00593A7C" w:rsidRPr="00102063" w:rsidRDefault="00593A7C">
      <w:pPr>
        <w:pStyle w:val="Uvuenotijeloteksta"/>
        <w:spacing w:line="240" w:lineRule="auto"/>
        <w:ind w:firstLine="0"/>
        <w:rPr>
          <w:color w:val="99CCFF"/>
        </w:rPr>
      </w:pPr>
    </w:p>
    <w:p w:rsidR="00593A7C" w:rsidRPr="00102063" w:rsidRDefault="00445243">
      <w:pPr>
        <w:ind w:firstLine="720"/>
        <w:jc w:val="both"/>
        <w:rPr>
          <w:b/>
          <w:bCs/>
          <w:lang w:val="hr-HR"/>
        </w:rPr>
      </w:pPr>
      <w:r w:rsidRPr="00102063">
        <w:rPr>
          <w:b/>
          <w:bCs/>
          <w:lang w:val="hr-HR"/>
        </w:rPr>
        <w:t>3.1.4</w:t>
      </w:r>
      <w:r w:rsidRPr="00102063">
        <w:rPr>
          <w:lang w:val="hr-HR"/>
        </w:rPr>
        <w:t xml:space="preserve">. </w:t>
      </w:r>
      <w:r w:rsidRPr="00102063">
        <w:rPr>
          <w:lang w:val="hr-HR"/>
        </w:rPr>
        <w:tab/>
      </w:r>
      <w:r w:rsidRPr="00102063">
        <w:rPr>
          <w:b/>
          <w:bCs/>
          <w:lang w:val="hr-HR"/>
        </w:rPr>
        <w:t>Domaći porezi na dobra i usluge</w:t>
      </w:r>
      <w:r w:rsidR="009939BF" w:rsidRPr="00102063">
        <w:rPr>
          <w:b/>
          <w:bCs/>
          <w:lang w:val="hr-HR"/>
        </w:rPr>
        <w:t xml:space="preserve"> (zaostale obveze na temelju poreza na promet dobara i usluga)</w:t>
      </w:r>
    </w:p>
    <w:p w:rsidR="00C40B99" w:rsidRPr="00102063" w:rsidRDefault="00445243" w:rsidP="00C40B99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Prihodi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od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domaćih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 dobra 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usluge (potkategorija 715000) </w:t>
      </w:r>
      <w:r w:rsidR="00523AFB">
        <w:rPr>
          <w:lang w:val="hr-HR"/>
        </w:rPr>
        <w:t xml:space="preserve">drugim </w:t>
      </w:r>
      <w:r w:rsidRPr="00102063">
        <w:rPr>
          <w:lang w:val="hr-HR"/>
        </w:rPr>
        <w:t>rebalansom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su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planirani u iznosu od </w:t>
      </w:r>
      <w:r w:rsidR="00523AFB">
        <w:rPr>
          <w:lang w:val="hr-HR"/>
        </w:rPr>
        <w:t>17.910</w:t>
      </w:r>
      <w:r w:rsidRPr="00102063">
        <w:rPr>
          <w:lang w:val="hr-HR"/>
        </w:rPr>
        <w:t xml:space="preserve"> KM, odnosno </w:t>
      </w:r>
      <w:r w:rsidR="00523AFB">
        <w:rPr>
          <w:lang w:val="hr-HR"/>
        </w:rPr>
        <w:t>16.360</w:t>
      </w:r>
      <w:r w:rsidRPr="00102063">
        <w:rPr>
          <w:lang w:val="hr-HR"/>
        </w:rPr>
        <w:t xml:space="preserve"> KM </w:t>
      </w:r>
      <w:r w:rsidR="00523AFB">
        <w:rPr>
          <w:lang w:val="hr-HR"/>
        </w:rPr>
        <w:t>više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nego u odnosu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="00523AFB">
        <w:rPr>
          <w:lang w:val="hr-HR"/>
        </w:rPr>
        <w:t>prethodni</w:t>
      </w:r>
      <w:r w:rsidRPr="00102063">
        <w:rPr>
          <w:lang w:val="hr-HR"/>
        </w:rPr>
        <w:t xml:space="preserve"> plan</w:t>
      </w:r>
      <w:r w:rsidR="00523AFB">
        <w:rPr>
          <w:lang w:val="hr-HR"/>
        </w:rPr>
        <w:t>, a na temelju izvršenja u razdoblju siječanj-listopad 2020. godine.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Porezne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prihode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osnov</w:t>
      </w:r>
      <w:r w:rsidR="00837872" w:rsidRPr="00102063">
        <w:rPr>
          <w:lang w:val="hr-HR"/>
        </w:rPr>
        <w:t>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promet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visokotarifnih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roba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određenih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proizvoda, porez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promet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tarifnog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broj</w:t>
      </w:r>
      <w:r w:rsidR="00837872" w:rsidRPr="00102063">
        <w:rPr>
          <w:lang w:val="hr-HR"/>
        </w:rPr>
        <w:t>a</w:t>
      </w:r>
      <w:r w:rsidRPr="00102063">
        <w:rPr>
          <w:lang w:val="hr-HR"/>
        </w:rPr>
        <w:t xml:space="preserve"> 1. i 2. 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promet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usluga od 01.01.2006.godine zamjenjuju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prihodi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od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neizravnih</w:t>
      </w:r>
      <w:r w:rsidR="00420C8F" w:rsidRPr="00102063">
        <w:rPr>
          <w:lang w:val="hr-HR"/>
        </w:rPr>
        <w:t xml:space="preserve"> </w:t>
      </w:r>
      <w:r w:rsidRPr="00102063">
        <w:rPr>
          <w:lang w:val="hr-HR"/>
        </w:rPr>
        <w:t>poreza.</w:t>
      </w:r>
    </w:p>
    <w:p w:rsidR="00C40B99" w:rsidRPr="00102063" w:rsidRDefault="00C40B99" w:rsidP="00C40B99">
      <w:pPr>
        <w:autoSpaceDE w:val="0"/>
        <w:autoSpaceDN w:val="0"/>
        <w:adjustRightInd w:val="0"/>
        <w:ind w:firstLine="720"/>
        <w:jc w:val="both"/>
        <w:rPr>
          <w:lang w:val="hr-HR"/>
        </w:rPr>
      </w:pPr>
    </w:p>
    <w:p w:rsidR="00C40B99" w:rsidRPr="00102063" w:rsidRDefault="00445243" w:rsidP="00C40B99">
      <w:pPr>
        <w:autoSpaceDE w:val="0"/>
        <w:autoSpaceDN w:val="0"/>
        <w:adjustRightInd w:val="0"/>
        <w:ind w:firstLine="720"/>
        <w:jc w:val="both"/>
        <w:rPr>
          <w:b/>
          <w:lang w:val="hr-HR"/>
        </w:rPr>
      </w:pPr>
      <w:r w:rsidRPr="00102063">
        <w:rPr>
          <w:b/>
          <w:lang w:val="hr-HR"/>
        </w:rPr>
        <w:t xml:space="preserve">3.1.5. </w:t>
      </w:r>
      <w:r w:rsidRPr="00102063">
        <w:rPr>
          <w:b/>
          <w:lang w:val="hr-HR"/>
        </w:rPr>
        <w:tab/>
        <w:t>Porez na dohodak</w:t>
      </w:r>
    </w:p>
    <w:p w:rsidR="00593A7C" w:rsidRPr="00102063" w:rsidRDefault="00445243" w:rsidP="00C40B99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Prihodi po osnovi poreza na dohodak (potkategorija 716000) se </w:t>
      </w:r>
      <w:r w:rsidR="00523AFB">
        <w:rPr>
          <w:lang w:val="hr-HR"/>
        </w:rPr>
        <w:t xml:space="preserve">II. </w:t>
      </w:r>
      <w:r w:rsidRPr="00102063">
        <w:rPr>
          <w:lang w:val="hr-HR"/>
        </w:rPr>
        <w:t xml:space="preserve">Izmjenama i dopunama proračuna planiraju u iznosu od </w:t>
      </w:r>
      <w:r w:rsidR="00C5604A">
        <w:rPr>
          <w:lang w:val="hr-HR"/>
        </w:rPr>
        <w:t>2.959.430</w:t>
      </w:r>
      <w:r w:rsidRPr="00102063">
        <w:rPr>
          <w:lang w:val="hr-HR"/>
        </w:rPr>
        <w:t xml:space="preserve"> KM</w:t>
      </w:r>
      <w:r w:rsidR="00497DA7">
        <w:rPr>
          <w:lang w:val="hr-HR"/>
        </w:rPr>
        <w:t>,</w:t>
      </w:r>
      <w:r w:rsidRPr="00102063">
        <w:rPr>
          <w:lang w:val="hr-HR"/>
        </w:rPr>
        <w:t xml:space="preserve"> i </w:t>
      </w:r>
      <w:r w:rsidR="00C5604A">
        <w:rPr>
          <w:lang w:val="hr-HR"/>
        </w:rPr>
        <w:t>veći</w:t>
      </w:r>
      <w:r w:rsidRPr="00102063">
        <w:rPr>
          <w:lang w:val="hr-HR"/>
        </w:rPr>
        <w:t xml:space="preserve"> su za </w:t>
      </w:r>
      <w:r w:rsidR="00C5604A">
        <w:rPr>
          <w:lang w:val="hr-HR"/>
        </w:rPr>
        <w:t>38,35</w:t>
      </w:r>
      <w:r w:rsidRPr="00102063">
        <w:rPr>
          <w:lang w:val="hr-HR"/>
        </w:rPr>
        <w:t>% u odnosu na prethodni plan</w:t>
      </w:r>
      <w:r w:rsidR="00497DA7">
        <w:rPr>
          <w:lang w:val="hr-HR"/>
        </w:rPr>
        <w:t>,</w:t>
      </w:r>
      <w:r w:rsidR="00837872" w:rsidRPr="00102063">
        <w:rPr>
          <w:lang w:val="hr-HR"/>
        </w:rPr>
        <w:t xml:space="preserve"> </w:t>
      </w:r>
      <w:r w:rsidR="000632AE" w:rsidRPr="00102063">
        <w:rPr>
          <w:lang w:val="hr-HR"/>
        </w:rPr>
        <w:t xml:space="preserve">ili u apsolutnom iznosu </w:t>
      </w:r>
      <w:r w:rsidR="00C5604A">
        <w:rPr>
          <w:lang w:val="hr-HR"/>
        </w:rPr>
        <w:t>820.360</w:t>
      </w:r>
      <w:r w:rsidR="000632AE" w:rsidRPr="00102063">
        <w:rPr>
          <w:lang w:val="hr-HR"/>
        </w:rPr>
        <w:t xml:space="preserve"> KM </w:t>
      </w:r>
      <w:r w:rsidR="00C5604A">
        <w:rPr>
          <w:lang w:val="hr-HR"/>
        </w:rPr>
        <w:t>veći</w:t>
      </w:r>
      <w:r w:rsidR="000632AE" w:rsidRPr="00102063">
        <w:rPr>
          <w:lang w:val="hr-HR"/>
        </w:rPr>
        <w:t>.</w:t>
      </w:r>
      <w:r w:rsidR="00837872" w:rsidRPr="00102063">
        <w:rPr>
          <w:lang w:val="hr-HR"/>
        </w:rPr>
        <w:t xml:space="preserve"> </w:t>
      </w:r>
      <w:r w:rsidR="00C5604A">
        <w:rPr>
          <w:lang w:val="hr-HR"/>
        </w:rPr>
        <w:t>Povećanje</w:t>
      </w:r>
      <w:r w:rsidRPr="00102063">
        <w:rPr>
          <w:lang w:val="hr-HR"/>
        </w:rPr>
        <w:t xml:space="preserve"> prihoda po osnovi poreza na dohodak planirano je </w:t>
      </w:r>
      <w:r w:rsidR="00C5604A">
        <w:rPr>
          <w:lang w:val="hr-HR"/>
        </w:rPr>
        <w:t xml:space="preserve">na temelju pristiglih iznosa u razdoblju siječanj-listopad </w:t>
      </w:r>
      <w:r w:rsidRPr="00102063">
        <w:rPr>
          <w:lang w:val="hr-HR"/>
        </w:rPr>
        <w:t>fiskalne 20</w:t>
      </w:r>
      <w:r w:rsidR="00497DA7">
        <w:rPr>
          <w:lang w:val="hr-HR"/>
        </w:rPr>
        <w:t>20</w:t>
      </w:r>
      <w:r w:rsidRPr="00102063">
        <w:rPr>
          <w:lang w:val="hr-HR"/>
        </w:rPr>
        <w:t>. godine</w:t>
      </w:r>
      <w:r w:rsidR="00892B55" w:rsidRPr="00102063">
        <w:rPr>
          <w:lang w:val="hr-HR"/>
        </w:rPr>
        <w:t>, te</w:t>
      </w:r>
      <w:r w:rsidRPr="00102063">
        <w:rPr>
          <w:lang w:val="hr-HR"/>
        </w:rPr>
        <w:t xml:space="preserve"> </w:t>
      </w:r>
      <w:r w:rsidR="00892B55" w:rsidRPr="00102063">
        <w:rPr>
          <w:lang w:val="hr-HR"/>
        </w:rPr>
        <w:t>k</w:t>
      </w:r>
      <w:r w:rsidRPr="00102063">
        <w:rPr>
          <w:lang w:val="hr-HR"/>
        </w:rPr>
        <w:t>a</w:t>
      </w:r>
      <w:r w:rsidR="007D3AE4" w:rsidRPr="00102063">
        <w:rPr>
          <w:lang w:val="hr-HR"/>
        </w:rPr>
        <w:t>o</w:t>
      </w:r>
      <w:r w:rsidR="00837872" w:rsidRPr="00102063">
        <w:rPr>
          <w:lang w:val="hr-HR"/>
        </w:rPr>
        <w:t xml:space="preserve"> </w:t>
      </w:r>
      <w:r w:rsidR="007D3AE4" w:rsidRPr="00102063">
        <w:rPr>
          <w:lang w:val="hr-HR"/>
        </w:rPr>
        <w:t>i</w:t>
      </w:r>
      <w:r w:rsidRPr="00102063">
        <w:rPr>
          <w:lang w:val="hr-HR"/>
        </w:rPr>
        <w:t xml:space="preserve"> kod prihoda po osnovi poreza na dobit</w:t>
      </w:r>
      <w:r w:rsidR="00C5604A">
        <w:rPr>
          <w:lang w:val="hr-HR"/>
        </w:rPr>
        <w:t>,</w:t>
      </w:r>
      <w:r w:rsidRPr="00102063">
        <w:rPr>
          <w:lang w:val="hr-HR"/>
        </w:rPr>
        <w:t xml:space="preserve"> na revidiranim projekcijama Odjeljenja za makroekonomsku analizu (OMA) Uprave za neizravno oporezivanje BiH</w:t>
      </w:r>
      <w:r w:rsidR="00837872" w:rsidRPr="00102063">
        <w:rPr>
          <w:lang w:val="hr-HR"/>
        </w:rPr>
        <w:t xml:space="preserve"> iz </w:t>
      </w:r>
      <w:r w:rsidR="00C5604A">
        <w:rPr>
          <w:lang w:val="hr-HR"/>
        </w:rPr>
        <w:t>listopada</w:t>
      </w:r>
      <w:r w:rsidR="00837872" w:rsidRPr="00102063">
        <w:rPr>
          <w:lang w:val="hr-HR"/>
        </w:rPr>
        <w:t xml:space="preserve"> tekuće godine</w:t>
      </w:r>
      <w:r w:rsidRPr="00102063">
        <w:rPr>
          <w:lang w:val="hr-HR"/>
        </w:rPr>
        <w:t>.</w:t>
      </w:r>
      <w:r w:rsidR="009939BF" w:rsidRPr="00102063">
        <w:rPr>
          <w:lang w:val="hr-HR"/>
        </w:rPr>
        <w:t xml:space="preserve"> U okviru ove skupine poreznih prihoda izvršena je korekcija plana na svim pozicijama</w:t>
      </w:r>
      <w:r w:rsidR="00837872" w:rsidRPr="00102063">
        <w:rPr>
          <w:lang w:val="hr-HR"/>
        </w:rPr>
        <w:t>,</w:t>
      </w:r>
      <w:r w:rsidR="009939BF" w:rsidRPr="00102063">
        <w:rPr>
          <w:lang w:val="hr-HR"/>
        </w:rPr>
        <w:t xml:space="preserve"> pa je planirano </w:t>
      </w:r>
      <w:r w:rsidR="00C5604A">
        <w:rPr>
          <w:lang w:val="hr-HR"/>
        </w:rPr>
        <w:t>povećanje</w:t>
      </w:r>
      <w:r w:rsidR="009939BF" w:rsidRPr="00102063">
        <w:rPr>
          <w:lang w:val="hr-HR"/>
        </w:rPr>
        <w:t xml:space="preserve"> prihoda </w:t>
      </w:r>
      <w:r w:rsidR="00497DA7">
        <w:rPr>
          <w:lang w:val="hr-HR"/>
        </w:rPr>
        <w:t>na svim pozicijama</w:t>
      </w:r>
      <w:r w:rsidR="00C5604A">
        <w:rPr>
          <w:lang w:val="hr-HR"/>
        </w:rPr>
        <w:t>,</w:t>
      </w:r>
      <w:r w:rsidR="00497DA7">
        <w:rPr>
          <w:lang w:val="hr-HR"/>
        </w:rPr>
        <w:t xml:space="preserve"> osim pozicije prihoda od poreza na dohodak fizičkih osoba od ulaganja kapitala.</w:t>
      </w:r>
    </w:p>
    <w:p w:rsidR="001E49B4" w:rsidRPr="00102063" w:rsidRDefault="001E49B4" w:rsidP="00C40B99">
      <w:pPr>
        <w:autoSpaceDE w:val="0"/>
        <w:autoSpaceDN w:val="0"/>
        <w:adjustRightInd w:val="0"/>
        <w:ind w:firstLine="720"/>
        <w:jc w:val="both"/>
        <w:rPr>
          <w:b/>
          <w:bCs/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3.1.6. </w:t>
      </w:r>
      <w:r w:rsidRPr="00102063">
        <w:tab/>
        <w:t>Prihodi od neizravnih poreza</w:t>
      </w:r>
    </w:p>
    <w:p w:rsidR="002C0370" w:rsidRPr="00102063" w:rsidRDefault="00445243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Prihodi od neizravnih poreza (potkategorija 717000) planirani su u visini od </w:t>
      </w:r>
      <w:r w:rsidR="00C5604A">
        <w:rPr>
          <w:lang w:val="hr-HR"/>
        </w:rPr>
        <w:t>26.331.400</w:t>
      </w:r>
      <w:r w:rsidRPr="00102063">
        <w:rPr>
          <w:lang w:val="hr-HR"/>
        </w:rPr>
        <w:t xml:space="preserve"> KM, što je </w:t>
      </w:r>
      <w:r w:rsidR="00661C39" w:rsidRPr="00102063">
        <w:rPr>
          <w:lang w:val="hr-HR"/>
        </w:rPr>
        <w:t>smanjenje</w:t>
      </w:r>
      <w:r w:rsidRPr="00102063">
        <w:rPr>
          <w:lang w:val="hr-HR"/>
        </w:rPr>
        <w:t xml:space="preserve"> od </w:t>
      </w:r>
      <w:r w:rsidR="00C5604A">
        <w:rPr>
          <w:lang w:val="hr-HR"/>
        </w:rPr>
        <w:t>5,47</w:t>
      </w:r>
      <w:r w:rsidRPr="00102063">
        <w:rPr>
          <w:lang w:val="hr-HR"/>
        </w:rPr>
        <w:t xml:space="preserve">% u odnosu na </w:t>
      </w:r>
      <w:r w:rsidR="00C5604A">
        <w:rPr>
          <w:lang w:val="hr-HR"/>
        </w:rPr>
        <w:t>prethodni</w:t>
      </w:r>
      <w:r w:rsidRPr="00102063">
        <w:rPr>
          <w:lang w:val="hr-HR"/>
        </w:rPr>
        <w:t xml:space="preserve"> plan, odnosno u </w:t>
      </w:r>
      <w:r w:rsidR="002C0370" w:rsidRPr="00102063">
        <w:rPr>
          <w:lang w:val="hr-HR"/>
        </w:rPr>
        <w:t xml:space="preserve">apsolutnom iznosu </w:t>
      </w:r>
      <w:r w:rsidR="00661C39" w:rsidRPr="00102063">
        <w:rPr>
          <w:lang w:val="hr-HR"/>
        </w:rPr>
        <w:t>smanjenje</w:t>
      </w:r>
      <w:r w:rsidR="002C0370" w:rsidRPr="00102063">
        <w:rPr>
          <w:lang w:val="hr-HR"/>
        </w:rPr>
        <w:t xml:space="preserve"> za </w:t>
      </w:r>
      <w:r w:rsidR="00C5604A">
        <w:rPr>
          <w:lang w:val="hr-HR"/>
        </w:rPr>
        <w:t>1.523.760</w:t>
      </w:r>
      <w:r w:rsidRPr="00102063">
        <w:rPr>
          <w:lang w:val="hr-HR"/>
        </w:rPr>
        <w:t xml:space="preserve"> KM. </w:t>
      </w:r>
    </w:p>
    <w:p w:rsidR="00593A7C" w:rsidRDefault="002C0370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Iz</w:t>
      </w:r>
      <w:r w:rsidR="00445243" w:rsidRPr="00102063">
        <w:rPr>
          <w:lang w:val="hr-HR"/>
        </w:rPr>
        <w:t>mjene i dopune prihoda od neizravnih poreza Županije Posavske u 20</w:t>
      </w:r>
      <w:r w:rsidR="00497DA7">
        <w:rPr>
          <w:lang w:val="hr-HR"/>
        </w:rPr>
        <w:t>20</w:t>
      </w:r>
      <w:r w:rsidR="00445243" w:rsidRPr="00102063">
        <w:rPr>
          <w:lang w:val="hr-HR"/>
        </w:rPr>
        <w:t xml:space="preserve">. godini zasnivaju se na </w:t>
      </w:r>
      <w:r w:rsidRPr="00102063">
        <w:rPr>
          <w:lang w:val="hr-HR"/>
        </w:rPr>
        <w:t>projekcijama</w:t>
      </w:r>
      <w:r w:rsidR="00445243" w:rsidRPr="00102063">
        <w:rPr>
          <w:lang w:val="hr-HR"/>
        </w:rPr>
        <w:t xml:space="preserve"> čiji je izračun utemeljen na makroekonomskim pokazateljima izrađenim od strane Direkcije za ekonomsko planiranje BiH (DEP)</w:t>
      </w:r>
      <w:r w:rsidRPr="00102063">
        <w:rPr>
          <w:lang w:val="hr-HR"/>
        </w:rPr>
        <w:t>,</w:t>
      </w:r>
      <w:r w:rsidR="00445243" w:rsidRPr="00102063">
        <w:rPr>
          <w:lang w:val="hr-HR"/>
        </w:rPr>
        <w:t xml:space="preserve"> </w:t>
      </w:r>
      <w:r w:rsidR="00661C39" w:rsidRPr="00102063">
        <w:rPr>
          <w:lang w:val="hr-HR"/>
        </w:rPr>
        <w:t xml:space="preserve">i </w:t>
      </w:r>
      <w:r w:rsidR="00445243" w:rsidRPr="00102063">
        <w:rPr>
          <w:lang w:val="hr-HR"/>
        </w:rPr>
        <w:t xml:space="preserve">projekcijama prihoda Odjeljenja za makroekonomsku analizu (OMA) Upravnog odbora Uprave za </w:t>
      </w:r>
      <w:r w:rsidR="00837872" w:rsidRPr="00102063">
        <w:rPr>
          <w:lang w:val="hr-HR"/>
        </w:rPr>
        <w:t>neizravno</w:t>
      </w:r>
      <w:r w:rsidR="00661C39" w:rsidRPr="00102063">
        <w:rPr>
          <w:lang w:val="hr-HR"/>
        </w:rPr>
        <w:t xml:space="preserve"> oporezivanje</w:t>
      </w:r>
      <w:r w:rsidRPr="00102063">
        <w:rPr>
          <w:lang w:val="hr-HR"/>
        </w:rPr>
        <w:t>.</w:t>
      </w:r>
    </w:p>
    <w:p w:rsidR="00AD4979" w:rsidRDefault="00497DA7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>
        <w:rPr>
          <w:lang w:val="hr-HR"/>
        </w:rPr>
        <w:t>Ovdje je važno napomenuti da projekcije OMA-e i DEP-a za naplatu navedenih prihoda</w:t>
      </w:r>
      <w:r w:rsidR="00C5604A">
        <w:rPr>
          <w:lang w:val="hr-HR"/>
        </w:rPr>
        <w:t xml:space="preserve"> (prihodi od neizravnih poreza na ime financiranja cesta u </w:t>
      </w:r>
      <w:proofErr w:type="spellStart"/>
      <w:r w:rsidR="00C5604A">
        <w:rPr>
          <w:lang w:val="hr-HR"/>
        </w:rPr>
        <w:t>FBiH</w:t>
      </w:r>
      <w:proofErr w:type="spellEnd"/>
      <w:r w:rsidR="00C5604A">
        <w:rPr>
          <w:lang w:val="hr-HR"/>
        </w:rPr>
        <w:t>, prihodi od neizravnih poreza koji pripadaju županijama i prihodi od neizravnih poreza koji pripadaju Direkciji cesta)</w:t>
      </w:r>
      <w:r w:rsidR="00C56D71">
        <w:rPr>
          <w:lang w:val="hr-HR"/>
        </w:rPr>
        <w:t xml:space="preserve"> iznose ukupno </w:t>
      </w:r>
      <w:r w:rsidR="00C5604A">
        <w:rPr>
          <w:lang w:val="hr-HR"/>
        </w:rPr>
        <w:t>25.316.130</w:t>
      </w:r>
      <w:r w:rsidR="00AD4979">
        <w:rPr>
          <w:lang w:val="hr-HR"/>
        </w:rPr>
        <w:t>. Osim navedenog, u plan je,</w:t>
      </w:r>
      <w:r>
        <w:rPr>
          <w:lang w:val="hr-HR"/>
        </w:rPr>
        <w:t xml:space="preserve"> sukladno članku 12. Zakona o ublažavanju negativnih ekonomskih posljedica („Službene novine Federacije BiH“), broj: 28/20)</w:t>
      </w:r>
      <w:r w:rsidR="00AD4979">
        <w:rPr>
          <w:lang w:val="hr-HR"/>
        </w:rPr>
        <w:t xml:space="preserve">, unesen i iznos od 904.830 KM prihoda razgraničenih na 31.12.2019. godine, a koji su utrošeni do 31.07.2020. godine na saniranje posljedica u zdravstvu i gospodarstvu, kako slijedi: </w:t>
      </w:r>
      <w:r w:rsidR="00C56D71">
        <w:rPr>
          <w:lang w:val="hr-HR"/>
        </w:rPr>
        <w:t xml:space="preserve">prihodi od neizravnih poreza na ime financiranja autocesta u </w:t>
      </w:r>
      <w:proofErr w:type="spellStart"/>
      <w:r w:rsidR="00C56D71">
        <w:rPr>
          <w:lang w:val="hr-HR"/>
        </w:rPr>
        <w:t>FBiH</w:t>
      </w:r>
      <w:proofErr w:type="spellEnd"/>
      <w:r w:rsidR="00C56D71">
        <w:rPr>
          <w:lang w:val="hr-HR"/>
        </w:rPr>
        <w:t xml:space="preserve"> (analitički konto 717114)</w:t>
      </w:r>
      <w:r w:rsidR="00AD4979">
        <w:rPr>
          <w:lang w:val="hr-HR"/>
        </w:rPr>
        <w:t xml:space="preserve"> u iznosu od 549.390 KM</w:t>
      </w:r>
      <w:r w:rsidR="00C56D71">
        <w:rPr>
          <w:lang w:val="hr-HR"/>
        </w:rPr>
        <w:t xml:space="preserve"> i prihod</w:t>
      </w:r>
      <w:r w:rsidR="00AD4979">
        <w:rPr>
          <w:lang w:val="hr-HR"/>
        </w:rPr>
        <w:t>i</w:t>
      </w:r>
      <w:r w:rsidR="00C56D71">
        <w:rPr>
          <w:lang w:val="hr-HR"/>
        </w:rPr>
        <w:t xml:space="preserve"> od neizravnih poreza koji pripadaju Direkciji c</w:t>
      </w:r>
      <w:r w:rsidR="00AD4979">
        <w:rPr>
          <w:lang w:val="hr-HR"/>
        </w:rPr>
        <w:t xml:space="preserve">esta (analitički konto </w:t>
      </w:r>
      <w:r w:rsidR="00AD4979">
        <w:rPr>
          <w:lang w:val="hr-HR"/>
        </w:rPr>
        <w:lastRenderedPageBreak/>
        <w:t>717131) u iznosu od</w:t>
      </w:r>
      <w:r w:rsidR="00C56D71">
        <w:rPr>
          <w:lang w:val="hr-HR"/>
        </w:rPr>
        <w:t xml:space="preserve"> </w:t>
      </w:r>
      <w:r w:rsidR="00C5604A">
        <w:rPr>
          <w:lang w:val="hr-HR"/>
        </w:rPr>
        <w:t>355.440</w:t>
      </w:r>
      <w:r w:rsidR="00C56D71">
        <w:rPr>
          <w:lang w:val="hr-HR"/>
        </w:rPr>
        <w:t xml:space="preserve"> KM</w:t>
      </w:r>
      <w:r w:rsidR="00AD4979">
        <w:rPr>
          <w:lang w:val="hr-HR"/>
        </w:rPr>
        <w:t>.</w:t>
      </w:r>
      <w:r w:rsidR="00C56D71">
        <w:rPr>
          <w:lang w:val="hr-HR"/>
        </w:rPr>
        <w:t xml:space="preserve"> </w:t>
      </w:r>
      <w:r w:rsidR="00AD4979">
        <w:rPr>
          <w:lang w:val="hr-HR"/>
        </w:rPr>
        <w:t>Nadalje, iznos od 110.440 KM razgraničenih prihoda od neizravnih poreza koji pripadaju Direkciji cesta (analitički konto 717131) planiran je u svrhu potrošnje u okviru Ministarstva prometa, veza i zaštite okoliša Županije Posavske do konca 2020. godine.</w:t>
      </w:r>
    </w:p>
    <w:p w:rsidR="00AD4979" w:rsidRDefault="00AD4979" w:rsidP="00AD4979">
      <w:pPr>
        <w:autoSpaceDE w:val="0"/>
        <w:autoSpaceDN w:val="0"/>
        <w:adjustRightInd w:val="0"/>
        <w:jc w:val="both"/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374"/>
        <w:gridCol w:w="1461"/>
        <w:gridCol w:w="1134"/>
        <w:gridCol w:w="2828"/>
      </w:tblGrid>
      <w:tr w:rsidR="00AD4979" w:rsidRPr="00AD4979" w:rsidTr="00B56492">
        <w:tc>
          <w:tcPr>
            <w:tcW w:w="2802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hr-HR"/>
              </w:rPr>
            </w:pPr>
            <w:r w:rsidRPr="00AD4979">
              <w:rPr>
                <w:b/>
                <w:sz w:val="20"/>
                <w:szCs w:val="20"/>
                <w:lang w:val="hr-HR"/>
              </w:rPr>
              <w:t>Vrsta prihoda</w:t>
            </w:r>
          </w:p>
        </w:tc>
        <w:tc>
          <w:tcPr>
            <w:tcW w:w="1374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hr-HR"/>
              </w:rPr>
            </w:pPr>
            <w:r w:rsidRPr="00AD4979">
              <w:rPr>
                <w:b/>
                <w:sz w:val="20"/>
                <w:szCs w:val="20"/>
                <w:lang w:val="hr-HR"/>
              </w:rPr>
              <w:t>Projekcija FMF za 2020.</w:t>
            </w:r>
          </w:p>
        </w:tc>
        <w:tc>
          <w:tcPr>
            <w:tcW w:w="1461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hr-HR"/>
              </w:rPr>
            </w:pPr>
            <w:r w:rsidRPr="00AD4979">
              <w:rPr>
                <w:b/>
                <w:sz w:val="20"/>
                <w:szCs w:val="20"/>
                <w:lang w:val="hr-HR"/>
              </w:rPr>
              <w:t>Razgraničenih na 31.12.2019.</w:t>
            </w:r>
          </w:p>
        </w:tc>
        <w:tc>
          <w:tcPr>
            <w:tcW w:w="1134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hr-HR"/>
              </w:rPr>
            </w:pPr>
            <w:r w:rsidRPr="00AD4979">
              <w:rPr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828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Namjena sredstava</w:t>
            </w:r>
          </w:p>
        </w:tc>
      </w:tr>
      <w:tr w:rsidR="00AD4979" w:rsidRPr="00AD4979" w:rsidTr="00B56492">
        <w:tc>
          <w:tcPr>
            <w:tcW w:w="2802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Prihodi od neizravnih poreza na ime financiranja autocesta u </w:t>
            </w:r>
            <w:proofErr w:type="spellStart"/>
            <w:r>
              <w:rPr>
                <w:sz w:val="20"/>
                <w:szCs w:val="20"/>
                <w:lang w:val="hr-HR"/>
              </w:rPr>
              <w:t>FBiH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(717114)</w:t>
            </w:r>
          </w:p>
        </w:tc>
        <w:tc>
          <w:tcPr>
            <w:tcW w:w="1374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274.370</w:t>
            </w:r>
          </w:p>
        </w:tc>
        <w:tc>
          <w:tcPr>
            <w:tcW w:w="1461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549.390</w:t>
            </w:r>
          </w:p>
        </w:tc>
        <w:tc>
          <w:tcPr>
            <w:tcW w:w="1134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823.760</w:t>
            </w:r>
          </w:p>
        </w:tc>
        <w:tc>
          <w:tcPr>
            <w:tcW w:w="2828" w:type="dxa"/>
            <w:vAlign w:val="center"/>
          </w:tcPr>
          <w:p w:rsidR="00AD4979" w:rsidRDefault="00B56492" w:rsidP="00B56492">
            <w:pPr>
              <w:autoSpaceDE w:val="0"/>
              <w:autoSpaceDN w:val="0"/>
              <w:adjustRightIn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- 549.390 KM u</w:t>
            </w:r>
            <w:r w:rsidRPr="00B56492">
              <w:rPr>
                <w:sz w:val="18"/>
                <w:szCs w:val="18"/>
                <w:lang w:val="hr-HR"/>
              </w:rPr>
              <w:t>trošeno do 31.07. na zdravstvo i gospodarstvo</w:t>
            </w:r>
          </w:p>
          <w:p w:rsidR="00B56492" w:rsidRPr="00B56492" w:rsidRDefault="00B56492" w:rsidP="00B56492">
            <w:pPr>
              <w:autoSpaceDE w:val="0"/>
              <w:autoSpaceDN w:val="0"/>
              <w:adjustRightInd w:val="0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- 274.370 KM namjenska potrošnja na ceste</w:t>
            </w:r>
          </w:p>
        </w:tc>
      </w:tr>
      <w:tr w:rsidR="00AD4979" w:rsidRPr="00AD4979" w:rsidTr="00B56492">
        <w:tc>
          <w:tcPr>
            <w:tcW w:w="2802" w:type="dxa"/>
            <w:vAlign w:val="center"/>
          </w:tcPr>
          <w:p w:rsidR="00AD4979" w:rsidRPr="00AD4979" w:rsidRDefault="00AD4979" w:rsidP="00B56492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Prihodi od neizravnih poreza koji pripadaju Županijama</w:t>
            </w:r>
            <w:r w:rsidR="00B56492">
              <w:rPr>
                <w:sz w:val="20"/>
                <w:szCs w:val="20"/>
                <w:lang w:val="hr-HR"/>
              </w:rPr>
              <w:t xml:space="preserve"> (717121)</w:t>
            </w:r>
          </w:p>
        </w:tc>
        <w:tc>
          <w:tcPr>
            <w:tcW w:w="1374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24.361.880</w:t>
            </w:r>
          </w:p>
        </w:tc>
        <w:tc>
          <w:tcPr>
            <w:tcW w:w="1461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</w:t>
            </w:r>
          </w:p>
        </w:tc>
        <w:tc>
          <w:tcPr>
            <w:tcW w:w="1134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24.361.880</w:t>
            </w:r>
          </w:p>
        </w:tc>
        <w:tc>
          <w:tcPr>
            <w:tcW w:w="2828" w:type="dxa"/>
            <w:vAlign w:val="center"/>
          </w:tcPr>
          <w:p w:rsidR="00AD4979" w:rsidRPr="00B56492" w:rsidRDefault="00B56492" w:rsidP="00B56492">
            <w:pPr>
              <w:autoSpaceDE w:val="0"/>
              <w:autoSpaceDN w:val="0"/>
              <w:adjustRightInd w:val="0"/>
              <w:rPr>
                <w:sz w:val="18"/>
                <w:szCs w:val="18"/>
                <w:lang w:val="hr-HR"/>
              </w:rPr>
            </w:pPr>
            <w:r w:rsidRPr="00B56492">
              <w:rPr>
                <w:sz w:val="18"/>
                <w:szCs w:val="18"/>
                <w:lang w:val="hr-HR"/>
              </w:rPr>
              <w:t>Tekuća potrošnja Proračuna</w:t>
            </w:r>
          </w:p>
        </w:tc>
      </w:tr>
      <w:tr w:rsidR="00AD4979" w:rsidRPr="00AD4979" w:rsidTr="00B56492">
        <w:tc>
          <w:tcPr>
            <w:tcW w:w="2802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Prihodi od neizravnih poreza koji pripadaju Direkciji cesta (717131)</w:t>
            </w:r>
          </w:p>
        </w:tc>
        <w:tc>
          <w:tcPr>
            <w:tcW w:w="1374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679.880</w:t>
            </w:r>
          </w:p>
        </w:tc>
        <w:tc>
          <w:tcPr>
            <w:tcW w:w="1461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465.880</w:t>
            </w:r>
          </w:p>
        </w:tc>
        <w:tc>
          <w:tcPr>
            <w:tcW w:w="1134" w:type="dxa"/>
            <w:vAlign w:val="center"/>
          </w:tcPr>
          <w:p w:rsidR="00AD4979" w:rsidRPr="00AD4979" w:rsidRDefault="00B56492" w:rsidP="00B5649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1.145.760</w:t>
            </w:r>
          </w:p>
        </w:tc>
        <w:tc>
          <w:tcPr>
            <w:tcW w:w="2828" w:type="dxa"/>
            <w:vAlign w:val="center"/>
          </w:tcPr>
          <w:p w:rsidR="00AD4979" w:rsidRPr="00B56492" w:rsidRDefault="00B56492" w:rsidP="00B56492">
            <w:pPr>
              <w:autoSpaceDE w:val="0"/>
              <w:autoSpaceDN w:val="0"/>
              <w:adjustRightInd w:val="0"/>
              <w:rPr>
                <w:sz w:val="18"/>
                <w:szCs w:val="18"/>
                <w:lang w:val="hr-HR"/>
              </w:rPr>
            </w:pPr>
            <w:r w:rsidRPr="00B56492">
              <w:rPr>
                <w:sz w:val="18"/>
                <w:szCs w:val="18"/>
                <w:lang w:val="hr-HR"/>
              </w:rPr>
              <w:t>- 355.440 KM utrošeno do 31.07. na zdravstvo i gospodarstvo</w:t>
            </w:r>
          </w:p>
          <w:p w:rsidR="00B56492" w:rsidRPr="00B56492" w:rsidRDefault="00B56492" w:rsidP="00B56492">
            <w:pPr>
              <w:autoSpaceDE w:val="0"/>
              <w:autoSpaceDN w:val="0"/>
              <w:adjustRightInd w:val="0"/>
              <w:rPr>
                <w:sz w:val="18"/>
                <w:szCs w:val="18"/>
                <w:lang w:val="hr-HR"/>
              </w:rPr>
            </w:pPr>
            <w:r w:rsidRPr="00B56492">
              <w:rPr>
                <w:sz w:val="18"/>
                <w:szCs w:val="18"/>
                <w:lang w:val="hr-HR"/>
              </w:rPr>
              <w:t>- 790.320 KM namjenska potrošnja na ceste</w:t>
            </w:r>
          </w:p>
        </w:tc>
      </w:tr>
      <w:tr w:rsidR="00AD4979" w:rsidRPr="00B56492" w:rsidTr="00B56492">
        <w:tc>
          <w:tcPr>
            <w:tcW w:w="2802" w:type="dxa"/>
          </w:tcPr>
          <w:p w:rsidR="00AD4979" w:rsidRPr="00B56492" w:rsidRDefault="00AD4979" w:rsidP="00AD49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74" w:type="dxa"/>
            <w:vAlign w:val="center"/>
          </w:tcPr>
          <w:p w:rsidR="00AD4979" w:rsidRPr="00B56492" w:rsidRDefault="00B56492" w:rsidP="00B5649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B56492">
              <w:rPr>
                <w:b/>
                <w:sz w:val="20"/>
                <w:szCs w:val="20"/>
                <w:lang w:val="hr-HR"/>
              </w:rPr>
              <w:fldChar w:fldCharType="begin"/>
            </w:r>
            <w:r w:rsidRPr="00B56492">
              <w:rPr>
                <w:b/>
                <w:sz w:val="20"/>
                <w:szCs w:val="20"/>
                <w:lang w:val="hr-HR"/>
              </w:rPr>
              <w:instrText xml:space="preserve"> =SUM(ABOVE) </w:instrText>
            </w:r>
            <w:r w:rsidRPr="00B56492">
              <w:rPr>
                <w:b/>
                <w:sz w:val="20"/>
                <w:szCs w:val="20"/>
                <w:lang w:val="hr-HR"/>
              </w:rPr>
              <w:fldChar w:fldCharType="separate"/>
            </w:r>
            <w:r w:rsidRPr="00B56492">
              <w:rPr>
                <w:b/>
                <w:noProof/>
                <w:sz w:val="20"/>
                <w:szCs w:val="20"/>
                <w:lang w:val="hr-HR"/>
              </w:rPr>
              <w:t>25.316.130</w:t>
            </w:r>
            <w:r w:rsidRPr="00B56492">
              <w:rPr>
                <w:b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AD4979" w:rsidRPr="00B56492" w:rsidRDefault="00B56492" w:rsidP="00B5649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B56492">
              <w:rPr>
                <w:b/>
                <w:sz w:val="20"/>
                <w:szCs w:val="20"/>
                <w:lang w:val="hr-HR"/>
              </w:rPr>
              <w:fldChar w:fldCharType="begin"/>
            </w:r>
            <w:r w:rsidRPr="00B56492">
              <w:rPr>
                <w:b/>
                <w:sz w:val="20"/>
                <w:szCs w:val="20"/>
                <w:lang w:val="hr-HR"/>
              </w:rPr>
              <w:instrText xml:space="preserve"> =SUM(ABOVE) </w:instrText>
            </w:r>
            <w:r w:rsidRPr="00B56492">
              <w:rPr>
                <w:b/>
                <w:sz w:val="20"/>
                <w:szCs w:val="20"/>
                <w:lang w:val="hr-HR"/>
              </w:rPr>
              <w:fldChar w:fldCharType="separate"/>
            </w:r>
            <w:r w:rsidRPr="00B56492">
              <w:rPr>
                <w:b/>
                <w:noProof/>
                <w:sz w:val="20"/>
                <w:szCs w:val="20"/>
                <w:lang w:val="hr-HR"/>
              </w:rPr>
              <w:t>1.015.270</w:t>
            </w:r>
            <w:r w:rsidRPr="00B56492">
              <w:rPr>
                <w:b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D4979" w:rsidRPr="00B56492" w:rsidRDefault="00B56492" w:rsidP="00B5649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hr-HR"/>
              </w:rPr>
            </w:pPr>
            <w:r w:rsidRPr="00B56492">
              <w:rPr>
                <w:b/>
                <w:sz w:val="20"/>
                <w:szCs w:val="20"/>
                <w:lang w:val="hr-HR"/>
              </w:rPr>
              <w:fldChar w:fldCharType="begin"/>
            </w:r>
            <w:r w:rsidRPr="00B56492">
              <w:rPr>
                <w:b/>
                <w:sz w:val="20"/>
                <w:szCs w:val="20"/>
                <w:lang w:val="hr-HR"/>
              </w:rPr>
              <w:instrText xml:space="preserve"> =SUM(ABOVE) </w:instrText>
            </w:r>
            <w:r w:rsidRPr="00B56492">
              <w:rPr>
                <w:b/>
                <w:sz w:val="20"/>
                <w:szCs w:val="20"/>
                <w:lang w:val="hr-HR"/>
              </w:rPr>
              <w:fldChar w:fldCharType="separate"/>
            </w:r>
            <w:r w:rsidRPr="00B56492">
              <w:rPr>
                <w:b/>
                <w:noProof/>
                <w:sz w:val="20"/>
                <w:szCs w:val="20"/>
                <w:lang w:val="hr-HR"/>
              </w:rPr>
              <w:t>26.331.400</w:t>
            </w:r>
            <w:r w:rsidRPr="00B56492">
              <w:rPr>
                <w:b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828" w:type="dxa"/>
          </w:tcPr>
          <w:p w:rsidR="00AD4979" w:rsidRPr="00B56492" w:rsidRDefault="00AD4979" w:rsidP="00AD49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AD4979" w:rsidRDefault="00AD4979" w:rsidP="00AD4979">
      <w:pPr>
        <w:autoSpaceDE w:val="0"/>
        <w:autoSpaceDN w:val="0"/>
        <w:adjustRightInd w:val="0"/>
        <w:jc w:val="both"/>
        <w:rPr>
          <w:lang w:val="hr-HR"/>
        </w:rPr>
      </w:pPr>
    </w:p>
    <w:p w:rsidR="002F40A2" w:rsidRPr="00824325" w:rsidRDefault="002F40A2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U strukturi prihoda od neizravnih poreza</w:t>
      </w:r>
      <w:r w:rsidR="00C56D71">
        <w:rPr>
          <w:lang w:val="hr-HR"/>
        </w:rPr>
        <w:t xml:space="preserve"> koji se projiciraju za 2020. godinu</w:t>
      </w:r>
      <w:r w:rsidRPr="00102063">
        <w:rPr>
          <w:lang w:val="hr-HR"/>
        </w:rPr>
        <w:t xml:space="preserve"> prihodi od neizravnih poreza koji pripadaju županijama (analitički konto 717121) </w:t>
      </w:r>
      <w:r w:rsidR="00C56D71">
        <w:rPr>
          <w:lang w:val="hr-HR"/>
        </w:rPr>
        <w:t>smanjuju</w:t>
      </w:r>
      <w:r w:rsidR="00661C39" w:rsidRPr="00102063">
        <w:rPr>
          <w:lang w:val="hr-HR"/>
        </w:rPr>
        <w:t xml:space="preserve"> se</w:t>
      </w:r>
      <w:r w:rsidRPr="00102063">
        <w:rPr>
          <w:lang w:val="hr-HR"/>
        </w:rPr>
        <w:t xml:space="preserve"> za </w:t>
      </w:r>
      <w:r w:rsidR="00B56492">
        <w:rPr>
          <w:lang w:val="hr-HR"/>
        </w:rPr>
        <w:t>5,74</w:t>
      </w:r>
      <w:r w:rsidRPr="00102063">
        <w:rPr>
          <w:lang w:val="hr-HR"/>
        </w:rPr>
        <w:t>%</w:t>
      </w:r>
      <w:r w:rsidR="00C56D71">
        <w:rPr>
          <w:lang w:val="hr-HR"/>
        </w:rPr>
        <w:t>,</w:t>
      </w:r>
      <w:r w:rsidRPr="00102063">
        <w:rPr>
          <w:lang w:val="hr-HR"/>
        </w:rPr>
        <w:t xml:space="preserve"> ili za </w:t>
      </w:r>
      <w:r w:rsidR="00B56492">
        <w:rPr>
          <w:lang w:val="hr-HR"/>
        </w:rPr>
        <w:t>1.482.400</w:t>
      </w:r>
      <w:r w:rsidR="001E49B4" w:rsidRPr="00102063">
        <w:rPr>
          <w:lang w:val="hr-HR"/>
        </w:rPr>
        <w:t xml:space="preserve"> </w:t>
      </w:r>
      <w:r w:rsidRPr="00102063">
        <w:rPr>
          <w:lang w:val="hr-HR"/>
        </w:rPr>
        <w:t>KM</w:t>
      </w:r>
      <w:r w:rsidR="001E49B4" w:rsidRPr="00102063">
        <w:rPr>
          <w:lang w:val="hr-HR"/>
        </w:rPr>
        <w:t>,</w:t>
      </w:r>
      <w:r w:rsidRPr="00102063">
        <w:rPr>
          <w:lang w:val="hr-HR"/>
        </w:rPr>
        <w:t xml:space="preserve"> prihodi</w:t>
      </w:r>
      <w:r w:rsidR="009939BF" w:rsidRPr="00102063">
        <w:rPr>
          <w:lang w:val="hr-HR"/>
        </w:rPr>
        <w:t xml:space="preserve"> od neizravnih poreza koji pripadaju Direkciji cesta (analitički konto 717131) </w:t>
      </w:r>
      <w:r w:rsidR="00C56D71">
        <w:rPr>
          <w:lang w:val="hr-HR"/>
        </w:rPr>
        <w:t>smanjuju</w:t>
      </w:r>
      <w:r w:rsidR="00AB54B9" w:rsidRPr="00102063">
        <w:rPr>
          <w:lang w:val="hr-HR"/>
        </w:rPr>
        <w:t xml:space="preserve"> </w:t>
      </w:r>
      <w:r w:rsidR="00661C39" w:rsidRPr="00102063">
        <w:rPr>
          <w:lang w:val="hr-HR"/>
        </w:rPr>
        <w:t>se</w:t>
      </w:r>
      <w:r w:rsidR="009939BF" w:rsidRPr="00102063">
        <w:rPr>
          <w:lang w:val="hr-HR"/>
        </w:rPr>
        <w:t xml:space="preserve"> </w:t>
      </w:r>
      <w:r w:rsidR="00C56D71">
        <w:rPr>
          <w:lang w:val="hr-HR"/>
        </w:rPr>
        <w:t xml:space="preserve">također </w:t>
      </w:r>
      <w:r w:rsidR="009939BF" w:rsidRPr="00102063">
        <w:rPr>
          <w:lang w:val="hr-HR"/>
        </w:rPr>
        <w:t xml:space="preserve">za </w:t>
      </w:r>
      <w:r w:rsidR="00B56492">
        <w:rPr>
          <w:lang w:val="hr-HR"/>
        </w:rPr>
        <w:t>5,74</w:t>
      </w:r>
      <w:r w:rsidR="009939BF" w:rsidRPr="00102063">
        <w:rPr>
          <w:lang w:val="hr-HR"/>
        </w:rPr>
        <w:t>%</w:t>
      </w:r>
      <w:r w:rsidR="001E49B4" w:rsidRPr="00102063">
        <w:rPr>
          <w:lang w:val="hr-HR"/>
        </w:rPr>
        <w:t>,</w:t>
      </w:r>
      <w:r w:rsidR="009939BF" w:rsidRPr="00102063">
        <w:rPr>
          <w:lang w:val="hr-HR"/>
        </w:rPr>
        <w:t xml:space="preserve"> odnosno </w:t>
      </w:r>
      <w:r w:rsidR="00C56D71">
        <w:rPr>
          <w:lang w:val="hr-HR"/>
        </w:rPr>
        <w:t>smanjuju</w:t>
      </w:r>
      <w:r w:rsidR="00837872" w:rsidRPr="00102063">
        <w:rPr>
          <w:lang w:val="hr-HR"/>
        </w:rPr>
        <w:t xml:space="preserve"> </w:t>
      </w:r>
      <w:r w:rsidR="009939BF" w:rsidRPr="00102063">
        <w:rPr>
          <w:lang w:val="hr-HR"/>
        </w:rPr>
        <w:t>za</w:t>
      </w:r>
      <w:r w:rsidR="001E49B4" w:rsidRPr="00102063">
        <w:rPr>
          <w:lang w:val="hr-HR"/>
        </w:rPr>
        <w:t xml:space="preserve"> </w:t>
      </w:r>
      <w:r w:rsidR="004B0A97">
        <w:rPr>
          <w:lang w:val="hr-HR"/>
        </w:rPr>
        <w:t>41.370</w:t>
      </w:r>
      <w:r w:rsidR="00C56D71">
        <w:rPr>
          <w:lang w:val="hr-HR"/>
        </w:rPr>
        <w:t xml:space="preserve"> KM, a prihodi od </w:t>
      </w:r>
      <w:r w:rsidR="00C56D71" w:rsidRPr="00824325">
        <w:rPr>
          <w:lang w:val="hr-HR"/>
        </w:rPr>
        <w:t xml:space="preserve">neizravnih poreza na ime financiranja autocesta </w:t>
      </w:r>
      <w:r w:rsidR="00B56492">
        <w:rPr>
          <w:lang w:val="hr-HR"/>
        </w:rPr>
        <w:t>ostaju na razini prethodno planiranog</w:t>
      </w:r>
      <w:r w:rsidR="00C56D71" w:rsidRPr="00824325">
        <w:rPr>
          <w:lang w:val="hr-HR"/>
        </w:rPr>
        <w:t>.</w:t>
      </w:r>
      <w:r w:rsidR="00661C39" w:rsidRPr="00824325">
        <w:rPr>
          <w:lang w:val="hr-HR"/>
        </w:rPr>
        <w:t xml:space="preserve"> </w:t>
      </w:r>
      <w:r w:rsidR="00BF1CAB" w:rsidRPr="00824325">
        <w:rPr>
          <w:lang w:val="hr-HR"/>
        </w:rPr>
        <w:t xml:space="preserve">Od 01.01.2020. godine na snazi je i </w:t>
      </w:r>
      <w:r w:rsidR="00824325" w:rsidRPr="00824325">
        <w:rPr>
          <w:lang w:val="hr-HR"/>
        </w:rPr>
        <w:t xml:space="preserve">Odluka </w:t>
      </w:r>
      <w:r w:rsidR="00824325" w:rsidRPr="00824325">
        <w:rPr>
          <w:bCs/>
        </w:rPr>
        <w:t xml:space="preserve">o </w:t>
      </w:r>
      <w:proofErr w:type="spellStart"/>
      <w:r w:rsidR="00824325" w:rsidRPr="00824325">
        <w:rPr>
          <w:bCs/>
        </w:rPr>
        <w:t>utvrđivanju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udjela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općina</w:t>
      </w:r>
      <w:proofErr w:type="spellEnd"/>
      <w:r w:rsidR="00824325" w:rsidRPr="00824325">
        <w:rPr>
          <w:bCs/>
        </w:rPr>
        <w:t xml:space="preserve"> </w:t>
      </w:r>
      <w:r w:rsidR="00824325">
        <w:rPr>
          <w:bCs/>
        </w:rPr>
        <w:t>Ž</w:t>
      </w:r>
      <w:r w:rsidR="00824325" w:rsidRPr="00824325">
        <w:rPr>
          <w:bCs/>
        </w:rPr>
        <w:t xml:space="preserve">upanije Posavske u </w:t>
      </w:r>
      <w:proofErr w:type="spellStart"/>
      <w:r w:rsidR="00824325" w:rsidRPr="00824325">
        <w:rPr>
          <w:bCs/>
        </w:rPr>
        <w:t>prihodu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ostvarenom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temelju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prihoda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od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neizravnih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poreza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koji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pripadaju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Direkciji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cesta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prihoda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od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neizravnih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poreza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ime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financiranja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autocesta</w:t>
      </w:r>
      <w:proofErr w:type="spellEnd"/>
      <w:r w:rsidR="00824325" w:rsidRPr="00824325">
        <w:rPr>
          <w:bCs/>
        </w:rPr>
        <w:t xml:space="preserve"> u </w:t>
      </w:r>
      <w:proofErr w:type="spellStart"/>
      <w:r w:rsidR="00824325" w:rsidRPr="00824325">
        <w:rPr>
          <w:bCs/>
        </w:rPr>
        <w:t>Federaciji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Bosne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i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Hercegovine</w:t>
      </w:r>
      <w:proofErr w:type="spellEnd"/>
      <w:r w:rsidR="00824325" w:rsidRPr="00824325">
        <w:rPr>
          <w:bCs/>
        </w:rPr>
        <w:t xml:space="preserve"> (“</w:t>
      </w:r>
      <w:proofErr w:type="spellStart"/>
      <w:r w:rsidR="00824325" w:rsidRPr="00824325">
        <w:rPr>
          <w:bCs/>
        </w:rPr>
        <w:t>Narodne</w:t>
      </w:r>
      <w:proofErr w:type="spellEnd"/>
      <w:r w:rsidR="00824325" w:rsidRPr="00824325">
        <w:rPr>
          <w:bCs/>
        </w:rPr>
        <w:t xml:space="preserve"> </w:t>
      </w:r>
      <w:proofErr w:type="spellStart"/>
      <w:r w:rsidR="00824325" w:rsidRPr="00824325">
        <w:rPr>
          <w:bCs/>
        </w:rPr>
        <w:t>novine</w:t>
      </w:r>
      <w:proofErr w:type="spellEnd"/>
      <w:r w:rsidR="00824325" w:rsidRPr="00824325">
        <w:rPr>
          <w:bCs/>
        </w:rPr>
        <w:t xml:space="preserve"> Županije Posavske”, </w:t>
      </w:r>
      <w:proofErr w:type="spellStart"/>
      <w:r w:rsidR="00824325" w:rsidRPr="00824325">
        <w:rPr>
          <w:bCs/>
        </w:rPr>
        <w:t>broj</w:t>
      </w:r>
      <w:proofErr w:type="spellEnd"/>
      <w:r w:rsidR="00824325" w:rsidRPr="00824325">
        <w:rPr>
          <w:bCs/>
        </w:rPr>
        <w:t xml:space="preserve">: 14/19), </w:t>
      </w:r>
      <w:proofErr w:type="spellStart"/>
      <w:r w:rsidR="00824325" w:rsidRPr="00824325">
        <w:rPr>
          <w:bCs/>
        </w:rPr>
        <w:t>kojom</w:t>
      </w:r>
      <w:proofErr w:type="spellEnd"/>
      <w:r w:rsidR="00824325" w:rsidRPr="00824325">
        <w:rPr>
          <w:bCs/>
        </w:rPr>
        <w:t xml:space="preserve"> se </w:t>
      </w:r>
      <w:proofErr w:type="spellStart"/>
      <w:r w:rsidR="00824325" w:rsidRPr="00824325">
        <w:t>utvr</w:t>
      </w:r>
      <w:r w:rsidR="00824325">
        <w:t>đ</w:t>
      </w:r>
      <w:r w:rsidR="00824325" w:rsidRPr="00824325">
        <w:t>uj</w:t>
      </w:r>
      <w:r w:rsidR="00824325">
        <w:t>e</w:t>
      </w:r>
      <w:proofErr w:type="spellEnd"/>
      <w:r w:rsidR="00824325" w:rsidRPr="00824325">
        <w:t xml:space="preserve"> </w:t>
      </w:r>
      <w:proofErr w:type="spellStart"/>
      <w:r w:rsidR="00824325">
        <w:t>i</w:t>
      </w:r>
      <w:proofErr w:type="spellEnd"/>
      <w:r w:rsidR="00824325">
        <w:t xml:space="preserve"> </w:t>
      </w:r>
      <w:proofErr w:type="spellStart"/>
      <w:r w:rsidR="00824325">
        <w:t>način</w:t>
      </w:r>
      <w:proofErr w:type="spellEnd"/>
      <w:r w:rsidR="00824325">
        <w:t xml:space="preserve"> </w:t>
      </w:r>
      <w:proofErr w:type="spellStart"/>
      <w:r w:rsidR="00824325">
        <w:t>raspodjele</w:t>
      </w:r>
      <w:proofErr w:type="spellEnd"/>
      <w:r w:rsidR="00824325">
        <w:t xml:space="preserve"> </w:t>
      </w:r>
      <w:proofErr w:type="spellStart"/>
      <w:r w:rsidR="00824325" w:rsidRPr="00824325">
        <w:t>prihoda</w:t>
      </w:r>
      <w:proofErr w:type="spellEnd"/>
      <w:r w:rsidR="00824325" w:rsidRPr="00824325">
        <w:t xml:space="preserve"> </w:t>
      </w:r>
      <w:proofErr w:type="spellStart"/>
      <w:r w:rsidR="00824325" w:rsidRPr="00824325">
        <w:t>od</w:t>
      </w:r>
      <w:proofErr w:type="spellEnd"/>
      <w:r w:rsidR="00824325" w:rsidRPr="00824325">
        <w:t xml:space="preserve"> </w:t>
      </w:r>
      <w:proofErr w:type="spellStart"/>
      <w:r w:rsidR="00824325" w:rsidRPr="00824325">
        <w:t>neizravnih</w:t>
      </w:r>
      <w:proofErr w:type="spellEnd"/>
      <w:r w:rsidR="00824325" w:rsidRPr="00824325">
        <w:t xml:space="preserve"> </w:t>
      </w:r>
      <w:proofErr w:type="spellStart"/>
      <w:r w:rsidR="00824325" w:rsidRPr="00824325">
        <w:t>poreza</w:t>
      </w:r>
      <w:proofErr w:type="spellEnd"/>
      <w:r w:rsidR="00824325" w:rsidRPr="00824325">
        <w:t xml:space="preserve"> </w:t>
      </w:r>
      <w:proofErr w:type="spellStart"/>
      <w:r w:rsidR="00824325" w:rsidRPr="00824325">
        <w:t>na</w:t>
      </w:r>
      <w:proofErr w:type="spellEnd"/>
      <w:r w:rsidR="00824325" w:rsidRPr="00824325">
        <w:t xml:space="preserve"> </w:t>
      </w:r>
      <w:proofErr w:type="spellStart"/>
      <w:r w:rsidR="00824325" w:rsidRPr="00824325">
        <w:t>ime</w:t>
      </w:r>
      <w:proofErr w:type="spellEnd"/>
      <w:r w:rsidR="00824325" w:rsidRPr="00824325">
        <w:t xml:space="preserve"> </w:t>
      </w:r>
      <w:proofErr w:type="spellStart"/>
      <w:r w:rsidR="00824325" w:rsidRPr="00824325">
        <w:t>financiranja</w:t>
      </w:r>
      <w:proofErr w:type="spellEnd"/>
      <w:r w:rsidR="00824325" w:rsidRPr="00824325">
        <w:t xml:space="preserve"> </w:t>
      </w:r>
      <w:proofErr w:type="spellStart"/>
      <w:r w:rsidR="00824325" w:rsidRPr="00824325">
        <w:t>autocesta</w:t>
      </w:r>
      <w:proofErr w:type="spellEnd"/>
      <w:r w:rsidR="00824325" w:rsidRPr="00824325">
        <w:t xml:space="preserve"> u </w:t>
      </w:r>
      <w:proofErr w:type="spellStart"/>
      <w:r w:rsidR="00824325" w:rsidRPr="00824325">
        <w:t>Federaciji</w:t>
      </w:r>
      <w:proofErr w:type="spellEnd"/>
      <w:r w:rsidR="00824325" w:rsidRPr="00824325">
        <w:t xml:space="preserve"> </w:t>
      </w:r>
      <w:proofErr w:type="spellStart"/>
      <w:r w:rsidR="00824325" w:rsidRPr="00824325">
        <w:t>Bosne</w:t>
      </w:r>
      <w:proofErr w:type="spellEnd"/>
      <w:r w:rsidR="00824325" w:rsidRPr="00824325">
        <w:t xml:space="preserve"> </w:t>
      </w:r>
      <w:proofErr w:type="spellStart"/>
      <w:r w:rsidR="00824325" w:rsidRPr="00824325">
        <w:t>i</w:t>
      </w:r>
      <w:proofErr w:type="spellEnd"/>
      <w:r w:rsidR="00824325" w:rsidRPr="00824325">
        <w:t xml:space="preserve"> </w:t>
      </w:r>
      <w:proofErr w:type="spellStart"/>
      <w:r w:rsidR="00824325" w:rsidRPr="00824325">
        <w:t>Hercegovine</w:t>
      </w:r>
      <w:proofErr w:type="spellEnd"/>
      <w:r w:rsidR="00824325" w:rsidRPr="00824325">
        <w:t xml:space="preserve"> (</w:t>
      </w:r>
      <w:proofErr w:type="spellStart"/>
      <w:r w:rsidR="00824325" w:rsidRPr="00824325">
        <w:t>analitički</w:t>
      </w:r>
      <w:proofErr w:type="spellEnd"/>
      <w:r w:rsidR="00824325" w:rsidRPr="00824325">
        <w:t xml:space="preserve"> </w:t>
      </w:r>
      <w:proofErr w:type="spellStart"/>
      <w:r w:rsidR="00824325" w:rsidRPr="00824325">
        <w:t>konto</w:t>
      </w:r>
      <w:proofErr w:type="spellEnd"/>
      <w:r w:rsidR="00824325" w:rsidRPr="00824325">
        <w:t xml:space="preserve"> 717114)</w:t>
      </w:r>
      <w:r w:rsidR="00824325">
        <w:t xml:space="preserve"> </w:t>
      </w:r>
      <w:proofErr w:type="spellStart"/>
      <w:r w:rsidR="00824325">
        <w:t>na</w:t>
      </w:r>
      <w:proofErr w:type="spellEnd"/>
      <w:r w:rsidR="00824325">
        <w:t xml:space="preserve"> </w:t>
      </w:r>
      <w:proofErr w:type="spellStart"/>
      <w:r w:rsidR="00824325">
        <w:t>Županiju</w:t>
      </w:r>
      <w:proofErr w:type="spellEnd"/>
      <w:r w:rsidR="00824325">
        <w:t xml:space="preserve"> </w:t>
      </w:r>
      <w:proofErr w:type="spellStart"/>
      <w:r w:rsidR="00824325">
        <w:t>i</w:t>
      </w:r>
      <w:proofErr w:type="spellEnd"/>
      <w:r w:rsidR="00824325">
        <w:t xml:space="preserve"> </w:t>
      </w:r>
      <w:proofErr w:type="spellStart"/>
      <w:r w:rsidR="00824325">
        <w:t>općine</w:t>
      </w:r>
      <w:proofErr w:type="spellEnd"/>
      <w:r w:rsidR="00824325" w:rsidRPr="00824325">
        <w:t>.</w:t>
      </w:r>
    </w:p>
    <w:p w:rsidR="00593A7C" w:rsidRPr="00824325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3.1.7. </w:t>
      </w:r>
      <w:r w:rsidRPr="00102063">
        <w:tab/>
        <w:t>Ostali porezi</w:t>
      </w:r>
    </w:p>
    <w:p w:rsidR="00593A7C" w:rsidRPr="00102063" w:rsidRDefault="00445243">
      <w:pPr>
        <w:pStyle w:val="Tijeloteksta"/>
        <w:ind w:firstLine="720"/>
      </w:pPr>
      <w:r w:rsidRPr="00102063">
        <w:t xml:space="preserve">Rebalansom su prihodi po osnovi ostalih poreza (potkategorija 719000) </w:t>
      </w:r>
      <w:r w:rsidR="00535F5A" w:rsidRPr="00102063">
        <w:t>smanjeni</w:t>
      </w:r>
      <w:r w:rsidRPr="00102063">
        <w:t xml:space="preserve"> sa </w:t>
      </w:r>
      <w:r w:rsidR="004B0A97">
        <w:t>90</w:t>
      </w:r>
      <w:r w:rsidRPr="00102063">
        <w:t xml:space="preserve"> KM na </w:t>
      </w:r>
      <w:r w:rsidR="004B0A97">
        <w:t>70</w:t>
      </w:r>
      <w:r w:rsidRPr="00102063">
        <w:t xml:space="preserve"> KM na temelju pristiglih prihoda </w:t>
      </w:r>
      <w:r w:rsidR="004B0A97">
        <w:t>do konca listopada</w:t>
      </w:r>
      <w:r w:rsidRPr="00102063">
        <w:t xml:space="preserve"> </w:t>
      </w:r>
      <w:r w:rsidR="00C56D71">
        <w:t>2020</w:t>
      </w:r>
      <w:r w:rsidRPr="00102063">
        <w:t>. godine.</w:t>
      </w:r>
    </w:p>
    <w:p w:rsidR="002C27C8" w:rsidRDefault="002C27C8">
      <w:pPr>
        <w:pStyle w:val="Naslov3"/>
        <w:jc w:val="both"/>
      </w:pPr>
    </w:p>
    <w:p w:rsidR="00824325" w:rsidRPr="00824325" w:rsidRDefault="00824325" w:rsidP="00824325">
      <w:pPr>
        <w:rPr>
          <w:lang w:val="hr-HR"/>
        </w:rPr>
      </w:pPr>
    </w:p>
    <w:p w:rsidR="002C27C8" w:rsidRPr="00102063" w:rsidRDefault="002C27C8">
      <w:pPr>
        <w:pStyle w:val="Naslov3"/>
        <w:jc w:val="both"/>
        <w:rPr>
          <w:sz w:val="16"/>
          <w:szCs w:val="16"/>
        </w:rPr>
      </w:pPr>
    </w:p>
    <w:p w:rsidR="00593A7C" w:rsidRPr="00102063" w:rsidRDefault="00445243">
      <w:pPr>
        <w:pStyle w:val="Naslov3"/>
        <w:jc w:val="both"/>
      </w:pPr>
      <w:r w:rsidRPr="00102063">
        <w:t xml:space="preserve">3.2   </w:t>
      </w:r>
      <w:r w:rsidRPr="00102063">
        <w:tab/>
        <w:t>NEPOREZNI PRIHODI</w:t>
      </w:r>
    </w:p>
    <w:p w:rsidR="00593A7C" w:rsidRPr="00824325" w:rsidRDefault="00593A7C">
      <w:pPr>
        <w:tabs>
          <w:tab w:val="left" w:pos="1440"/>
        </w:tabs>
        <w:jc w:val="both"/>
        <w:rPr>
          <w:b/>
          <w:bCs/>
          <w:lang w:val="hr-HR"/>
        </w:rPr>
      </w:pPr>
    </w:p>
    <w:p w:rsidR="00593A7C" w:rsidRPr="00102063" w:rsidRDefault="00445243">
      <w:pPr>
        <w:tabs>
          <w:tab w:val="left" w:pos="0"/>
        </w:tabs>
        <w:jc w:val="both"/>
        <w:rPr>
          <w:lang w:val="hr-HR"/>
        </w:rPr>
      </w:pPr>
      <w:r w:rsidRPr="00102063">
        <w:rPr>
          <w:b/>
          <w:bCs/>
          <w:lang w:val="hr-HR"/>
        </w:rPr>
        <w:tab/>
      </w:r>
      <w:r w:rsidR="004B0A97" w:rsidRPr="004B0A97">
        <w:rPr>
          <w:bCs/>
          <w:lang w:val="hr-HR"/>
        </w:rPr>
        <w:t xml:space="preserve">Drugim </w:t>
      </w:r>
      <w:r w:rsidRPr="00102063">
        <w:rPr>
          <w:lang w:val="hr-HR"/>
        </w:rPr>
        <w:t>Izmjenama i dopunama proračuna za 20</w:t>
      </w:r>
      <w:r w:rsidR="00C56D71">
        <w:rPr>
          <w:lang w:val="hr-HR"/>
        </w:rPr>
        <w:t>20</w:t>
      </w:r>
      <w:r w:rsidRPr="00102063">
        <w:rPr>
          <w:lang w:val="hr-HR"/>
        </w:rPr>
        <w:t xml:space="preserve">. godinu neporezni prihodi (kategorija 720000) planirani su u iznosu od </w:t>
      </w:r>
      <w:r w:rsidR="00C56D71">
        <w:rPr>
          <w:lang w:val="hr-HR"/>
        </w:rPr>
        <w:t>2.</w:t>
      </w:r>
      <w:r w:rsidR="004B0A97">
        <w:rPr>
          <w:lang w:val="hr-HR"/>
        </w:rPr>
        <w:t>731</w:t>
      </w:r>
      <w:r w:rsidR="00C56D71">
        <w:rPr>
          <w:lang w:val="hr-HR"/>
        </w:rPr>
        <w:t>.</w:t>
      </w:r>
      <w:r w:rsidR="004B0A97">
        <w:rPr>
          <w:lang w:val="hr-HR"/>
        </w:rPr>
        <w:t>240</w:t>
      </w:r>
      <w:r w:rsidRPr="00102063">
        <w:rPr>
          <w:lang w:val="hr-HR"/>
        </w:rPr>
        <w:t xml:space="preserve"> KM</w:t>
      </w:r>
      <w:r w:rsidR="001E49B4" w:rsidRPr="00102063">
        <w:rPr>
          <w:lang w:val="hr-HR"/>
        </w:rPr>
        <w:t>,</w:t>
      </w:r>
      <w:r w:rsidRPr="00102063">
        <w:rPr>
          <w:lang w:val="hr-HR"/>
        </w:rPr>
        <w:t xml:space="preserve"> i </w:t>
      </w:r>
      <w:r w:rsidR="004B0A97">
        <w:rPr>
          <w:lang w:val="hr-HR"/>
        </w:rPr>
        <w:t>veći</w:t>
      </w:r>
      <w:r w:rsidRPr="00102063">
        <w:rPr>
          <w:lang w:val="hr-HR"/>
        </w:rPr>
        <w:t xml:space="preserve"> su za </w:t>
      </w:r>
      <w:r w:rsidR="004B0A97">
        <w:rPr>
          <w:lang w:val="hr-HR"/>
        </w:rPr>
        <w:t>3,37</w:t>
      </w:r>
      <w:r w:rsidRPr="00102063">
        <w:rPr>
          <w:lang w:val="hr-HR"/>
        </w:rPr>
        <w:t>% u odnosu na prethodno planirane neporezne prihode</w:t>
      </w:r>
      <w:r w:rsidR="00C56D71">
        <w:rPr>
          <w:lang w:val="hr-HR"/>
        </w:rPr>
        <w:t>,</w:t>
      </w:r>
      <w:r w:rsidRPr="00102063">
        <w:rPr>
          <w:lang w:val="hr-HR"/>
        </w:rPr>
        <w:t xml:space="preserve"> ili u apsolutnom iznosu </w:t>
      </w:r>
      <w:r w:rsidR="004B0A97">
        <w:rPr>
          <w:lang w:val="hr-HR"/>
        </w:rPr>
        <w:t>veći</w:t>
      </w:r>
      <w:r w:rsidRPr="00102063">
        <w:rPr>
          <w:lang w:val="hr-HR"/>
        </w:rPr>
        <w:t xml:space="preserve"> za </w:t>
      </w:r>
      <w:r w:rsidR="004B0A97">
        <w:rPr>
          <w:lang w:val="hr-HR"/>
        </w:rPr>
        <w:t>89.020</w:t>
      </w:r>
      <w:r w:rsidRPr="00102063">
        <w:rPr>
          <w:lang w:val="hr-HR"/>
        </w:rPr>
        <w:t xml:space="preserve"> K</w:t>
      </w:r>
      <w:r w:rsidR="004B0A97">
        <w:rPr>
          <w:lang w:val="hr-HR"/>
        </w:rPr>
        <w:t>M, a na temelju izvršenja u razdoblju siječanj-listopad 2020. godine.</w:t>
      </w:r>
    </w:p>
    <w:p w:rsidR="00593A7C" w:rsidRPr="00824325" w:rsidRDefault="00593A7C">
      <w:pPr>
        <w:tabs>
          <w:tab w:val="left" w:pos="0"/>
        </w:tabs>
        <w:jc w:val="both"/>
        <w:rPr>
          <w:lang w:val="hr-HR"/>
        </w:rPr>
      </w:pPr>
    </w:p>
    <w:p w:rsidR="00593A7C" w:rsidRPr="00102063" w:rsidRDefault="00445243">
      <w:pPr>
        <w:pStyle w:val="Naslov3"/>
        <w:ind w:left="720"/>
        <w:jc w:val="both"/>
      </w:pPr>
      <w:r w:rsidRPr="00102063">
        <w:t xml:space="preserve">3.2.1. </w:t>
      </w:r>
      <w:r w:rsidRPr="00102063">
        <w:tab/>
        <w:t>Prihodi od poduzetničkih aktivnosti i imovine i prihodi od pozitivnih tečajnih razlika</w:t>
      </w:r>
    </w:p>
    <w:p w:rsidR="00CB4E09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Prihodi od poduzetničkih aktivnosti i imovine i prihodi od pozitivnih tečajnih razlika (potkategorija 721000) planirani su u visini od </w:t>
      </w:r>
      <w:r w:rsidR="004B0A97">
        <w:rPr>
          <w:lang w:val="hr-HR"/>
        </w:rPr>
        <w:t>108</w:t>
      </w:r>
      <w:r w:rsidR="00621B66">
        <w:rPr>
          <w:lang w:val="hr-HR"/>
        </w:rPr>
        <w:t>.</w:t>
      </w:r>
      <w:r w:rsidR="004B0A97">
        <w:rPr>
          <w:lang w:val="hr-HR"/>
        </w:rPr>
        <w:t>87</w:t>
      </w:r>
      <w:r w:rsidR="008837E0">
        <w:rPr>
          <w:lang w:val="hr-HR"/>
        </w:rPr>
        <w:t>0</w:t>
      </w:r>
      <w:r w:rsidRPr="00102063">
        <w:rPr>
          <w:lang w:val="hr-HR"/>
        </w:rPr>
        <w:t xml:space="preserve"> KM. Strukturu gore navedenih prihoda čine </w:t>
      </w:r>
      <w:r w:rsidR="00837872" w:rsidRPr="00102063">
        <w:rPr>
          <w:lang w:val="hr-HR"/>
        </w:rPr>
        <w:t xml:space="preserve">prihodi od nefinancijskih javnih poduzeća i financijskih javnih institucija, ostali prihodi od imovine te kamate i dividende primljene od pozajmica i udjela u kapitalu. </w:t>
      </w:r>
      <w:r w:rsidRPr="00102063">
        <w:rPr>
          <w:lang w:val="hr-HR"/>
        </w:rPr>
        <w:t xml:space="preserve">U odnosu na </w:t>
      </w:r>
      <w:r w:rsidR="004B0A97">
        <w:rPr>
          <w:lang w:val="hr-HR"/>
        </w:rPr>
        <w:t>prethodni</w:t>
      </w:r>
      <w:r w:rsidRPr="00102063">
        <w:rPr>
          <w:lang w:val="hr-HR"/>
        </w:rPr>
        <w:t xml:space="preserve"> plan</w:t>
      </w:r>
      <w:r w:rsidR="00CB4E09" w:rsidRPr="00102063">
        <w:rPr>
          <w:lang w:val="hr-HR"/>
        </w:rPr>
        <w:t>,</w:t>
      </w:r>
      <w:r w:rsidRPr="00102063">
        <w:rPr>
          <w:lang w:val="hr-HR"/>
        </w:rPr>
        <w:t xml:space="preserve"> a sukladno izvršenju za </w:t>
      </w:r>
      <w:r w:rsidR="00CB4E09" w:rsidRPr="00102063">
        <w:rPr>
          <w:lang w:val="hr-HR"/>
        </w:rPr>
        <w:t>razdoblje siječanj-</w:t>
      </w:r>
      <w:r w:rsidR="004B0A97">
        <w:rPr>
          <w:lang w:val="hr-HR"/>
        </w:rPr>
        <w:t>listopad</w:t>
      </w:r>
      <w:r w:rsidRPr="00102063">
        <w:rPr>
          <w:lang w:val="hr-HR"/>
        </w:rPr>
        <w:t xml:space="preserve"> 20</w:t>
      </w:r>
      <w:r w:rsidR="00621B66">
        <w:rPr>
          <w:lang w:val="hr-HR"/>
        </w:rPr>
        <w:t>20</w:t>
      </w:r>
      <w:r w:rsidRPr="00102063">
        <w:rPr>
          <w:lang w:val="hr-HR"/>
        </w:rPr>
        <w:t xml:space="preserve">. godine ovi prihodi su </w:t>
      </w:r>
      <w:r w:rsidR="00535F5A" w:rsidRPr="00102063">
        <w:rPr>
          <w:lang w:val="hr-HR"/>
        </w:rPr>
        <w:t>smanjeni</w:t>
      </w:r>
      <w:r w:rsidRPr="00102063">
        <w:rPr>
          <w:lang w:val="hr-HR"/>
        </w:rPr>
        <w:t xml:space="preserve"> za </w:t>
      </w:r>
      <w:r w:rsidR="004B0A97">
        <w:rPr>
          <w:lang w:val="hr-HR"/>
        </w:rPr>
        <w:t>5,87</w:t>
      </w:r>
      <w:r w:rsidR="001E49B4" w:rsidRPr="00102063">
        <w:rPr>
          <w:lang w:val="hr-HR"/>
        </w:rPr>
        <w:t>%</w:t>
      </w:r>
      <w:r w:rsidR="00621B66">
        <w:rPr>
          <w:lang w:val="hr-HR"/>
        </w:rPr>
        <w:t>,</w:t>
      </w:r>
      <w:r w:rsidR="001E49B4" w:rsidRPr="00102063">
        <w:rPr>
          <w:lang w:val="hr-HR"/>
        </w:rPr>
        <w:t xml:space="preserve"> ili </w:t>
      </w:r>
      <w:r w:rsidR="00535F5A" w:rsidRPr="00102063">
        <w:rPr>
          <w:lang w:val="hr-HR"/>
        </w:rPr>
        <w:t>smanjeni</w:t>
      </w:r>
      <w:r w:rsidR="001E49B4" w:rsidRPr="00102063">
        <w:rPr>
          <w:lang w:val="hr-HR"/>
        </w:rPr>
        <w:t xml:space="preserve"> za </w:t>
      </w:r>
      <w:r w:rsidR="004B0A97">
        <w:rPr>
          <w:lang w:val="hr-HR"/>
        </w:rPr>
        <w:t>6.790</w:t>
      </w:r>
      <w:r w:rsidRPr="00102063">
        <w:rPr>
          <w:lang w:val="hr-HR"/>
        </w:rPr>
        <w:t xml:space="preserve"> KM. </w:t>
      </w:r>
      <w:r w:rsidR="00CC596C" w:rsidRPr="00102063">
        <w:rPr>
          <w:lang w:val="hr-HR"/>
        </w:rPr>
        <w:t xml:space="preserve">Na prihodima ove skupine provedene su </w:t>
      </w:r>
      <w:r w:rsidR="00621B66">
        <w:rPr>
          <w:lang w:val="hr-HR"/>
        </w:rPr>
        <w:t xml:space="preserve">minimalne </w:t>
      </w:r>
      <w:r w:rsidR="00CC596C" w:rsidRPr="00102063">
        <w:rPr>
          <w:lang w:val="hr-HR"/>
        </w:rPr>
        <w:t xml:space="preserve">korekcije obzirom na ostvarenje za </w:t>
      </w:r>
      <w:r w:rsidR="004B0A97">
        <w:rPr>
          <w:lang w:val="hr-HR"/>
        </w:rPr>
        <w:t>deset</w:t>
      </w:r>
      <w:r w:rsidR="00CC596C" w:rsidRPr="00102063">
        <w:rPr>
          <w:lang w:val="hr-HR"/>
        </w:rPr>
        <w:t xml:space="preserve"> mjesec</w:t>
      </w:r>
      <w:r w:rsidR="004B0A97">
        <w:rPr>
          <w:lang w:val="hr-HR"/>
        </w:rPr>
        <w:t>i</w:t>
      </w:r>
      <w:r w:rsidR="00CC596C" w:rsidRPr="00102063">
        <w:rPr>
          <w:lang w:val="hr-HR"/>
        </w:rPr>
        <w:t xml:space="preserve"> </w:t>
      </w:r>
      <w:r w:rsidR="00621B66">
        <w:rPr>
          <w:lang w:val="hr-HR"/>
        </w:rPr>
        <w:t>2020</w:t>
      </w:r>
      <w:r w:rsidR="00CC596C" w:rsidRPr="00102063">
        <w:rPr>
          <w:lang w:val="hr-HR"/>
        </w:rPr>
        <w:t>. godine</w:t>
      </w:r>
      <w:r w:rsidR="004B0A97">
        <w:rPr>
          <w:lang w:val="hr-HR"/>
        </w:rPr>
        <w:t>.</w:t>
      </w:r>
      <w:r w:rsidR="00CC596C" w:rsidRPr="00102063">
        <w:rPr>
          <w:lang w:val="hr-HR"/>
        </w:rPr>
        <w:t xml:space="preserve"> </w:t>
      </w:r>
    </w:p>
    <w:p w:rsidR="00593A7C" w:rsidRPr="00102063" w:rsidRDefault="00445243">
      <w:pPr>
        <w:pStyle w:val="Naslov3"/>
        <w:ind w:firstLine="720"/>
        <w:jc w:val="both"/>
      </w:pPr>
      <w:r w:rsidRPr="00102063">
        <w:lastRenderedPageBreak/>
        <w:t xml:space="preserve">3.2.2. </w:t>
      </w:r>
      <w:r w:rsidRPr="00102063">
        <w:tab/>
        <w:t>Naknade i pristojbe i prihodi od pružanja javnih usluga</w:t>
      </w:r>
    </w:p>
    <w:p w:rsidR="00593A7C" w:rsidRPr="00102063" w:rsidRDefault="004B0A97">
      <w:pPr>
        <w:ind w:firstLine="720"/>
        <w:jc w:val="both"/>
        <w:rPr>
          <w:lang w:val="hr-HR"/>
        </w:rPr>
      </w:pPr>
      <w:r>
        <w:rPr>
          <w:lang w:val="hr-HR"/>
        </w:rPr>
        <w:t>Drugim r</w:t>
      </w:r>
      <w:r w:rsidR="00445243" w:rsidRPr="00102063">
        <w:rPr>
          <w:lang w:val="hr-HR"/>
        </w:rPr>
        <w:t>ebalansom planirani</w:t>
      </w:r>
      <w:r w:rsidR="00FD3CC1" w:rsidRPr="00102063">
        <w:rPr>
          <w:lang w:val="hr-HR"/>
        </w:rPr>
        <w:t xml:space="preserve"> </w:t>
      </w:r>
      <w:r w:rsidR="00445243" w:rsidRPr="00102063">
        <w:rPr>
          <w:lang w:val="hr-HR"/>
        </w:rPr>
        <w:t xml:space="preserve">prihodi od naknada i pristojbi i prihodi od pružanja javnih usluga (potkategorija 722000) iznose </w:t>
      </w:r>
      <w:r>
        <w:rPr>
          <w:lang w:val="hr-HR"/>
        </w:rPr>
        <w:t>2.100.400</w:t>
      </w:r>
      <w:r w:rsidR="00445243" w:rsidRPr="00102063">
        <w:rPr>
          <w:lang w:val="hr-HR"/>
        </w:rPr>
        <w:t xml:space="preserve"> KM, što predstavlja </w:t>
      </w:r>
      <w:r>
        <w:rPr>
          <w:lang w:val="hr-HR"/>
        </w:rPr>
        <w:t>povećanje</w:t>
      </w:r>
      <w:r w:rsidR="00445243" w:rsidRPr="00102063">
        <w:rPr>
          <w:lang w:val="hr-HR"/>
        </w:rPr>
        <w:t xml:space="preserve"> od </w:t>
      </w:r>
      <w:r>
        <w:rPr>
          <w:lang w:val="hr-HR"/>
        </w:rPr>
        <w:t>2,00</w:t>
      </w:r>
      <w:r w:rsidR="00445243" w:rsidRPr="00102063">
        <w:rPr>
          <w:lang w:val="hr-HR"/>
        </w:rPr>
        <w:t xml:space="preserve">% u odnosu na </w:t>
      </w:r>
      <w:r>
        <w:rPr>
          <w:lang w:val="hr-HR"/>
        </w:rPr>
        <w:t>prethodni</w:t>
      </w:r>
      <w:r w:rsidR="00445243" w:rsidRPr="00102063">
        <w:rPr>
          <w:lang w:val="hr-HR"/>
        </w:rPr>
        <w:t xml:space="preserve"> plan</w:t>
      </w:r>
      <w:r w:rsidR="00F94EE3" w:rsidRPr="00102063">
        <w:rPr>
          <w:lang w:val="hr-HR"/>
        </w:rPr>
        <w:t xml:space="preserve">, odnosno </w:t>
      </w:r>
      <w:r>
        <w:rPr>
          <w:lang w:val="hr-HR"/>
        </w:rPr>
        <w:t>povećanje</w:t>
      </w:r>
      <w:r w:rsidR="00F94EE3" w:rsidRPr="00102063">
        <w:rPr>
          <w:lang w:val="hr-HR"/>
        </w:rPr>
        <w:t xml:space="preserve"> za </w:t>
      </w:r>
      <w:r w:rsidR="00F17335">
        <w:rPr>
          <w:lang w:val="hr-HR"/>
        </w:rPr>
        <w:t>41.140</w:t>
      </w:r>
      <w:r w:rsidR="00F94EE3" w:rsidRPr="00102063">
        <w:rPr>
          <w:lang w:val="hr-HR"/>
        </w:rPr>
        <w:t xml:space="preserve"> KM.</w:t>
      </w:r>
    </w:p>
    <w:p w:rsidR="00F94EE3" w:rsidRPr="00102063" w:rsidRDefault="0044524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Prih</w:t>
      </w:r>
      <w:r w:rsidR="00F94EE3" w:rsidRPr="00102063">
        <w:rPr>
          <w:b/>
          <w:i/>
          <w:lang w:val="hr-HR"/>
        </w:rPr>
        <w:t>odi po osnovi administrativnih pristojbi (glavna skupina 722100)</w:t>
      </w:r>
      <w:r w:rsidR="00F94EE3" w:rsidRPr="00102063">
        <w:rPr>
          <w:lang w:val="hr-HR"/>
        </w:rPr>
        <w:t xml:space="preserve"> planirani su u iznosu od </w:t>
      </w:r>
      <w:r w:rsidR="00F17335">
        <w:rPr>
          <w:lang w:val="hr-HR"/>
        </w:rPr>
        <w:t>99.980</w:t>
      </w:r>
      <w:r w:rsidR="00F94EE3" w:rsidRPr="00102063">
        <w:rPr>
          <w:lang w:val="hr-HR"/>
        </w:rPr>
        <w:t xml:space="preserve"> KM, što predstavlja </w:t>
      </w:r>
      <w:r w:rsidR="00F17335">
        <w:rPr>
          <w:lang w:val="hr-HR"/>
        </w:rPr>
        <w:t>povećanje</w:t>
      </w:r>
      <w:r w:rsidR="00F94EE3" w:rsidRPr="00102063">
        <w:rPr>
          <w:lang w:val="hr-HR"/>
        </w:rPr>
        <w:t xml:space="preserve"> u odnosu na </w:t>
      </w:r>
      <w:r w:rsidR="00F17335">
        <w:rPr>
          <w:lang w:val="hr-HR"/>
        </w:rPr>
        <w:t>prethodni</w:t>
      </w:r>
      <w:r w:rsidR="00F94EE3" w:rsidRPr="00102063">
        <w:rPr>
          <w:lang w:val="hr-HR"/>
        </w:rPr>
        <w:t xml:space="preserve"> plan za </w:t>
      </w:r>
      <w:r w:rsidR="00F17335">
        <w:rPr>
          <w:lang w:val="hr-HR"/>
        </w:rPr>
        <w:t>19,02</w:t>
      </w:r>
      <w:r w:rsidR="00F94EE3" w:rsidRPr="00102063">
        <w:rPr>
          <w:lang w:val="hr-HR"/>
        </w:rPr>
        <w:t>%</w:t>
      </w:r>
      <w:r w:rsidR="00621B66">
        <w:rPr>
          <w:lang w:val="hr-HR"/>
        </w:rPr>
        <w:t>,</w:t>
      </w:r>
      <w:r w:rsidR="00F94EE3" w:rsidRPr="00102063">
        <w:rPr>
          <w:lang w:val="hr-HR"/>
        </w:rPr>
        <w:t xml:space="preserve"> ili </w:t>
      </w:r>
      <w:r w:rsidR="00F17335">
        <w:rPr>
          <w:lang w:val="hr-HR"/>
        </w:rPr>
        <w:t>povećanje</w:t>
      </w:r>
      <w:r w:rsidR="00FD3CC1" w:rsidRPr="00102063">
        <w:rPr>
          <w:lang w:val="hr-HR"/>
        </w:rPr>
        <w:t xml:space="preserve"> </w:t>
      </w:r>
      <w:r w:rsidR="00F94EE3" w:rsidRPr="00102063">
        <w:rPr>
          <w:lang w:val="hr-HR"/>
        </w:rPr>
        <w:t xml:space="preserve">za </w:t>
      </w:r>
      <w:r w:rsidR="00F17335">
        <w:rPr>
          <w:lang w:val="hr-HR"/>
        </w:rPr>
        <w:t>15.980</w:t>
      </w:r>
      <w:r w:rsidR="00F94EE3" w:rsidRPr="00102063">
        <w:rPr>
          <w:lang w:val="hr-HR"/>
        </w:rPr>
        <w:t xml:space="preserve"> KM. </w:t>
      </w:r>
      <w:r w:rsidR="00F17335">
        <w:rPr>
          <w:lang w:val="hr-HR"/>
        </w:rPr>
        <w:t>Povećanje</w:t>
      </w:r>
      <w:r w:rsidR="00F94EE3" w:rsidRPr="00102063">
        <w:rPr>
          <w:lang w:val="hr-HR"/>
        </w:rPr>
        <w:t xml:space="preserve"> je izvršeno na osnovi analize izvršenja ovih prihoda u </w:t>
      </w:r>
      <w:r w:rsidR="00FD3CC1" w:rsidRPr="00102063">
        <w:rPr>
          <w:lang w:val="hr-HR"/>
        </w:rPr>
        <w:t>razdoblju siječanj-</w:t>
      </w:r>
      <w:r w:rsidR="00F17335">
        <w:rPr>
          <w:lang w:val="hr-HR"/>
        </w:rPr>
        <w:t>listopad</w:t>
      </w:r>
      <w:r w:rsidR="00FD3CC1" w:rsidRPr="00102063">
        <w:rPr>
          <w:lang w:val="hr-HR"/>
        </w:rPr>
        <w:t xml:space="preserve"> 20</w:t>
      </w:r>
      <w:r w:rsidR="00621B66">
        <w:rPr>
          <w:lang w:val="hr-HR"/>
        </w:rPr>
        <w:t>20</w:t>
      </w:r>
      <w:r w:rsidR="00F94EE3" w:rsidRPr="00102063">
        <w:rPr>
          <w:lang w:val="hr-HR"/>
        </w:rPr>
        <w:t>. godine.</w:t>
      </w:r>
    </w:p>
    <w:p w:rsidR="00F94EE3" w:rsidRPr="00102063" w:rsidRDefault="00F94EE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 xml:space="preserve">Prihodi po osnovi </w:t>
      </w:r>
      <w:r w:rsidR="00445243" w:rsidRPr="00102063">
        <w:rPr>
          <w:b/>
          <w:i/>
          <w:lang w:val="hr-HR"/>
        </w:rPr>
        <w:t xml:space="preserve">sudskih </w:t>
      </w:r>
      <w:r w:rsidRPr="00102063">
        <w:rPr>
          <w:b/>
          <w:i/>
          <w:lang w:val="hr-HR"/>
        </w:rPr>
        <w:t>pristojbi (glavna skupina 722200)</w:t>
      </w:r>
      <w:r w:rsidRPr="00102063">
        <w:rPr>
          <w:lang w:val="hr-HR"/>
        </w:rPr>
        <w:t xml:space="preserve"> </w:t>
      </w:r>
      <w:r w:rsidR="00F17335">
        <w:rPr>
          <w:lang w:val="hr-HR"/>
        </w:rPr>
        <w:t xml:space="preserve">drugim </w:t>
      </w:r>
      <w:r w:rsidRPr="00102063">
        <w:rPr>
          <w:lang w:val="hr-HR"/>
        </w:rPr>
        <w:t xml:space="preserve">rebalansom su </w:t>
      </w:r>
      <w:r w:rsidR="00F17335">
        <w:rPr>
          <w:lang w:val="hr-HR"/>
        </w:rPr>
        <w:t>povećani</w:t>
      </w:r>
      <w:r w:rsidR="00417ED5" w:rsidRPr="00102063">
        <w:rPr>
          <w:lang w:val="hr-HR"/>
        </w:rPr>
        <w:t xml:space="preserve"> na </w:t>
      </w:r>
      <w:r w:rsidR="00F17335">
        <w:rPr>
          <w:lang w:val="hr-HR"/>
        </w:rPr>
        <w:t>403.760</w:t>
      </w:r>
      <w:r w:rsidR="00417ED5" w:rsidRPr="00102063">
        <w:rPr>
          <w:lang w:val="hr-HR"/>
        </w:rPr>
        <w:t xml:space="preserve"> KM, odnosno </w:t>
      </w:r>
      <w:r w:rsidR="00F17335">
        <w:rPr>
          <w:lang w:val="hr-HR"/>
        </w:rPr>
        <w:t>povećani</w:t>
      </w:r>
      <w:r w:rsidRPr="00102063">
        <w:rPr>
          <w:lang w:val="hr-HR"/>
        </w:rPr>
        <w:t xml:space="preserve"> za </w:t>
      </w:r>
      <w:r w:rsidR="00F17335">
        <w:rPr>
          <w:lang w:val="hr-HR"/>
        </w:rPr>
        <w:t>46,14</w:t>
      </w:r>
      <w:r w:rsidRPr="00102063">
        <w:rPr>
          <w:lang w:val="hr-HR"/>
        </w:rPr>
        <w:t>%</w:t>
      </w:r>
      <w:r w:rsidR="00621B66">
        <w:rPr>
          <w:lang w:val="hr-HR"/>
        </w:rPr>
        <w:t>,</w:t>
      </w:r>
      <w:r w:rsidRPr="00102063">
        <w:rPr>
          <w:lang w:val="hr-HR"/>
        </w:rPr>
        <w:t xml:space="preserve"> ili u apsolutnom iznosu za </w:t>
      </w:r>
      <w:r w:rsidR="00F17335">
        <w:rPr>
          <w:lang w:val="hr-HR"/>
        </w:rPr>
        <w:t>127.480</w:t>
      </w:r>
      <w:r w:rsidRPr="00102063">
        <w:rPr>
          <w:lang w:val="hr-HR"/>
        </w:rPr>
        <w:t xml:space="preserve"> KM. </w:t>
      </w:r>
      <w:r w:rsidR="00F17335">
        <w:rPr>
          <w:lang w:val="hr-HR"/>
        </w:rPr>
        <w:t>Povećanje</w:t>
      </w:r>
      <w:r w:rsidRPr="00102063">
        <w:rPr>
          <w:lang w:val="hr-HR"/>
        </w:rPr>
        <w:t xml:space="preserve"> se zasniva na kretanju prihoda po osnovi sudskih pristojbi u razdoblju siječanj-</w:t>
      </w:r>
      <w:r w:rsidR="00F17335">
        <w:rPr>
          <w:lang w:val="hr-HR"/>
        </w:rPr>
        <w:t>listopad</w:t>
      </w:r>
      <w:r w:rsidRPr="00102063">
        <w:rPr>
          <w:lang w:val="hr-HR"/>
        </w:rPr>
        <w:t xml:space="preserve"> 20</w:t>
      </w:r>
      <w:r w:rsidR="00621B66">
        <w:rPr>
          <w:lang w:val="hr-HR"/>
        </w:rPr>
        <w:t>20</w:t>
      </w:r>
      <w:r w:rsidRPr="00102063">
        <w:rPr>
          <w:lang w:val="hr-HR"/>
        </w:rPr>
        <w:t xml:space="preserve">. godine i </w:t>
      </w:r>
      <w:r w:rsidR="00621B66">
        <w:rPr>
          <w:lang w:val="hr-HR"/>
        </w:rPr>
        <w:t xml:space="preserve">procjeni njihovog mogućeg kretanja </w:t>
      </w:r>
      <w:r w:rsidR="00F17335">
        <w:rPr>
          <w:lang w:val="hr-HR"/>
        </w:rPr>
        <w:t>do konca 2020. godine</w:t>
      </w:r>
      <w:r w:rsidRPr="00102063">
        <w:rPr>
          <w:lang w:val="hr-HR"/>
        </w:rPr>
        <w:t>.</w:t>
      </w:r>
    </w:p>
    <w:p w:rsidR="00A855BF" w:rsidRPr="00102063" w:rsidRDefault="00F94EE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Prihodi po osnovi</w:t>
      </w:r>
      <w:r w:rsidR="00445243" w:rsidRPr="00102063">
        <w:rPr>
          <w:b/>
          <w:i/>
          <w:lang w:val="hr-HR"/>
        </w:rPr>
        <w:t xml:space="preserve"> ostali</w:t>
      </w:r>
      <w:r w:rsidRPr="00102063">
        <w:rPr>
          <w:b/>
          <w:i/>
          <w:lang w:val="hr-HR"/>
        </w:rPr>
        <w:t>h proračunskih naknada (glavna</w:t>
      </w:r>
      <w:r w:rsidR="00445243" w:rsidRPr="00102063">
        <w:rPr>
          <w:b/>
          <w:i/>
          <w:lang w:val="hr-HR"/>
        </w:rPr>
        <w:t xml:space="preserve"> skupin</w:t>
      </w:r>
      <w:r w:rsidRPr="00102063">
        <w:rPr>
          <w:b/>
          <w:i/>
          <w:lang w:val="hr-HR"/>
        </w:rPr>
        <w:t>a</w:t>
      </w:r>
      <w:r w:rsidR="00445243" w:rsidRPr="00102063">
        <w:rPr>
          <w:b/>
          <w:i/>
          <w:lang w:val="hr-HR"/>
        </w:rPr>
        <w:t xml:space="preserve"> 722400)</w:t>
      </w:r>
      <w:r w:rsidR="00445243" w:rsidRPr="00102063">
        <w:rPr>
          <w:lang w:val="hr-HR"/>
        </w:rPr>
        <w:t xml:space="preserve"> planirani su u visini od </w:t>
      </w:r>
      <w:r w:rsidR="00F17335">
        <w:rPr>
          <w:lang w:val="hr-HR"/>
        </w:rPr>
        <w:t>260.870</w:t>
      </w:r>
      <w:r w:rsidR="00445243" w:rsidRPr="00102063">
        <w:rPr>
          <w:lang w:val="hr-HR"/>
        </w:rPr>
        <w:t xml:space="preserve"> KM</w:t>
      </w:r>
      <w:r w:rsidR="00F17335">
        <w:rPr>
          <w:lang w:val="hr-HR"/>
        </w:rPr>
        <w:t>.</w:t>
      </w:r>
      <w:r w:rsidR="00445243" w:rsidRPr="00102063">
        <w:rPr>
          <w:lang w:val="hr-HR"/>
        </w:rPr>
        <w:t xml:space="preserve"> </w:t>
      </w:r>
      <w:r w:rsidR="00F17335">
        <w:rPr>
          <w:lang w:val="hr-HR"/>
        </w:rPr>
        <w:t>Prethodni</w:t>
      </w:r>
      <w:r w:rsidR="00445243" w:rsidRPr="00102063">
        <w:rPr>
          <w:lang w:val="hr-HR"/>
        </w:rPr>
        <w:t xml:space="preserve"> plan </w:t>
      </w:r>
      <w:r w:rsidR="00621B66">
        <w:rPr>
          <w:lang w:val="hr-HR"/>
        </w:rPr>
        <w:t xml:space="preserve">iznosio je </w:t>
      </w:r>
      <w:r w:rsidR="00F17335">
        <w:rPr>
          <w:lang w:val="hr-HR"/>
        </w:rPr>
        <w:t>192.560</w:t>
      </w:r>
      <w:r w:rsidR="00445243" w:rsidRPr="00102063">
        <w:rPr>
          <w:lang w:val="hr-HR"/>
        </w:rPr>
        <w:t xml:space="preserve"> KM</w:t>
      </w:r>
      <w:r w:rsidR="00C95AFB" w:rsidRPr="00102063">
        <w:rPr>
          <w:lang w:val="hr-HR"/>
        </w:rPr>
        <w:t xml:space="preserve">, </w:t>
      </w:r>
      <w:r w:rsidR="00621B66">
        <w:rPr>
          <w:lang w:val="hr-HR"/>
        </w:rPr>
        <w:t xml:space="preserve">što predstavlja </w:t>
      </w:r>
      <w:r w:rsidR="00F17335">
        <w:rPr>
          <w:lang w:val="hr-HR"/>
        </w:rPr>
        <w:t>povećanje</w:t>
      </w:r>
      <w:r w:rsidR="00C95AFB" w:rsidRPr="00102063">
        <w:rPr>
          <w:lang w:val="hr-HR"/>
        </w:rPr>
        <w:t xml:space="preserve"> za </w:t>
      </w:r>
      <w:r w:rsidR="00F17335">
        <w:rPr>
          <w:lang w:val="hr-HR"/>
        </w:rPr>
        <w:t>35,47</w:t>
      </w:r>
      <w:r w:rsidR="00C95AFB" w:rsidRPr="00102063">
        <w:rPr>
          <w:lang w:val="hr-HR"/>
        </w:rPr>
        <w:t>%</w:t>
      </w:r>
      <w:r w:rsidR="00621B66">
        <w:rPr>
          <w:lang w:val="hr-HR"/>
        </w:rPr>
        <w:t xml:space="preserve">, ili </w:t>
      </w:r>
      <w:r w:rsidR="00F17335">
        <w:rPr>
          <w:lang w:val="hr-HR"/>
        </w:rPr>
        <w:t>povećanje</w:t>
      </w:r>
      <w:r w:rsidR="00621B66">
        <w:rPr>
          <w:lang w:val="hr-HR"/>
        </w:rPr>
        <w:t xml:space="preserve"> za </w:t>
      </w:r>
      <w:r w:rsidR="00F17335">
        <w:rPr>
          <w:lang w:val="hr-HR"/>
        </w:rPr>
        <w:t>68.310</w:t>
      </w:r>
      <w:r w:rsidR="00621B66">
        <w:rPr>
          <w:lang w:val="hr-HR"/>
        </w:rPr>
        <w:t xml:space="preserve"> KM. Plan navedenih prihoda usklađen je s njihovom planiranom namjenskom potrošnjom, pa je na poziciji 722422 – Naknade za korištenje poljoprivrednog zemljišta u poljoprivredne svrhe</w:t>
      </w:r>
      <w:r w:rsidR="005070BF">
        <w:rPr>
          <w:lang w:val="hr-HR"/>
        </w:rPr>
        <w:t>, uz plan ostvarenja za 2020. godinu,</w:t>
      </w:r>
      <w:r w:rsidR="00621B66">
        <w:rPr>
          <w:lang w:val="hr-HR"/>
        </w:rPr>
        <w:t xml:space="preserve"> </w:t>
      </w:r>
      <w:r w:rsidR="005070BF">
        <w:rPr>
          <w:lang w:val="hr-HR"/>
        </w:rPr>
        <w:t>iskazan</w:t>
      </w:r>
      <w:r w:rsidR="00621B66">
        <w:rPr>
          <w:lang w:val="hr-HR"/>
        </w:rPr>
        <w:t xml:space="preserve"> i iznos od 7.3</w:t>
      </w:r>
      <w:r w:rsidR="00F17335">
        <w:rPr>
          <w:lang w:val="hr-HR"/>
        </w:rPr>
        <w:t>4</w:t>
      </w:r>
      <w:r w:rsidR="00621B66">
        <w:rPr>
          <w:lang w:val="hr-HR"/>
        </w:rPr>
        <w:t>0 KM prihoda koji su na 31.12.2019. godine razgraničeni za potrošnju u budućim razdobljima.</w:t>
      </w:r>
    </w:p>
    <w:p w:rsidR="005070BF" w:rsidRDefault="0044524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Naknade i pristojbe po Federalnim zakonima i drugim propisima (glavna skupina 722500)</w:t>
      </w:r>
      <w:r w:rsidRPr="00102063">
        <w:rPr>
          <w:lang w:val="hr-HR"/>
        </w:rPr>
        <w:t xml:space="preserve"> planirane su u visini od </w:t>
      </w:r>
      <w:r w:rsidR="00F17335">
        <w:rPr>
          <w:lang w:val="hr-HR"/>
        </w:rPr>
        <w:t>945.120</w:t>
      </w:r>
      <w:r w:rsidRPr="00102063">
        <w:rPr>
          <w:lang w:val="hr-HR"/>
        </w:rPr>
        <w:t xml:space="preserve"> KM (</w:t>
      </w:r>
      <w:r w:rsidR="00A418AB">
        <w:rPr>
          <w:lang w:val="hr-HR"/>
        </w:rPr>
        <w:t>prethodni</w:t>
      </w:r>
      <w:r w:rsidRPr="00102063">
        <w:rPr>
          <w:lang w:val="hr-HR"/>
        </w:rPr>
        <w:t xml:space="preserve"> plan </w:t>
      </w:r>
      <w:r w:rsidR="005070BF">
        <w:rPr>
          <w:lang w:val="hr-HR"/>
        </w:rPr>
        <w:t>1.</w:t>
      </w:r>
      <w:r w:rsidR="00F17335">
        <w:rPr>
          <w:lang w:val="hr-HR"/>
        </w:rPr>
        <w:t>254</w:t>
      </w:r>
      <w:r w:rsidR="005070BF">
        <w:rPr>
          <w:lang w:val="hr-HR"/>
        </w:rPr>
        <w:t>.</w:t>
      </w:r>
      <w:r w:rsidR="00F17335">
        <w:rPr>
          <w:lang w:val="hr-HR"/>
        </w:rPr>
        <w:t>61</w:t>
      </w:r>
      <w:r w:rsidR="005070BF">
        <w:rPr>
          <w:lang w:val="hr-HR"/>
        </w:rPr>
        <w:t>0</w:t>
      </w:r>
      <w:r w:rsidRPr="00102063">
        <w:rPr>
          <w:lang w:val="hr-HR"/>
        </w:rPr>
        <w:t xml:space="preserve"> KM),</w:t>
      </w:r>
      <w:r w:rsidR="0093695F" w:rsidRPr="00102063">
        <w:rPr>
          <w:lang w:val="hr-HR"/>
        </w:rPr>
        <w:t xml:space="preserve"> što znači da su </w:t>
      </w:r>
      <w:r w:rsidR="00F17335">
        <w:rPr>
          <w:lang w:val="hr-HR"/>
        </w:rPr>
        <w:t>smanjene</w:t>
      </w:r>
      <w:r w:rsidR="0093695F" w:rsidRPr="00102063">
        <w:rPr>
          <w:lang w:val="hr-HR"/>
        </w:rPr>
        <w:t xml:space="preserve"> za </w:t>
      </w:r>
      <w:r w:rsidR="00F17335">
        <w:rPr>
          <w:lang w:val="hr-HR"/>
        </w:rPr>
        <w:t>24,67</w:t>
      </w:r>
      <w:r w:rsidR="0093695F" w:rsidRPr="00102063">
        <w:rPr>
          <w:lang w:val="hr-HR"/>
        </w:rPr>
        <w:t>%</w:t>
      </w:r>
      <w:r w:rsidR="00CD2EA4" w:rsidRPr="00102063">
        <w:rPr>
          <w:lang w:val="hr-HR"/>
        </w:rPr>
        <w:t>,</w:t>
      </w:r>
      <w:r w:rsidR="0093695F" w:rsidRPr="00102063">
        <w:rPr>
          <w:lang w:val="hr-HR"/>
        </w:rPr>
        <w:t xml:space="preserve"> odnosno za </w:t>
      </w:r>
      <w:r w:rsidR="00F17335">
        <w:rPr>
          <w:lang w:val="hr-HR"/>
        </w:rPr>
        <w:t>309.490</w:t>
      </w:r>
      <w:r w:rsidR="005070BF">
        <w:rPr>
          <w:lang w:val="hr-HR"/>
        </w:rPr>
        <w:t xml:space="preserve"> </w:t>
      </w:r>
      <w:r w:rsidR="0093695F" w:rsidRPr="00102063">
        <w:rPr>
          <w:lang w:val="hr-HR"/>
        </w:rPr>
        <w:t xml:space="preserve">KM. </w:t>
      </w:r>
      <w:r w:rsidR="00CE0323" w:rsidRPr="00102063">
        <w:rPr>
          <w:lang w:val="hr-HR"/>
        </w:rPr>
        <w:t>Ovdje se</w:t>
      </w:r>
      <w:r w:rsidR="0093695F" w:rsidRPr="00102063">
        <w:rPr>
          <w:lang w:val="hr-HR"/>
        </w:rPr>
        <w:t xml:space="preserve"> najvećim dijelom radi o namjenskim prihodima (vodne naknade, cestovne naknade, naknade za zaštitu okoliša, posebne naknade za zaštitu od prirodnih i drugih nesreća) čij</w:t>
      </w:r>
      <w:r w:rsidR="00CE0323" w:rsidRPr="00102063">
        <w:rPr>
          <w:lang w:val="hr-HR"/>
        </w:rPr>
        <w:t xml:space="preserve">e je priznavanje uvjetovano njihovom </w:t>
      </w:r>
      <w:r w:rsidR="0093695F" w:rsidRPr="00102063">
        <w:rPr>
          <w:lang w:val="hr-HR"/>
        </w:rPr>
        <w:t>potrošnj</w:t>
      </w:r>
      <w:r w:rsidR="00CE0323" w:rsidRPr="00102063">
        <w:rPr>
          <w:lang w:val="hr-HR"/>
        </w:rPr>
        <w:t>om.</w:t>
      </w:r>
    </w:p>
    <w:p w:rsidR="005070BF" w:rsidRDefault="00F17335">
      <w:pPr>
        <w:ind w:firstLine="720"/>
        <w:jc w:val="both"/>
        <w:rPr>
          <w:lang w:val="hr-HR"/>
        </w:rPr>
      </w:pPr>
      <w:r>
        <w:rPr>
          <w:lang w:val="hr-HR"/>
        </w:rPr>
        <w:t>U</w:t>
      </w:r>
      <w:r w:rsidR="005070BF">
        <w:rPr>
          <w:lang w:val="hr-HR"/>
        </w:rPr>
        <w:t xml:space="preserve"> planu </w:t>
      </w:r>
      <w:r>
        <w:rPr>
          <w:lang w:val="hr-HR"/>
        </w:rPr>
        <w:t xml:space="preserve">su </w:t>
      </w:r>
      <w:r w:rsidR="005070BF">
        <w:rPr>
          <w:lang w:val="hr-HR"/>
        </w:rPr>
        <w:t xml:space="preserve">iskazani i razgraničeni prihodi od naknada za zaštitu okoliša u iznosu od </w:t>
      </w:r>
      <w:r>
        <w:rPr>
          <w:lang w:val="hr-HR"/>
        </w:rPr>
        <w:t>105.610</w:t>
      </w:r>
      <w:r w:rsidR="005070BF">
        <w:rPr>
          <w:lang w:val="hr-HR"/>
        </w:rPr>
        <w:t xml:space="preserve"> KM, </w:t>
      </w:r>
      <w:r>
        <w:rPr>
          <w:lang w:val="hr-HR"/>
        </w:rPr>
        <w:t>koji će se upotrijebiti za propisane namjene</w:t>
      </w:r>
      <w:r w:rsidR="005070BF">
        <w:rPr>
          <w:lang w:val="hr-HR"/>
        </w:rPr>
        <w:t>.</w:t>
      </w:r>
    </w:p>
    <w:p w:rsidR="007E0AFB" w:rsidRPr="00102063" w:rsidRDefault="005070BF">
      <w:pPr>
        <w:ind w:firstLine="720"/>
        <w:jc w:val="both"/>
        <w:rPr>
          <w:lang w:val="hr-HR"/>
        </w:rPr>
      </w:pPr>
      <w:r>
        <w:rPr>
          <w:lang w:val="hr-HR"/>
        </w:rPr>
        <w:t xml:space="preserve">Izuzev prihoda od naknada </w:t>
      </w:r>
      <w:r w:rsidR="00F17335">
        <w:rPr>
          <w:lang w:val="hr-HR"/>
        </w:rPr>
        <w:t xml:space="preserve">i pristojbi za veterinarske i sanitarne preglede životinja i biljaka, cestovnih naknada, prihoda od pružanja javnih usluga i neplaniranih uplata-prihoda, </w:t>
      </w:r>
      <w:r w:rsidR="007444F0">
        <w:rPr>
          <w:lang w:val="hr-HR"/>
        </w:rPr>
        <w:t xml:space="preserve">koji su povećani u odnosu na </w:t>
      </w:r>
      <w:r w:rsidR="00A418AB">
        <w:rPr>
          <w:lang w:val="hr-HR"/>
        </w:rPr>
        <w:t>prethodni</w:t>
      </w:r>
      <w:r w:rsidR="007444F0">
        <w:rPr>
          <w:lang w:val="hr-HR"/>
        </w:rPr>
        <w:t xml:space="preserve"> plan</w:t>
      </w:r>
      <w:r>
        <w:rPr>
          <w:lang w:val="hr-HR"/>
        </w:rPr>
        <w:t>, s</w:t>
      </w:r>
      <w:r w:rsidR="00612688" w:rsidRPr="00102063">
        <w:rPr>
          <w:lang w:val="hr-HR"/>
        </w:rPr>
        <w:t>manjenje</w:t>
      </w:r>
      <w:r w:rsidR="0093695F" w:rsidRPr="00102063">
        <w:rPr>
          <w:lang w:val="hr-HR"/>
        </w:rPr>
        <w:t xml:space="preserve"> je planirano na </w:t>
      </w:r>
      <w:r w:rsidR="00361999" w:rsidRPr="00102063">
        <w:rPr>
          <w:lang w:val="hr-HR"/>
        </w:rPr>
        <w:t xml:space="preserve">svim </w:t>
      </w:r>
      <w:r>
        <w:rPr>
          <w:lang w:val="hr-HR"/>
        </w:rPr>
        <w:t xml:space="preserve">ostalim </w:t>
      </w:r>
      <w:r w:rsidR="00361999" w:rsidRPr="00102063">
        <w:rPr>
          <w:lang w:val="hr-HR"/>
        </w:rPr>
        <w:t>skupinam</w:t>
      </w:r>
      <w:r w:rsidR="007444F0">
        <w:rPr>
          <w:lang w:val="hr-HR"/>
        </w:rPr>
        <w:t>a prihoda unutar ove kategorije</w:t>
      </w:r>
      <w:r w:rsidR="00361999" w:rsidRPr="00102063">
        <w:rPr>
          <w:lang w:val="hr-HR"/>
        </w:rPr>
        <w:t xml:space="preserve">. </w:t>
      </w:r>
      <w:r w:rsidR="00CE0323" w:rsidRPr="00102063">
        <w:rPr>
          <w:lang w:val="hr-HR"/>
        </w:rPr>
        <w:t>Na svim skupinama</w:t>
      </w:r>
      <w:r w:rsidR="007E0AFB" w:rsidRPr="00102063">
        <w:rPr>
          <w:lang w:val="hr-HR"/>
        </w:rPr>
        <w:t xml:space="preserve"> </w:t>
      </w:r>
      <w:r w:rsidR="00C40B99" w:rsidRPr="00102063">
        <w:rPr>
          <w:lang w:val="hr-HR"/>
        </w:rPr>
        <w:t xml:space="preserve">naknada i pristojbi po Federalnim zakonima i drugim propisima plan prihoda je usklađen s njihovom namjenskom potrošnjom u okvirima odgovarajućih </w:t>
      </w:r>
      <w:proofErr w:type="spellStart"/>
      <w:r w:rsidR="00C40B99" w:rsidRPr="00102063">
        <w:rPr>
          <w:lang w:val="hr-HR"/>
        </w:rPr>
        <w:t>grantovskih</w:t>
      </w:r>
      <w:proofErr w:type="spellEnd"/>
      <w:r w:rsidR="00C40B99" w:rsidRPr="00102063">
        <w:rPr>
          <w:lang w:val="hr-HR"/>
        </w:rPr>
        <w:t xml:space="preserve"> pozicija.</w:t>
      </w:r>
    </w:p>
    <w:p w:rsidR="00A560FB" w:rsidRPr="00102063" w:rsidRDefault="00445243">
      <w:pPr>
        <w:ind w:firstLine="720"/>
        <w:jc w:val="both"/>
        <w:rPr>
          <w:lang w:val="hr-HR"/>
        </w:rPr>
      </w:pPr>
      <w:r w:rsidRPr="00102063">
        <w:rPr>
          <w:b/>
          <w:i/>
          <w:lang w:val="hr-HR"/>
        </w:rPr>
        <w:t>Prihodi od pružanja javnih usluga</w:t>
      </w:r>
      <w:r w:rsidR="00A560FB" w:rsidRPr="00102063">
        <w:rPr>
          <w:b/>
          <w:i/>
          <w:lang w:val="hr-HR"/>
        </w:rPr>
        <w:t xml:space="preserve"> (glavna skupina 722600)</w:t>
      </w:r>
      <w:r w:rsidR="00A560FB" w:rsidRPr="00102063">
        <w:rPr>
          <w:lang w:val="hr-HR"/>
        </w:rPr>
        <w:t xml:space="preserve"> planirani su u iznosu od </w:t>
      </w:r>
      <w:r w:rsidR="00F17335">
        <w:rPr>
          <w:lang w:val="hr-HR"/>
        </w:rPr>
        <w:t>341.440</w:t>
      </w:r>
      <w:r w:rsidR="00A560FB" w:rsidRPr="00102063">
        <w:rPr>
          <w:lang w:val="hr-HR"/>
        </w:rPr>
        <w:t xml:space="preserve"> KM, što je u odnosu na </w:t>
      </w:r>
      <w:r w:rsidR="00F17335">
        <w:rPr>
          <w:lang w:val="hr-HR"/>
        </w:rPr>
        <w:t>prethodni</w:t>
      </w:r>
      <w:r w:rsidR="00A560FB" w:rsidRPr="00102063">
        <w:rPr>
          <w:lang w:val="hr-HR"/>
        </w:rPr>
        <w:t xml:space="preserve"> plan </w:t>
      </w:r>
      <w:r w:rsidR="00F17335">
        <w:rPr>
          <w:lang w:val="hr-HR"/>
        </w:rPr>
        <w:t>povećanje</w:t>
      </w:r>
      <w:r w:rsidR="00A560FB" w:rsidRPr="00102063">
        <w:rPr>
          <w:lang w:val="hr-HR"/>
        </w:rPr>
        <w:t xml:space="preserve"> za </w:t>
      </w:r>
      <w:r w:rsidR="00F17335">
        <w:rPr>
          <w:lang w:val="hr-HR"/>
        </w:rPr>
        <w:t>56,22</w:t>
      </w:r>
      <w:r w:rsidR="00A560FB" w:rsidRPr="00102063">
        <w:rPr>
          <w:lang w:val="hr-HR"/>
        </w:rPr>
        <w:t>%</w:t>
      </w:r>
      <w:r w:rsidR="002D65DB" w:rsidRPr="00102063">
        <w:rPr>
          <w:lang w:val="hr-HR"/>
        </w:rPr>
        <w:t>,</w:t>
      </w:r>
      <w:r w:rsidR="00A560FB" w:rsidRPr="00102063">
        <w:rPr>
          <w:lang w:val="hr-HR"/>
        </w:rPr>
        <w:t xml:space="preserve"> ili </w:t>
      </w:r>
      <w:r w:rsidR="00F17335">
        <w:rPr>
          <w:lang w:val="hr-HR"/>
        </w:rPr>
        <w:t>povećanje</w:t>
      </w:r>
      <w:r w:rsidR="00A560FB" w:rsidRPr="00102063">
        <w:rPr>
          <w:lang w:val="hr-HR"/>
        </w:rPr>
        <w:t xml:space="preserve"> za </w:t>
      </w:r>
      <w:r w:rsidR="00F17335">
        <w:rPr>
          <w:lang w:val="hr-HR"/>
        </w:rPr>
        <w:t>122.880</w:t>
      </w:r>
      <w:r w:rsidR="00A560FB" w:rsidRPr="00102063">
        <w:rPr>
          <w:lang w:val="hr-HR"/>
        </w:rPr>
        <w:t xml:space="preserve"> KM. U okviru ove skupine </w:t>
      </w:r>
      <w:r w:rsidR="004979FE">
        <w:rPr>
          <w:lang w:val="hr-HR"/>
        </w:rPr>
        <w:t>izvršene su korekcije svih vrsta prihoda</w:t>
      </w:r>
      <w:r w:rsidR="00361999" w:rsidRPr="00102063">
        <w:rPr>
          <w:lang w:val="hr-HR"/>
        </w:rPr>
        <w:t xml:space="preserve"> obzirom na njihovu realizaciju </w:t>
      </w:r>
      <w:r w:rsidR="00A560FB" w:rsidRPr="00102063">
        <w:rPr>
          <w:lang w:val="hr-HR"/>
        </w:rPr>
        <w:t xml:space="preserve">u </w:t>
      </w:r>
      <w:r w:rsidR="00FD3CC1" w:rsidRPr="00102063">
        <w:rPr>
          <w:lang w:val="hr-HR"/>
        </w:rPr>
        <w:t>razdoblju siječanj-</w:t>
      </w:r>
      <w:r w:rsidR="00F17335">
        <w:rPr>
          <w:lang w:val="hr-HR"/>
        </w:rPr>
        <w:t>listopad</w:t>
      </w:r>
      <w:r w:rsidR="00A560FB" w:rsidRPr="00102063">
        <w:rPr>
          <w:lang w:val="hr-HR"/>
        </w:rPr>
        <w:t xml:space="preserve"> 20</w:t>
      </w:r>
      <w:r w:rsidR="007444F0">
        <w:rPr>
          <w:lang w:val="hr-HR"/>
        </w:rPr>
        <w:t>20</w:t>
      </w:r>
      <w:r w:rsidR="004979FE">
        <w:rPr>
          <w:lang w:val="hr-HR"/>
        </w:rPr>
        <w:t>. godine, a uzimajući u obzir očekivano izvršenje u ostatku fiskalne godine.</w:t>
      </w:r>
    </w:p>
    <w:p w:rsidR="00593A7C" w:rsidRPr="00102063" w:rsidRDefault="00A560FB" w:rsidP="00875656">
      <w:pPr>
        <w:ind w:firstLine="720"/>
        <w:jc w:val="both"/>
        <w:rPr>
          <w:lang w:val="hr-HR"/>
        </w:rPr>
      </w:pPr>
      <w:r w:rsidRPr="004979FE">
        <w:rPr>
          <w:b/>
          <w:i/>
          <w:lang w:val="hr-HR"/>
        </w:rPr>
        <w:t>N</w:t>
      </w:r>
      <w:r w:rsidR="00445243" w:rsidRPr="004979FE">
        <w:rPr>
          <w:b/>
          <w:i/>
          <w:lang w:val="hr-HR"/>
        </w:rPr>
        <w:t>eplanirane uplate-prihodi (glavn</w:t>
      </w:r>
      <w:r w:rsidRPr="004979FE">
        <w:rPr>
          <w:b/>
          <w:i/>
          <w:lang w:val="hr-HR"/>
        </w:rPr>
        <w:t>a</w:t>
      </w:r>
      <w:r w:rsidR="00445243" w:rsidRPr="004979FE">
        <w:rPr>
          <w:b/>
          <w:i/>
          <w:lang w:val="hr-HR"/>
        </w:rPr>
        <w:t xml:space="preserve"> skupin</w:t>
      </w:r>
      <w:r w:rsidRPr="004979FE">
        <w:rPr>
          <w:b/>
          <w:i/>
          <w:lang w:val="hr-HR"/>
        </w:rPr>
        <w:t>a</w:t>
      </w:r>
      <w:r w:rsidR="005E2E29" w:rsidRPr="004979FE">
        <w:rPr>
          <w:b/>
          <w:i/>
          <w:lang w:val="hr-HR"/>
        </w:rPr>
        <w:t xml:space="preserve"> </w:t>
      </w:r>
      <w:r w:rsidR="007D3AE4" w:rsidRPr="004979FE">
        <w:rPr>
          <w:b/>
          <w:i/>
          <w:lang w:val="hr-HR"/>
        </w:rPr>
        <w:t>722700)</w:t>
      </w:r>
      <w:r w:rsidR="007D3AE4" w:rsidRPr="004979FE">
        <w:rPr>
          <w:lang w:val="hr-HR"/>
        </w:rPr>
        <w:t xml:space="preserve"> se</w:t>
      </w:r>
      <w:r w:rsidRPr="004979FE">
        <w:rPr>
          <w:lang w:val="hr-HR"/>
        </w:rPr>
        <w:t>, na osnovi izvršenja u razdoblju siječanj-</w:t>
      </w:r>
      <w:r w:rsidR="00A418AB">
        <w:rPr>
          <w:lang w:val="hr-HR"/>
        </w:rPr>
        <w:t>listopad</w:t>
      </w:r>
      <w:r w:rsidRPr="004979FE">
        <w:rPr>
          <w:lang w:val="hr-HR"/>
        </w:rPr>
        <w:t xml:space="preserve"> 20</w:t>
      </w:r>
      <w:r w:rsidR="007444F0" w:rsidRPr="004979FE">
        <w:rPr>
          <w:lang w:val="hr-HR"/>
        </w:rPr>
        <w:t>20</w:t>
      </w:r>
      <w:r w:rsidRPr="004979FE">
        <w:rPr>
          <w:lang w:val="hr-HR"/>
        </w:rPr>
        <w:t>. godine</w:t>
      </w:r>
      <w:r w:rsidR="004979FE">
        <w:rPr>
          <w:lang w:val="hr-HR"/>
        </w:rPr>
        <w:t xml:space="preserve"> te kretanje navedenih prihoda u razdoblju </w:t>
      </w:r>
      <w:r w:rsidR="00A418AB">
        <w:rPr>
          <w:lang w:val="hr-HR"/>
        </w:rPr>
        <w:t>studeni</w:t>
      </w:r>
      <w:r w:rsidR="004979FE">
        <w:rPr>
          <w:lang w:val="hr-HR"/>
        </w:rPr>
        <w:t>-prosinac 2019. godine</w:t>
      </w:r>
      <w:r w:rsidRPr="004979FE">
        <w:rPr>
          <w:lang w:val="hr-HR"/>
        </w:rPr>
        <w:t>,</w:t>
      </w:r>
      <w:r w:rsidR="00FD3CC1" w:rsidRPr="004979FE">
        <w:rPr>
          <w:lang w:val="hr-HR"/>
        </w:rPr>
        <w:t xml:space="preserve"> </w:t>
      </w:r>
      <w:r w:rsidR="00A418AB">
        <w:rPr>
          <w:lang w:val="hr-HR"/>
        </w:rPr>
        <w:t>povećavaju</w:t>
      </w:r>
      <w:r w:rsidR="007D3AE4" w:rsidRPr="004979FE">
        <w:rPr>
          <w:lang w:val="hr-HR"/>
        </w:rPr>
        <w:t xml:space="preserve"> za </w:t>
      </w:r>
      <w:r w:rsidR="00A418AB">
        <w:rPr>
          <w:lang w:val="hr-HR"/>
        </w:rPr>
        <w:t>15.980</w:t>
      </w:r>
      <w:r w:rsidR="00445243" w:rsidRPr="004979FE">
        <w:rPr>
          <w:lang w:val="hr-HR"/>
        </w:rPr>
        <w:t xml:space="preserve"> KM</w:t>
      </w:r>
      <w:r w:rsidR="004979FE" w:rsidRPr="004979FE">
        <w:rPr>
          <w:lang w:val="hr-HR"/>
        </w:rPr>
        <w:t xml:space="preserve">, odnosno za </w:t>
      </w:r>
      <w:r w:rsidR="00A418AB">
        <w:rPr>
          <w:lang w:val="hr-HR"/>
        </w:rPr>
        <w:t>48,06</w:t>
      </w:r>
      <w:r w:rsidR="004979FE" w:rsidRPr="004979FE">
        <w:rPr>
          <w:lang w:val="hr-HR"/>
        </w:rPr>
        <w:t>%</w:t>
      </w:r>
      <w:r w:rsidR="00612688" w:rsidRPr="004979FE">
        <w:rPr>
          <w:lang w:val="hr-HR"/>
        </w:rPr>
        <w:t xml:space="preserve">, i iznose </w:t>
      </w:r>
      <w:r w:rsidR="00A418AB">
        <w:rPr>
          <w:lang w:val="hr-HR"/>
        </w:rPr>
        <w:t>49</w:t>
      </w:r>
      <w:r w:rsidR="00084EDA">
        <w:rPr>
          <w:lang w:val="hr-HR"/>
        </w:rPr>
        <w:t>.2</w:t>
      </w:r>
      <w:r w:rsidR="00A418AB">
        <w:rPr>
          <w:lang w:val="hr-HR"/>
        </w:rPr>
        <w:t>3</w:t>
      </w:r>
      <w:r w:rsidR="00084EDA">
        <w:rPr>
          <w:lang w:val="hr-HR"/>
        </w:rPr>
        <w:t>0</w:t>
      </w:r>
      <w:r w:rsidR="00612688" w:rsidRPr="004979FE">
        <w:rPr>
          <w:lang w:val="hr-HR"/>
        </w:rPr>
        <w:t xml:space="preserve"> KM</w:t>
      </w:r>
      <w:r w:rsidR="004979FE">
        <w:rPr>
          <w:lang w:val="hr-HR"/>
        </w:rPr>
        <w:t>.</w:t>
      </w:r>
      <w:r w:rsidR="00612688" w:rsidRPr="004979FE">
        <w:rPr>
          <w:lang w:val="hr-HR"/>
        </w:rPr>
        <w:t xml:space="preserve"> </w:t>
      </w:r>
      <w:r w:rsidR="004979FE">
        <w:rPr>
          <w:lang w:val="hr-HR"/>
        </w:rPr>
        <w:t>N</w:t>
      </w:r>
      <w:r w:rsidR="00612688" w:rsidRPr="004979FE">
        <w:rPr>
          <w:lang w:val="hr-HR"/>
        </w:rPr>
        <w:t xml:space="preserve">a ovoj poziciji </w:t>
      </w:r>
      <w:r w:rsidR="004979FE">
        <w:rPr>
          <w:lang w:val="hr-HR"/>
        </w:rPr>
        <w:t>se</w:t>
      </w:r>
      <w:r w:rsidR="007444F0" w:rsidRPr="004979FE">
        <w:rPr>
          <w:lang w:val="hr-HR"/>
        </w:rPr>
        <w:t xml:space="preserve"> </w:t>
      </w:r>
      <w:r w:rsidR="00612688" w:rsidRPr="004979FE">
        <w:rPr>
          <w:lang w:val="hr-HR"/>
        </w:rPr>
        <w:t>računovodstveno</w:t>
      </w:r>
      <w:r w:rsidR="007444F0" w:rsidRPr="004979FE">
        <w:rPr>
          <w:lang w:val="hr-HR"/>
        </w:rPr>
        <w:t xml:space="preserve"> </w:t>
      </w:r>
      <w:r w:rsidR="00612688" w:rsidRPr="004979FE">
        <w:rPr>
          <w:lang w:val="hr-HR"/>
        </w:rPr>
        <w:t xml:space="preserve">evidentiraju povrati </w:t>
      </w:r>
      <w:r w:rsidR="00C815CF" w:rsidRPr="004979FE">
        <w:rPr>
          <w:lang w:val="hr-HR"/>
        </w:rPr>
        <w:t xml:space="preserve">od </w:t>
      </w:r>
      <w:proofErr w:type="spellStart"/>
      <w:r w:rsidR="00612688" w:rsidRPr="004979FE">
        <w:rPr>
          <w:lang w:val="hr-HR"/>
        </w:rPr>
        <w:t>akciza</w:t>
      </w:r>
      <w:proofErr w:type="spellEnd"/>
      <w:r w:rsidR="00C815CF" w:rsidRPr="004979FE">
        <w:rPr>
          <w:lang w:val="hr-HR"/>
        </w:rPr>
        <w:t xml:space="preserve"> na naftu i naftne derivate</w:t>
      </w:r>
      <w:r w:rsidR="00612688" w:rsidRPr="004979FE">
        <w:rPr>
          <w:lang w:val="hr-HR"/>
        </w:rPr>
        <w:t xml:space="preserve"> osnovnih škola</w:t>
      </w:r>
      <w:r w:rsidR="00084EDA">
        <w:rPr>
          <w:lang w:val="hr-HR"/>
        </w:rPr>
        <w:t xml:space="preserve"> (na analitičkom kontu 722719, dok je prvobitno planirano na kontu 722791)</w:t>
      </w:r>
      <w:r w:rsidR="00612688" w:rsidRPr="004979FE">
        <w:rPr>
          <w:lang w:val="hr-HR"/>
        </w:rPr>
        <w:t>.</w: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3.2.3. </w:t>
      </w:r>
      <w:r w:rsidRPr="00102063">
        <w:tab/>
        <w:t>Novčane kazne</w:t>
      </w: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Novčane kazne (potkategorija 723000) planirane su u iznosu od </w:t>
      </w:r>
      <w:r w:rsidR="00A418AB">
        <w:rPr>
          <w:lang w:val="hr-HR"/>
        </w:rPr>
        <w:t>521</w:t>
      </w:r>
      <w:r w:rsidR="00245405">
        <w:rPr>
          <w:lang w:val="hr-HR"/>
        </w:rPr>
        <w:t>.</w:t>
      </w:r>
      <w:r w:rsidR="00A418AB">
        <w:rPr>
          <w:lang w:val="hr-HR"/>
        </w:rPr>
        <w:t>97</w:t>
      </w:r>
      <w:r w:rsidR="00245405">
        <w:rPr>
          <w:lang w:val="hr-HR"/>
        </w:rPr>
        <w:t>0</w:t>
      </w:r>
      <w:r w:rsidRPr="00102063">
        <w:rPr>
          <w:lang w:val="hr-HR"/>
        </w:rPr>
        <w:t xml:space="preserve"> KM, što je </w:t>
      </w:r>
      <w:r w:rsidR="00A418AB">
        <w:rPr>
          <w:lang w:val="hr-HR"/>
        </w:rPr>
        <w:t>11,70</w:t>
      </w:r>
      <w:r w:rsidRPr="00102063">
        <w:rPr>
          <w:lang w:val="hr-HR"/>
        </w:rPr>
        <w:t xml:space="preserve">% </w:t>
      </w:r>
      <w:r w:rsidR="00A418AB">
        <w:rPr>
          <w:lang w:val="hr-HR"/>
        </w:rPr>
        <w:t>više</w:t>
      </w:r>
      <w:r w:rsidRPr="00102063">
        <w:rPr>
          <w:lang w:val="hr-HR"/>
        </w:rPr>
        <w:t xml:space="preserve"> u odnosu na prethodno planirane</w:t>
      </w:r>
      <w:r w:rsidR="00361999" w:rsidRPr="00102063">
        <w:rPr>
          <w:lang w:val="hr-HR"/>
        </w:rPr>
        <w:t>,</w:t>
      </w:r>
      <w:r w:rsidRPr="00102063">
        <w:rPr>
          <w:lang w:val="hr-HR"/>
        </w:rPr>
        <w:t xml:space="preserve"> zbog </w:t>
      </w:r>
      <w:r w:rsidR="00A418AB">
        <w:rPr>
          <w:lang w:val="hr-HR"/>
        </w:rPr>
        <w:t>većeg</w:t>
      </w:r>
      <w:r w:rsidRPr="00102063">
        <w:rPr>
          <w:lang w:val="hr-HR"/>
        </w:rPr>
        <w:t xml:space="preserve"> priliva po toj osnovi. Promatrano u apsolutnom iznosu planira se </w:t>
      </w:r>
      <w:r w:rsidR="00A418AB">
        <w:rPr>
          <w:lang w:val="hr-HR"/>
        </w:rPr>
        <w:t>povećanje</w:t>
      </w:r>
      <w:r w:rsidRPr="00102063">
        <w:rPr>
          <w:lang w:val="hr-HR"/>
        </w:rPr>
        <w:t xml:space="preserve"> prihoda od novčanih kazni za </w:t>
      </w:r>
      <w:r w:rsidR="00A418AB">
        <w:rPr>
          <w:lang w:val="hr-HR"/>
        </w:rPr>
        <w:t>54.670</w:t>
      </w:r>
      <w:r w:rsidR="002A586C" w:rsidRPr="00102063">
        <w:rPr>
          <w:lang w:val="hr-HR"/>
        </w:rPr>
        <w:t xml:space="preserve"> KM</w:t>
      </w:r>
      <w:r w:rsidR="00595C23" w:rsidRPr="00102063">
        <w:rPr>
          <w:lang w:val="hr-HR"/>
        </w:rPr>
        <w:t>.</w:t>
      </w:r>
      <w:r w:rsidR="002A586C" w:rsidRPr="00102063">
        <w:rPr>
          <w:lang w:val="hr-HR"/>
        </w:rPr>
        <w:t xml:space="preserve"> </w:t>
      </w:r>
      <w:r w:rsidR="00A418AB">
        <w:rPr>
          <w:lang w:val="hr-HR"/>
        </w:rPr>
        <w:t>Povećanje</w:t>
      </w:r>
      <w:r w:rsidR="00595C23" w:rsidRPr="00102063">
        <w:rPr>
          <w:lang w:val="hr-HR"/>
        </w:rPr>
        <w:t xml:space="preserve"> se </w:t>
      </w:r>
      <w:r w:rsidR="00612688" w:rsidRPr="00102063">
        <w:rPr>
          <w:lang w:val="hr-HR"/>
        </w:rPr>
        <w:t xml:space="preserve">u najvećoj mjeri zasniva na </w:t>
      </w:r>
      <w:r w:rsidR="00A418AB">
        <w:rPr>
          <w:lang w:val="hr-HR"/>
        </w:rPr>
        <w:t>povećanju</w:t>
      </w:r>
      <w:r w:rsidR="002A586C" w:rsidRPr="00102063">
        <w:rPr>
          <w:lang w:val="hr-HR"/>
        </w:rPr>
        <w:t xml:space="preserve"> pozicij</w:t>
      </w:r>
      <w:r w:rsidR="00612688" w:rsidRPr="00102063">
        <w:rPr>
          <w:lang w:val="hr-HR"/>
        </w:rPr>
        <w:t>e</w:t>
      </w:r>
      <w:r w:rsidR="002A586C" w:rsidRPr="00102063">
        <w:rPr>
          <w:lang w:val="hr-HR"/>
        </w:rPr>
        <w:t xml:space="preserve"> novčanih kazni za prekršaje koje su registrirane u registru novčanih kazni i troškova prekršajnog pos</w:t>
      </w:r>
      <w:r w:rsidR="00FD3CC1" w:rsidRPr="00102063">
        <w:rPr>
          <w:lang w:val="hr-HR"/>
        </w:rPr>
        <w:t>tupka (analit</w:t>
      </w:r>
      <w:r w:rsidR="002D65DB" w:rsidRPr="00102063">
        <w:rPr>
          <w:lang w:val="hr-HR"/>
        </w:rPr>
        <w:t>ički konto 723123</w:t>
      </w:r>
      <w:r w:rsidR="00595C23" w:rsidRPr="00102063">
        <w:rPr>
          <w:lang w:val="hr-HR"/>
        </w:rPr>
        <w:t xml:space="preserve">, </w:t>
      </w:r>
      <w:r w:rsidR="00A418AB">
        <w:rPr>
          <w:lang w:val="hr-HR"/>
        </w:rPr>
        <w:t>povećanje</w:t>
      </w:r>
      <w:r w:rsidR="00595C23" w:rsidRPr="00102063">
        <w:rPr>
          <w:lang w:val="hr-HR"/>
        </w:rPr>
        <w:t xml:space="preserve"> za </w:t>
      </w:r>
      <w:r w:rsidR="00A418AB">
        <w:rPr>
          <w:lang w:val="hr-HR"/>
        </w:rPr>
        <w:t>6,19</w:t>
      </w:r>
      <w:r w:rsidR="00595C23" w:rsidRPr="00102063">
        <w:rPr>
          <w:lang w:val="hr-HR"/>
        </w:rPr>
        <w:t xml:space="preserve">% ili za </w:t>
      </w:r>
      <w:r w:rsidR="00A418AB">
        <w:rPr>
          <w:lang w:val="hr-HR"/>
        </w:rPr>
        <w:t>28.590</w:t>
      </w:r>
      <w:r w:rsidR="00595C23" w:rsidRPr="00102063">
        <w:rPr>
          <w:lang w:val="hr-HR"/>
        </w:rPr>
        <w:t xml:space="preserve"> KM</w:t>
      </w:r>
      <w:r w:rsidR="002D65DB" w:rsidRPr="00102063">
        <w:rPr>
          <w:lang w:val="hr-HR"/>
        </w:rPr>
        <w:t>)</w:t>
      </w:r>
      <w:r w:rsidR="00595C23" w:rsidRPr="00102063">
        <w:rPr>
          <w:lang w:val="hr-HR"/>
        </w:rPr>
        <w:t>.</w:t>
      </w:r>
      <w:r w:rsidR="00CC7E52">
        <w:rPr>
          <w:lang w:val="hr-HR"/>
        </w:rPr>
        <w:t xml:space="preserve"> </w:t>
      </w:r>
    </w:p>
    <w:p w:rsidR="000636F8" w:rsidRPr="00102063" w:rsidRDefault="000636F8">
      <w:pPr>
        <w:jc w:val="both"/>
        <w:rPr>
          <w:lang w:val="hr-HR"/>
        </w:rPr>
      </w:pPr>
    </w:p>
    <w:p w:rsidR="002C27C8" w:rsidRPr="00102063" w:rsidRDefault="002C27C8">
      <w:pPr>
        <w:jc w:val="both"/>
        <w:rPr>
          <w:sz w:val="16"/>
          <w:szCs w:val="16"/>
          <w:lang w:val="hr-HR"/>
        </w:rPr>
      </w:pPr>
    </w:p>
    <w:p w:rsidR="00593A7C" w:rsidRPr="00102063" w:rsidRDefault="00445243">
      <w:pPr>
        <w:pStyle w:val="Naslov3"/>
        <w:numPr>
          <w:ilvl w:val="1"/>
          <w:numId w:val="13"/>
        </w:numPr>
        <w:jc w:val="both"/>
      </w:pPr>
      <w:r w:rsidRPr="00102063">
        <w:lastRenderedPageBreak/>
        <w:t>TEKUĆ</w:t>
      </w:r>
      <w:r w:rsidR="002A586C" w:rsidRPr="00102063">
        <w:t>I</w:t>
      </w:r>
      <w:r w:rsidR="00FD3CC1" w:rsidRPr="00102063">
        <w:t xml:space="preserve"> </w:t>
      </w:r>
      <w:r w:rsidR="002A586C" w:rsidRPr="00102063">
        <w:t>GRANTOVI (GRANTOVI I DONACIJE)</w:t>
      </w:r>
    </w:p>
    <w:p w:rsidR="00593A7C" w:rsidRPr="00102063" w:rsidRDefault="00593A7C">
      <w:pPr>
        <w:rPr>
          <w:sz w:val="16"/>
          <w:szCs w:val="16"/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Tekuć</w:t>
      </w:r>
      <w:r w:rsidR="002A586C" w:rsidRPr="00102063">
        <w:rPr>
          <w:lang w:val="hr-HR"/>
        </w:rPr>
        <w:t>i</w:t>
      </w:r>
      <w:r w:rsidR="00FD3CC1" w:rsidRPr="00102063">
        <w:rPr>
          <w:lang w:val="hr-HR"/>
        </w:rPr>
        <w:t xml:space="preserve"> </w:t>
      </w:r>
      <w:proofErr w:type="spellStart"/>
      <w:r w:rsidR="002A586C" w:rsidRPr="00102063">
        <w:rPr>
          <w:lang w:val="hr-HR"/>
        </w:rPr>
        <w:t>grantovi</w:t>
      </w:r>
      <w:proofErr w:type="spellEnd"/>
      <w:r w:rsidRPr="00102063">
        <w:rPr>
          <w:lang w:val="hr-HR"/>
        </w:rPr>
        <w:t xml:space="preserve"> (kategorija 730000) planiran</w:t>
      </w:r>
      <w:r w:rsidR="002A586C" w:rsidRPr="00102063">
        <w:rPr>
          <w:lang w:val="hr-HR"/>
        </w:rPr>
        <w:t>i</w:t>
      </w:r>
      <w:r w:rsidRPr="00102063">
        <w:rPr>
          <w:lang w:val="hr-HR"/>
        </w:rPr>
        <w:t xml:space="preserve"> su u iznosu od </w:t>
      </w:r>
      <w:r w:rsidR="00CC7E52">
        <w:rPr>
          <w:lang w:val="hr-HR"/>
        </w:rPr>
        <w:t>8.254.570</w:t>
      </w:r>
      <w:r w:rsidR="002A586C" w:rsidRPr="00102063">
        <w:rPr>
          <w:lang w:val="hr-HR"/>
        </w:rPr>
        <w:t xml:space="preserve"> KM, </w:t>
      </w:r>
      <w:r w:rsidR="00B90495" w:rsidRPr="00102063">
        <w:rPr>
          <w:lang w:val="hr-HR"/>
        </w:rPr>
        <w:t>i</w:t>
      </w:r>
      <w:r w:rsidR="002A586C" w:rsidRPr="00102063">
        <w:rPr>
          <w:lang w:val="hr-HR"/>
        </w:rPr>
        <w:t xml:space="preserve"> </w:t>
      </w:r>
      <w:r w:rsidR="00CC7E52">
        <w:rPr>
          <w:lang w:val="hr-HR"/>
        </w:rPr>
        <w:t xml:space="preserve">manji su za </w:t>
      </w:r>
      <w:r w:rsidR="00F2427B">
        <w:rPr>
          <w:lang w:val="hr-HR"/>
        </w:rPr>
        <w:t>10,86</w:t>
      </w:r>
      <w:r w:rsidR="00CC7E52">
        <w:rPr>
          <w:lang w:val="hr-HR"/>
        </w:rPr>
        <w:t>% u odnosu na prethodno planirane, odnosno manji za 1.0</w:t>
      </w:r>
      <w:r w:rsidR="00DE2EAD">
        <w:rPr>
          <w:lang w:val="hr-HR"/>
        </w:rPr>
        <w:t>0</w:t>
      </w:r>
      <w:r w:rsidR="00CC7E52">
        <w:rPr>
          <w:lang w:val="hr-HR"/>
        </w:rPr>
        <w:t>5.679 KM.</w:t>
      </w:r>
      <w:r w:rsidR="00245405">
        <w:rPr>
          <w:lang w:val="hr-HR"/>
        </w:rPr>
        <w:t xml:space="preserve"> </w:t>
      </w:r>
      <w:r w:rsidRPr="00102063">
        <w:rPr>
          <w:lang w:val="hr-HR"/>
        </w:rPr>
        <w:t>Navedeni iznos tekućih potpora sastoji se od</w:t>
      </w:r>
      <w:r w:rsidR="001413F2" w:rsidRPr="00102063">
        <w:rPr>
          <w:lang w:val="hr-HR"/>
        </w:rPr>
        <w:t xml:space="preserve"> realiziranih tekućih potpora u razdoblju siječanj-</w:t>
      </w:r>
      <w:r w:rsidR="00CC7E52">
        <w:rPr>
          <w:lang w:val="hr-HR"/>
        </w:rPr>
        <w:t>listopad</w:t>
      </w:r>
      <w:r w:rsidR="001413F2" w:rsidRPr="00102063">
        <w:rPr>
          <w:lang w:val="hr-HR"/>
        </w:rPr>
        <w:t xml:space="preserve"> 20</w:t>
      </w:r>
      <w:r w:rsidR="00245405">
        <w:rPr>
          <w:lang w:val="hr-HR"/>
        </w:rPr>
        <w:t>20</w:t>
      </w:r>
      <w:r w:rsidR="001413F2" w:rsidRPr="00102063">
        <w:rPr>
          <w:lang w:val="hr-HR"/>
        </w:rPr>
        <w:t>. godine</w:t>
      </w:r>
      <w:r w:rsidR="00D63C1D" w:rsidRPr="00102063">
        <w:rPr>
          <w:lang w:val="hr-HR"/>
        </w:rPr>
        <w:t>,</w:t>
      </w:r>
      <w:r w:rsidR="001413F2" w:rsidRPr="00102063">
        <w:rPr>
          <w:lang w:val="hr-HR"/>
        </w:rPr>
        <w:t xml:space="preserve"> te tekućih potpora čija se realizacija s određenom izvjesnošću može očekivati do konca 20</w:t>
      </w:r>
      <w:r w:rsidR="00245405">
        <w:rPr>
          <w:lang w:val="hr-HR"/>
        </w:rPr>
        <w:t>20</w:t>
      </w:r>
      <w:r w:rsidR="001413F2" w:rsidRPr="00102063">
        <w:rPr>
          <w:lang w:val="hr-HR"/>
        </w:rPr>
        <w:t>. godine, i to</w:t>
      </w:r>
      <w:r w:rsidRPr="00102063">
        <w:rPr>
          <w:lang w:val="hr-HR"/>
        </w:rPr>
        <w:t>:</w:t>
      </w:r>
    </w:p>
    <w:p w:rsidR="001413F2" w:rsidRPr="00102063" w:rsidRDefault="005866C4" w:rsidP="001413F2">
      <w:pPr>
        <w:pStyle w:val="Uvuenotijeloteksta"/>
        <w:numPr>
          <w:ilvl w:val="1"/>
          <w:numId w:val="18"/>
        </w:numPr>
        <w:spacing w:line="240" w:lineRule="auto"/>
        <w:ind w:left="709"/>
      </w:pPr>
      <w:r>
        <w:t>P</w:t>
      </w:r>
      <w:r w:rsidR="001413F2" w:rsidRPr="005866C4">
        <w:t xml:space="preserve">rimljeni tekući </w:t>
      </w:r>
      <w:proofErr w:type="spellStart"/>
      <w:r w:rsidR="001413F2" w:rsidRPr="005866C4">
        <w:t>grantovi</w:t>
      </w:r>
      <w:proofErr w:type="spellEnd"/>
      <w:r w:rsidR="001413F2" w:rsidRPr="005866C4">
        <w:t xml:space="preserve"> od inozemnih vlada i međunarodnih organizacija (potkategorija</w:t>
      </w:r>
      <w:r w:rsidR="001413F2" w:rsidRPr="00102063">
        <w:t xml:space="preserve"> 731000) u iznosu od </w:t>
      </w:r>
      <w:r w:rsidR="00CC7E52">
        <w:t>1.410</w:t>
      </w:r>
      <w:r w:rsidR="001413F2" w:rsidRPr="00102063">
        <w:t xml:space="preserve"> KM</w:t>
      </w:r>
      <w:r w:rsidR="0004613F" w:rsidRPr="00102063">
        <w:t xml:space="preserve"> (prvobitno planirani u iznosu od </w:t>
      </w:r>
      <w:r w:rsidR="00CC7E52">
        <w:t>51.405</w:t>
      </w:r>
      <w:r w:rsidR="0004613F" w:rsidRPr="00102063">
        <w:t xml:space="preserve"> KM)</w:t>
      </w:r>
      <w:r w:rsidR="001413F2" w:rsidRPr="00102063">
        <w:t>, odnosno:</w:t>
      </w:r>
    </w:p>
    <w:p w:rsidR="00CC7E52" w:rsidRDefault="00CC7E52" w:rsidP="00320169">
      <w:pPr>
        <w:pStyle w:val="Uvuenotijeloteksta"/>
        <w:numPr>
          <w:ilvl w:val="1"/>
          <w:numId w:val="36"/>
        </w:numPr>
        <w:spacing w:line="240" w:lineRule="auto"/>
      </w:pPr>
      <w:r w:rsidRPr="009158FF">
        <w:t>tekući grant od Središnjeg državnog ureda za Hrvate izvan Republike Hrvatske dodijeljen Osnovnoj školi Orašje u Orašju na osnovi Ugovora o dodjeli financijske potpore projektu Izložba radova, priredba i radionica povodom međunarodnog likovno-literarnoga natječaja „Jezik“, broj: 537-02-01/2-20-02 od 20.01.2020.godine, u iznosu od 1.</w:t>
      </w:r>
      <w:r>
        <w:t>290</w:t>
      </w:r>
      <w:r w:rsidRPr="009158FF">
        <w:t xml:space="preserve"> KM (5.000 kn), i</w:t>
      </w:r>
    </w:p>
    <w:p w:rsidR="005866C4" w:rsidRPr="009158FF" w:rsidRDefault="005866C4" w:rsidP="00320169">
      <w:pPr>
        <w:pStyle w:val="Uvuenotijeloteksta"/>
        <w:numPr>
          <w:ilvl w:val="1"/>
          <w:numId w:val="36"/>
        </w:numPr>
        <w:spacing w:line="240" w:lineRule="auto"/>
      </w:pPr>
      <w:r w:rsidRPr="009158FF">
        <w:t>dio razgraničenih sredstava za procesuiranje ratnih zločina (IPA) po Rješenju KUF V-219/19 u iznosu od 1</w:t>
      </w:r>
      <w:r>
        <w:t>20</w:t>
      </w:r>
      <w:r w:rsidRPr="009158FF">
        <w:t xml:space="preserve"> KM.</w:t>
      </w:r>
    </w:p>
    <w:p w:rsidR="002A586C" w:rsidRPr="00102063" w:rsidRDefault="002A586C" w:rsidP="002A586C">
      <w:pPr>
        <w:numPr>
          <w:ilvl w:val="0"/>
          <w:numId w:val="11"/>
        </w:numPr>
        <w:jc w:val="both"/>
        <w:rPr>
          <w:lang w:val="hr-HR"/>
        </w:rPr>
      </w:pPr>
      <w:r w:rsidRPr="00102063">
        <w:rPr>
          <w:lang w:val="hr-HR"/>
        </w:rPr>
        <w:t xml:space="preserve">Tekući </w:t>
      </w:r>
      <w:proofErr w:type="spellStart"/>
      <w:r w:rsidRPr="00102063">
        <w:rPr>
          <w:lang w:val="hr-HR"/>
        </w:rPr>
        <w:t>grantovi</w:t>
      </w:r>
      <w:proofErr w:type="spellEnd"/>
      <w:r w:rsidRPr="00102063">
        <w:rPr>
          <w:lang w:val="hr-HR"/>
        </w:rPr>
        <w:t xml:space="preserve"> od ostalih razina vlasti (glavna skupina 732000)</w:t>
      </w:r>
      <w:r w:rsidR="001413F2" w:rsidRPr="00102063">
        <w:rPr>
          <w:lang w:val="hr-HR"/>
        </w:rPr>
        <w:t xml:space="preserve"> u ukupnom iznosu od </w:t>
      </w:r>
      <w:r w:rsidR="00CC7E52">
        <w:rPr>
          <w:lang w:val="hr-HR"/>
        </w:rPr>
        <w:t>8.252.930</w:t>
      </w:r>
      <w:r w:rsidR="001413F2" w:rsidRPr="00102063">
        <w:rPr>
          <w:lang w:val="hr-HR"/>
        </w:rPr>
        <w:t xml:space="preserve"> KM</w:t>
      </w:r>
      <w:r w:rsidR="00D63C1D" w:rsidRPr="00102063">
        <w:rPr>
          <w:lang w:val="hr-HR"/>
        </w:rPr>
        <w:t xml:space="preserve">, što je </w:t>
      </w:r>
      <w:r w:rsidR="00CC7E52">
        <w:rPr>
          <w:lang w:val="hr-HR"/>
        </w:rPr>
        <w:t>za 10,86% odnosno za 1.005.914 Km manje od prethodno planiranog</w:t>
      </w:r>
      <w:r w:rsidR="00D63C1D" w:rsidRPr="00102063">
        <w:rPr>
          <w:lang w:val="hr-HR"/>
        </w:rPr>
        <w:t>, odnosno</w:t>
      </w:r>
      <w:r w:rsidRPr="00102063">
        <w:rPr>
          <w:lang w:val="hr-HR"/>
        </w:rPr>
        <w:t>:</w:t>
      </w:r>
    </w:p>
    <w:p w:rsidR="00320169" w:rsidRDefault="00320169" w:rsidP="00320169">
      <w:pPr>
        <w:pStyle w:val="Uvuenotijeloteksta"/>
        <w:numPr>
          <w:ilvl w:val="1"/>
          <w:numId w:val="38"/>
        </w:numPr>
        <w:spacing w:line="240" w:lineRule="auto"/>
      </w:pPr>
      <w:r>
        <w:t>sredstva Ministarstva gospodarstva, rada i prostornog uređenja za izradu Prostornog plana u iznosu od 50.000 KM, razgraničena na dan 31.12.2019. godine (</w:t>
      </w:r>
      <w:r w:rsidRPr="00A12B5C">
        <w:t>sredstva iz Proračuna Federacije BiH za izradu Prostornog plana</w:t>
      </w:r>
      <w:r>
        <w:t>),</w:t>
      </w:r>
    </w:p>
    <w:p w:rsidR="00F96732" w:rsidRDefault="00F96732" w:rsidP="00320169">
      <w:pPr>
        <w:pStyle w:val="Uvuenotijeloteksta"/>
        <w:numPr>
          <w:ilvl w:val="1"/>
          <w:numId w:val="37"/>
        </w:numPr>
        <w:spacing w:line="240" w:lineRule="auto"/>
      </w:pPr>
      <w:r w:rsidRPr="00942C0F">
        <w:t xml:space="preserve">sredstva iz Proračuna </w:t>
      </w:r>
      <w:proofErr w:type="spellStart"/>
      <w:r w:rsidRPr="00942C0F">
        <w:t>FBiH</w:t>
      </w:r>
      <w:proofErr w:type="spellEnd"/>
      <w:r w:rsidRPr="00942C0F">
        <w:t xml:space="preserve"> Ministarstvu zdravstva, rada i socijalne politike za</w:t>
      </w:r>
      <w:r w:rsidRPr="00B10CC9">
        <w:t xml:space="preserve"> primjenu Zakona o osnovama socijalne zaštite, zaštite civilnih žrtava rata i zaštite porodica s djecom  </w:t>
      </w:r>
      <w:r>
        <w:t xml:space="preserve">(«Službene novine Federacije Bosne i Hercegovine», broj: 36/99, 54/04, 39/06 i 14/09), u iznosu od </w:t>
      </w:r>
      <w:r w:rsidR="00320169">
        <w:t>242.810 KM,</w:t>
      </w:r>
    </w:p>
    <w:p w:rsidR="00320169" w:rsidRDefault="00320169" w:rsidP="00320169">
      <w:pPr>
        <w:pStyle w:val="Uvuenotijeloteksta"/>
        <w:numPr>
          <w:ilvl w:val="1"/>
          <w:numId w:val="37"/>
        </w:numPr>
        <w:spacing w:line="240" w:lineRule="auto"/>
      </w:pPr>
      <w:r w:rsidRPr="00DC5CDA">
        <w:t>tekuća potpora od Federalnog ministarstva obrazovanja i nauke dodijeljena  Ministarstvu obrazovanja, znanosti, kulture i sporta Županije Posavske na osnovi Ugovora o financiranju/sufinanciranju nabavke besplatnih udžbenika za učenike trećih i četvrtih razreda devetogodišnjeg osnovnog obrazovanja, prvenstveno za one koji su u stanju socijalne potrebe, broj: 06-34-170-3/20 od 06.07.2020. godine u iznosu od 7.3</w:t>
      </w:r>
      <w:r>
        <w:t>50</w:t>
      </w:r>
      <w:r w:rsidRPr="00DC5CDA">
        <w:t xml:space="preserve"> KM</w:t>
      </w:r>
      <w:r>
        <w:t>,</w:t>
      </w:r>
    </w:p>
    <w:p w:rsidR="005866C4" w:rsidRDefault="005866C4" w:rsidP="005866C4">
      <w:pPr>
        <w:pStyle w:val="Uvuenotijeloteksta"/>
        <w:numPr>
          <w:ilvl w:val="1"/>
          <w:numId w:val="33"/>
        </w:numPr>
        <w:spacing w:line="240" w:lineRule="auto"/>
      </w:pPr>
      <w:r w:rsidRPr="0082153E">
        <w:t xml:space="preserve">tekuća potpora Proračunu Županije Posavske na temelju Odluke o raspodjeli </w:t>
      </w:r>
      <w:r>
        <w:t xml:space="preserve">preostalog dijela </w:t>
      </w:r>
      <w:r w:rsidRPr="0082153E">
        <w:t xml:space="preserve">sredstava utvrđenih Proračunom Federacije Bosne i Hercegovine za 2019. godinu Federalnom ministarstvu financija s pozicije „Tekući transferi drugim razinama vlasti i fondovima – kantoni i općine“ kantoni („Službene novine Federacije BiH“, broj: </w:t>
      </w:r>
      <w:r>
        <w:t>97</w:t>
      </w:r>
      <w:r w:rsidRPr="0082153E">
        <w:t xml:space="preserve">/19) u iznosu od </w:t>
      </w:r>
      <w:r>
        <w:t>600</w:t>
      </w:r>
      <w:r w:rsidRPr="0082153E">
        <w:t>.000 KM,</w:t>
      </w:r>
    </w:p>
    <w:p w:rsidR="005866C4" w:rsidRDefault="005866C4" w:rsidP="005866C4">
      <w:pPr>
        <w:pStyle w:val="Uvuenotijeloteksta"/>
        <w:numPr>
          <w:ilvl w:val="1"/>
          <w:numId w:val="33"/>
        </w:numPr>
        <w:spacing w:line="240" w:lineRule="auto"/>
      </w:pPr>
      <w:r>
        <w:t xml:space="preserve">tekuća potpora </w:t>
      </w:r>
      <w:r w:rsidRPr="0082153E">
        <w:t>Proračunu Županije Posavske</w:t>
      </w:r>
      <w:r>
        <w:t xml:space="preserve"> od Proračuna Federacije BiH iz paketa makrofinancijske potpore Europske unije (EU) u iznosu od </w:t>
      </w:r>
      <w:r w:rsidR="00084EDA">
        <w:t>740</w:t>
      </w:r>
      <w:r>
        <w:t>.000 KM,</w:t>
      </w:r>
    </w:p>
    <w:p w:rsidR="005866C4" w:rsidRDefault="00320169" w:rsidP="005866C4">
      <w:pPr>
        <w:pStyle w:val="Uvuenotijeloteksta"/>
        <w:numPr>
          <w:ilvl w:val="1"/>
          <w:numId w:val="33"/>
        </w:numPr>
        <w:spacing w:line="240" w:lineRule="auto"/>
      </w:pPr>
      <w:r>
        <w:t xml:space="preserve">sredstva na osnovi Odluke o raspodjeli sredstava utvrđenih Budžetom Federacije Bosne i Hercegovine za 2020. godinu Federalnom ministarstvu </w:t>
      </w:r>
      <w:proofErr w:type="spellStart"/>
      <w:r>
        <w:t>finansija</w:t>
      </w:r>
      <w:proofErr w:type="spellEnd"/>
      <w:r>
        <w:t>-</w:t>
      </w:r>
      <w:r w:rsidRPr="00DE2EAD">
        <w:t xml:space="preserve">Federalnom ministarstvu financija sa pozicije „Tekući transferi drugim nivoima vlasti i fondovima – sredstva iz RFI aranžmana sa MMF-om“, </w:t>
      </w:r>
      <w:r w:rsidR="00DE2EAD" w:rsidRPr="00DE2EAD">
        <w:t>(„Službene novine Federacije BiH“, broj: 51/20)</w:t>
      </w:r>
      <w:r w:rsidRPr="00DE2EAD">
        <w:t>, i Ugovora o dodjeli potpore iz Proračuna Federacije</w:t>
      </w:r>
      <w:r>
        <w:t xml:space="preserve"> BiH, broj:09-11-6-2-5109-UK-2/20 od 30.07.2020. godine u iznosu od 6.601.970 KM – </w:t>
      </w:r>
      <w:r w:rsidRPr="00283491">
        <w:rPr>
          <w:b/>
        </w:rPr>
        <w:t xml:space="preserve">financijska pomoć proračunima županija u sanaciji posljedica nastalih uslijed proglašene </w:t>
      </w:r>
      <w:proofErr w:type="spellStart"/>
      <w:r w:rsidRPr="00283491">
        <w:rPr>
          <w:b/>
        </w:rPr>
        <w:t>pandemije</w:t>
      </w:r>
      <w:proofErr w:type="spellEnd"/>
      <w:r w:rsidRPr="00283491">
        <w:rPr>
          <w:b/>
        </w:rPr>
        <w:t xml:space="preserve"> COVID-19 virusa</w:t>
      </w:r>
      <w:r>
        <w:rPr>
          <w:b/>
        </w:rPr>
        <w:t xml:space="preserve"> </w:t>
      </w:r>
      <w:r>
        <w:t xml:space="preserve">– </w:t>
      </w:r>
      <w:r w:rsidR="004C4D2A">
        <w:t>Odlukom</w:t>
      </w:r>
      <w:r>
        <w:t xml:space="preserve"> Vlade Županije Posavske od ukupno pristiglog iznosa 7.601.971 KM, iznos od 1.000.000 KM će se razgraničiti za namjensku potrošnju u 2021. godini (za potrebe saniranja posljedica </w:t>
      </w:r>
      <w:proofErr w:type="spellStart"/>
      <w:r>
        <w:t>pandemije</w:t>
      </w:r>
      <w:proofErr w:type="spellEnd"/>
      <w:r>
        <w:t xml:space="preserve"> COVID-19 u zdravstvu i gospodarstvu),</w:t>
      </w:r>
    </w:p>
    <w:p w:rsidR="005866C4" w:rsidRDefault="00320169" w:rsidP="005866C4">
      <w:pPr>
        <w:pStyle w:val="Uvuenotijeloteksta"/>
        <w:numPr>
          <w:ilvl w:val="1"/>
          <w:numId w:val="33"/>
        </w:numPr>
        <w:spacing w:line="240" w:lineRule="auto"/>
      </w:pPr>
      <w:r>
        <w:t xml:space="preserve">grant od Službe za upošljavanje Županije Posavske </w:t>
      </w:r>
      <w:r w:rsidRPr="00A12B5C">
        <w:t xml:space="preserve">na temelju </w:t>
      </w:r>
      <w:r>
        <w:t xml:space="preserve">Ugovora o sufinanciranju odgovarajućeg stručnog kadra za djecu </w:t>
      </w:r>
      <w:r w:rsidRPr="00A12B5C">
        <w:t xml:space="preserve">s poteškoćama u razvoju u </w:t>
      </w:r>
      <w:r w:rsidRPr="00A12B5C">
        <w:lastRenderedPageBreak/>
        <w:t>osnovnom obrazovanju</w:t>
      </w:r>
      <w:r>
        <w:t xml:space="preserve"> u redovnoj nastavi u </w:t>
      </w:r>
      <w:proofErr w:type="spellStart"/>
      <w:r>
        <w:t>FBiH</w:t>
      </w:r>
      <w:proofErr w:type="spellEnd"/>
      <w:r>
        <w:t>, broj:06-38-913-4/19 od 11.11.2019 godine,</w:t>
      </w:r>
      <w:r w:rsidRPr="00A12B5C">
        <w:t xml:space="preserve"> u iznosu od</w:t>
      </w:r>
      <w:r>
        <w:t xml:space="preserve"> 10.800 KM</w:t>
      </w:r>
      <w:r w:rsidR="005866C4">
        <w:t xml:space="preserve">. </w:t>
      </w:r>
    </w:p>
    <w:p w:rsidR="00DE707D" w:rsidRPr="00102063" w:rsidRDefault="002A586C" w:rsidP="00DE707D">
      <w:pPr>
        <w:numPr>
          <w:ilvl w:val="0"/>
          <w:numId w:val="11"/>
        </w:numPr>
        <w:jc w:val="both"/>
        <w:rPr>
          <w:lang w:val="hr-HR"/>
        </w:rPr>
      </w:pPr>
      <w:r w:rsidRPr="00102063">
        <w:rPr>
          <w:lang w:val="hr-HR"/>
        </w:rPr>
        <w:t>Donacije</w:t>
      </w:r>
      <w:r w:rsidR="00C43E78" w:rsidRPr="00102063">
        <w:rPr>
          <w:lang w:val="hr-HR"/>
        </w:rPr>
        <w:t xml:space="preserve"> (glavna skupina 733000) </w:t>
      </w:r>
      <w:r w:rsidR="0004613F" w:rsidRPr="00102063">
        <w:rPr>
          <w:lang w:val="hr-HR"/>
        </w:rPr>
        <w:t xml:space="preserve">se </w:t>
      </w:r>
      <w:r w:rsidR="00320169">
        <w:rPr>
          <w:lang w:val="hr-HR"/>
        </w:rPr>
        <w:t>II.</w:t>
      </w:r>
      <w:r w:rsidR="0004613F" w:rsidRPr="00102063">
        <w:rPr>
          <w:lang w:val="hr-HR"/>
        </w:rPr>
        <w:t xml:space="preserve"> Izmjenama i dopunama Proračuna Županije Posavske za 20</w:t>
      </w:r>
      <w:r w:rsidR="005866C4">
        <w:rPr>
          <w:lang w:val="hr-HR"/>
        </w:rPr>
        <w:t>20</w:t>
      </w:r>
      <w:r w:rsidR="0004613F" w:rsidRPr="00102063">
        <w:rPr>
          <w:lang w:val="hr-HR"/>
        </w:rPr>
        <w:t>. godinu</w:t>
      </w:r>
      <w:r w:rsidR="00320169">
        <w:rPr>
          <w:lang w:val="hr-HR"/>
        </w:rPr>
        <w:t xml:space="preserve"> planiraju u iznosu od 230 KM, na osnovi ostvarenja u razdoblju siječanj-listopad 2020. godine</w:t>
      </w:r>
      <w:r w:rsidR="00DE707D" w:rsidRPr="00102063">
        <w:rPr>
          <w:lang w:val="hr-HR"/>
        </w:rPr>
        <w:t>.</w:t>
      </w:r>
    </w:p>
    <w:p w:rsidR="00593A7C" w:rsidRDefault="00593A7C">
      <w:pPr>
        <w:ind w:firstLine="720"/>
        <w:jc w:val="both"/>
        <w:rPr>
          <w:lang w:val="hr-HR"/>
        </w:rPr>
      </w:pP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3"/>
        <w:jc w:val="both"/>
      </w:pPr>
      <w:r w:rsidRPr="00102063">
        <w:t xml:space="preserve">3.4   </w:t>
      </w:r>
      <w:r w:rsidRPr="00102063">
        <w:tab/>
        <w:t xml:space="preserve">KAPITALNI </w:t>
      </w:r>
      <w:r w:rsidR="00C43E78" w:rsidRPr="00102063">
        <w:t>GRANTOVI</w:t>
      </w:r>
    </w:p>
    <w:p w:rsidR="00593A7C" w:rsidRPr="00102063" w:rsidRDefault="00593A7C">
      <w:pPr>
        <w:rPr>
          <w:sz w:val="16"/>
          <w:szCs w:val="16"/>
          <w:lang w:val="hr-HR"/>
        </w:rPr>
      </w:pPr>
    </w:p>
    <w:p w:rsidR="00593A7C" w:rsidRDefault="00445243">
      <w:pPr>
        <w:pStyle w:val="Tijeloteksta"/>
      </w:pPr>
      <w:r w:rsidRPr="00102063">
        <w:tab/>
        <w:t xml:space="preserve">Kapitalni </w:t>
      </w:r>
      <w:proofErr w:type="spellStart"/>
      <w:r w:rsidR="00C43E78" w:rsidRPr="00102063">
        <w:t>grantovi</w:t>
      </w:r>
      <w:proofErr w:type="spellEnd"/>
      <w:r w:rsidRPr="00102063">
        <w:t xml:space="preserve"> (kategorija </w:t>
      </w:r>
      <w:r w:rsidR="00C43E78" w:rsidRPr="00102063">
        <w:t>740000</w:t>
      </w:r>
      <w:r w:rsidRPr="00102063">
        <w:t xml:space="preserve">) su planirani u iznosu od </w:t>
      </w:r>
      <w:r w:rsidR="00320169">
        <w:t>367.700</w:t>
      </w:r>
      <w:r w:rsidRPr="00102063">
        <w:t xml:space="preserve"> KM i </w:t>
      </w:r>
      <w:r w:rsidR="00DE707D" w:rsidRPr="00102063">
        <w:t>veći</w:t>
      </w:r>
      <w:r w:rsidRPr="00102063">
        <w:t xml:space="preserve"> su za </w:t>
      </w:r>
      <w:r w:rsidR="00320169">
        <w:t>1,50</w:t>
      </w:r>
      <w:r w:rsidR="005866C4">
        <w:t xml:space="preserve">% ili za </w:t>
      </w:r>
      <w:r w:rsidR="00320169">
        <w:t>5.444</w:t>
      </w:r>
      <w:r w:rsidR="004E4D6E" w:rsidRPr="00102063">
        <w:t xml:space="preserve"> KM</w:t>
      </w:r>
      <w:r w:rsidRPr="00102063">
        <w:t xml:space="preserve"> </w:t>
      </w:r>
      <w:r w:rsidR="004E4D6E" w:rsidRPr="00102063">
        <w:t>od</w:t>
      </w:r>
      <w:r w:rsidRPr="00102063">
        <w:t xml:space="preserve"> </w:t>
      </w:r>
      <w:r w:rsidR="00320169">
        <w:t>prethodno</w:t>
      </w:r>
      <w:r w:rsidRPr="00102063">
        <w:t xml:space="preserve"> planiran</w:t>
      </w:r>
      <w:r w:rsidR="004E4D6E" w:rsidRPr="00102063">
        <w:t>ih</w:t>
      </w:r>
      <w:r w:rsidRPr="00102063">
        <w:t xml:space="preserve"> </w:t>
      </w:r>
      <w:r w:rsidR="00C43E78" w:rsidRPr="00102063">
        <w:t>kapitaln</w:t>
      </w:r>
      <w:r w:rsidR="004E4D6E" w:rsidRPr="00102063">
        <w:t>ih</w:t>
      </w:r>
      <w:r w:rsidR="00C43E78" w:rsidRPr="00102063">
        <w:t xml:space="preserve"> </w:t>
      </w:r>
      <w:proofErr w:type="spellStart"/>
      <w:r w:rsidR="00C43E78" w:rsidRPr="00102063">
        <w:t>grantov</w:t>
      </w:r>
      <w:r w:rsidR="004E4D6E" w:rsidRPr="00102063">
        <w:t>a</w:t>
      </w:r>
      <w:proofErr w:type="spellEnd"/>
      <w:r w:rsidR="005866C4">
        <w:t xml:space="preserve"> 2020</w:t>
      </w:r>
      <w:r w:rsidR="004E4D6E" w:rsidRPr="00102063">
        <w:t>. godine</w:t>
      </w:r>
      <w:r w:rsidRPr="00102063">
        <w:t>.</w:t>
      </w:r>
    </w:p>
    <w:p w:rsidR="00824325" w:rsidRPr="00102063" w:rsidRDefault="00824325">
      <w:pPr>
        <w:pStyle w:val="Tijeloteksta"/>
      </w:pPr>
    </w:p>
    <w:p w:rsidR="00C43E78" w:rsidRPr="00102063" w:rsidRDefault="00485159" w:rsidP="00C43E78">
      <w:pPr>
        <w:ind w:firstLine="720"/>
        <w:jc w:val="both"/>
        <w:rPr>
          <w:lang w:val="hr-HR"/>
        </w:rPr>
      </w:pPr>
      <w:r w:rsidRPr="00102063">
        <w:rPr>
          <w:lang w:val="hr-HR"/>
        </w:rPr>
        <w:t>Planirani</w:t>
      </w:r>
      <w:r w:rsidR="00C43E78" w:rsidRPr="00102063">
        <w:rPr>
          <w:lang w:val="hr-HR"/>
        </w:rPr>
        <w:t xml:space="preserve"> iznos odnosi se na realizirane, a namjenski neutrošene </w:t>
      </w:r>
      <w:proofErr w:type="spellStart"/>
      <w:r w:rsidR="00C43E78" w:rsidRPr="00102063">
        <w:rPr>
          <w:lang w:val="hr-HR"/>
        </w:rPr>
        <w:t>grantove</w:t>
      </w:r>
      <w:proofErr w:type="spellEnd"/>
      <w:r w:rsidR="00C43E78" w:rsidRPr="00102063">
        <w:rPr>
          <w:lang w:val="hr-HR"/>
        </w:rPr>
        <w:t xml:space="preserve"> za projekte </w:t>
      </w:r>
      <w:r w:rsidR="004E4D6E" w:rsidRPr="00102063">
        <w:rPr>
          <w:lang w:val="hr-HR"/>
        </w:rPr>
        <w:t>i</w:t>
      </w:r>
      <w:r w:rsidR="00C43E78" w:rsidRPr="00102063">
        <w:rPr>
          <w:lang w:val="hr-HR"/>
        </w:rPr>
        <w:t>z prethodne fiskalne godine</w:t>
      </w:r>
      <w:r w:rsidR="00993562" w:rsidRPr="00102063">
        <w:rPr>
          <w:lang w:val="hr-HR"/>
        </w:rPr>
        <w:t>,</w:t>
      </w:r>
      <w:r w:rsidRPr="00102063">
        <w:rPr>
          <w:lang w:val="hr-HR"/>
        </w:rPr>
        <w:t xml:space="preserve"> te </w:t>
      </w:r>
      <w:proofErr w:type="spellStart"/>
      <w:r w:rsidRPr="00102063">
        <w:rPr>
          <w:lang w:val="hr-HR"/>
        </w:rPr>
        <w:t>grantove</w:t>
      </w:r>
      <w:proofErr w:type="spellEnd"/>
      <w:r w:rsidRPr="00102063">
        <w:rPr>
          <w:lang w:val="hr-HR"/>
        </w:rPr>
        <w:t xml:space="preserve"> realizirane u razdoblju siječanj-</w:t>
      </w:r>
      <w:r w:rsidR="00320169">
        <w:rPr>
          <w:lang w:val="hr-HR"/>
        </w:rPr>
        <w:t>listopad</w:t>
      </w:r>
      <w:r w:rsidRPr="00102063">
        <w:rPr>
          <w:lang w:val="hr-HR"/>
        </w:rPr>
        <w:t xml:space="preserve"> 20</w:t>
      </w:r>
      <w:r w:rsidR="005866C4">
        <w:rPr>
          <w:lang w:val="hr-HR"/>
        </w:rPr>
        <w:t>20</w:t>
      </w:r>
      <w:r w:rsidRPr="00102063">
        <w:rPr>
          <w:lang w:val="hr-HR"/>
        </w:rPr>
        <w:t>. godine</w:t>
      </w:r>
      <w:r w:rsidR="00392F29" w:rsidRPr="00102063">
        <w:rPr>
          <w:lang w:val="hr-HR"/>
        </w:rPr>
        <w:t xml:space="preserve"> odnosno one za koje se na temelju potpisanih ugovora očekuje </w:t>
      </w:r>
      <w:r w:rsidR="00B00410" w:rsidRPr="00102063">
        <w:rPr>
          <w:lang w:val="hr-HR"/>
        </w:rPr>
        <w:t>realizacija do konca tekuće godine</w:t>
      </w:r>
      <w:r w:rsidRPr="00102063">
        <w:rPr>
          <w:lang w:val="hr-HR"/>
        </w:rPr>
        <w:t>, i to</w:t>
      </w:r>
      <w:r w:rsidR="00C43E78" w:rsidRPr="00102063">
        <w:rPr>
          <w:lang w:val="hr-HR"/>
        </w:rPr>
        <w:t>:</w:t>
      </w:r>
    </w:p>
    <w:p w:rsidR="00485159" w:rsidRPr="00102063" w:rsidRDefault="00485159" w:rsidP="00485159">
      <w:pPr>
        <w:numPr>
          <w:ilvl w:val="0"/>
          <w:numId w:val="19"/>
        </w:numPr>
        <w:jc w:val="both"/>
        <w:rPr>
          <w:lang w:val="hr-HR"/>
        </w:rPr>
      </w:pPr>
      <w:r w:rsidRPr="00102063">
        <w:rPr>
          <w:lang w:val="hr-HR"/>
        </w:rPr>
        <w:t xml:space="preserve">Primljeni kapitalni </w:t>
      </w:r>
      <w:proofErr w:type="spellStart"/>
      <w:r w:rsidRPr="00102063">
        <w:rPr>
          <w:lang w:val="hr-HR"/>
        </w:rPr>
        <w:t>grantovi</w:t>
      </w:r>
      <w:proofErr w:type="spellEnd"/>
      <w:r w:rsidRPr="00102063">
        <w:rPr>
          <w:lang w:val="hr-HR"/>
        </w:rPr>
        <w:t xml:space="preserve"> od inozemnih vlada i međunarodnih organizacija u ukupnom iznosu od </w:t>
      </w:r>
      <w:r w:rsidR="00320169">
        <w:rPr>
          <w:lang w:val="hr-HR"/>
        </w:rPr>
        <w:t>144</w:t>
      </w:r>
      <w:r w:rsidR="005866C4">
        <w:rPr>
          <w:lang w:val="hr-HR"/>
        </w:rPr>
        <w:t>.</w:t>
      </w:r>
      <w:r w:rsidR="00320169">
        <w:rPr>
          <w:lang w:val="hr-HR"/>
        </w:rPr>
        <w:t>80</w:t>
      </w:r>
      <w:r w:rsidR="005866C4">
        <w:rPr>
          <w:lang w:val="hr-HR"/>
        </w:rPr>
        <w:t>0</w:t>
      </w:r>
      <w:r w:rsidRPr="00102063">
        <w:rPr>
          <w:lang w:val="hr-HR"/>
        </w:rPr>
        <w:t xml:space="preserve"> KM:</w:t>
      </w:r>
    </w:p>
    <w:p w:rsidR="005866C4" w:rsidRPr="0068322C" w:rsidRDefault="005866C4" w:rsidP="005866C4">
      <w:pPr>
        <w:pStyle w:val="Uvuenotijeloteksta"/>
        <w:numPr>
          <w:ilvl w:val="1"/>
          <w:numId w:val="19"/>
        </w:numPr>
        <w:spacing w:line="240" w:lineRule="auto"/>
      </w:pPr>
      <w:r w:rsidRPr="0068322C">
        <w:t xml:space="preserve">kapitalni grant od Središnjeg državnog ureda za Hrvate izvan Republike Hrvatske dodijeljen u 2019. godini Ministarstvu prosvjete, znanosti, kulture i sporta na osnovi Ugovora o financijskoj potpori za provedbu programa/projekta Obnova OŠ Vladimira Nazora Odžak – Sanacija područnih škola </w:t>
      </w:r>
      <w:proofErr w:type="spellStart"/>
      <w:r w:rsidRPr="0068322C">
        <w:t>Potočani</w:t>
      </w:r>
      <w:proofErr w:type="spellEnd"/>
      <w:r w:rsidRPr="0068322C">
        <w:t xml:space="preserve"> i Donji </w:t>
      </w:r>
      <w:proofErr w:type="spellStart"/>
      <w:r w:rsidRPr="0068322C">
        <w:t>Svilaj</w:t>
      </w:r>
      <w:proofErr w:type="spellEnd"/>
      <w:r w:rsidRPr="0068322C">
        <w:t>, broj: 537-02-01/4-19-02 od 06.09.2019. godine, u iznosu od 102.330 KM (400.000 kn) – sredstva su razgraničena na dan 31.12.2019. godine, te u Proračun Županije Posavske za 2020. godinu unesena</w:t>
      </w:r>
      <w:r>
        <w:t xml:space="preserve"> i raspoređena</w:t>
      </w:r>
      <w:r w:rsidR="00485A09">
        <w:t xml:space="preserve"> odlukom Vlade ŽP, </w:t>
      </w:r>
    </w:p>
    <w:p w:rsidR="004E4D6E" w:rsidRDefault="005866C4" w:rsidP="005866C4">
      <w:pPr>
        <w:pStyle w:val="Uvuenotijeloteksta"/>
        <w:numPr>
          <w:ilvl w:val="1"/>
          <w:numId w:val="19"/>
        </w:numPr>
        <w:spacing w:line="240" w:lineRule="auto"/>
      </w:pPr>
      <w:r w:rsidRPr="0068322C">
        <w:t>kapitalni grant od Središnjeg državnog ureda za obnovu i stambeno zbrinjavanje RH dodijeljen Ministarstvu prosvjete, znanosti, kulture i sporta na osnovi Ugovora o financijskoj potpori za provedbu Programa pomoći Vlade Republike Hrvatske za povratak Hrvata u Bosnu i Hercegovinu u 2019. godini, broj: 510-06-05-01/06-19-02 od 18.12.2019. godine, u iznosu od 30.</w:t>
      </w:r>
      <w:r>
        <w:t>620</w:t>
      </w:r>
      <w:r w:rsidRPr="0068322C">
        <w:t xml:space="preserve"> KM (120.000 kn), a u svrhu sufinanciranja obnove sanitarnog čvora sa ciljem omogućavanja pristupačnosti osobama s invaliditetom u Srednjoj školi Pere Zečevića U Odžaku</w:t>
      </w:r>
      <w:r>
        <w:t xml:space="preserve"> – sredstva su u Proračun Županije Posavske unesena</w:t>
      </w:r>
      <w:r w:rsidR="00485A09">
        <w:t xml:space="preserve"> i raspoređena odlukom Vlade ŽP, </w:t>
      </w:r>
    </w:p>
    <w:p w:rsidR="00485A09" w:rsidRDefault="00485A09" w:rsidP="005866C4">
      <w:pPr>
        <w:pStyle w:val="Uvuenotijeloteksta"/>
        <w:numPr>
          <w:ilvl w:val="1"/>
          <w:numId w:val="19"/>
        </w:numPr>
        <w:spacing w:line="240" w:lineRule="auto"/>
      </w:pPr>
      <w:r>
        <w:t>kapitalni grant od Središnjeg državnog ureda za Hrvate izvan Republike Hrvatske dodijeljen Školskom centru fra Martina Nedića u Orašju na temelju Ugovora o dodjeli financijske potpore projektu – Opremanje informatičkih učionica, broj: 537-02-01/2-20-02 od 23.06.2020. godine u iznosu od 7.310 KM (29.000 kuna), i</w:t>
      </w:r>
    </w:p>
    <w:p w:rsidR="00485A09" w:rsidRPr="005866C4" w:rsidRDefault="00485A09" w:rsidP="005866C4">
      <w:pPr>
        <w:pStyle w:val="Uvuenotijeloteksta"/>
        <w:numPr>
          <w:ilvl w:val="1"/>
          <w:numId w:val="19"/>
        </w:numPr>
        <w:spacing w:line="240" w:lineRule="auto"/>
      </w:pPr>
      <w:r w:rsidRPr="004B31E4">
        <w:t>kapitalni grant od Središnjeg državnog ureda za Hrvate izvan Republike Hrvatske dodijeljen Osnovnoj školi Stjepana Radića u Boku na osnovi Ugovora o dodjeli financijske potpore projektu Pričam ti priču, broj: 537-02-01/2-20-02 od 23.06.2020. godine u iznosu od 4.</w:t>
      </w:r>
      <w:r>
        <w:t>540</w:t>
      </w:r>
      <w:r w:rsidRPr="004B31E4">
        <w:t xml:space="preserve"> KM (18.000 kuna)</w:t>
      </w:r>
      <w:r>
        <w:t>.</w:t>
      </w:r>
    </w:p>
    <w:p w:rsidR="007C243F" w:rsidRPr="00102063" w:rsidRDefault="007C243F" w:rsidP="007C243F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02063">
        <w:t xml:space="preserve">Kapitalni </w:t>
      </w:r>
      <w:proofErr w:type="spellStart"/>
      <w:r w:rsidRPr="00102063">
        <w:t>grantovi</w:t>
      </w:r>
      <w:proofErr w:type="spellEnd"/>
      <w:r w:rsidRPr="00102063">
        <w:t xml:space="preserve"> od ostalih razina vlasti u ukupnom iznosu od </w:t>
      </w:r>
      <w:r w:rsidR="00485A09">
        <w:t>222</w:t>
      </w:r>
      <w:r w:rsidR="008D60E9">
        <w:t>.</w:t>
      </w:r>
      <w:r w:rsidR="00485A09">
        <w:t>90</w:t>
      </w:r>
      <w:r w:rsidR="008D60E9">
        <w:t>0</w:t>
      </w:r>
      <w:r w:rsidRPr="00102063">
        <w:t xml:space="preserve"> KM (što je </w:t>
      </w:r>
      <w:r w:rsidR="00485A09">
        <w:t>5.440</w:t>
      </w:r>
      <w:r w:rsidRPr="00102063">
        <w:t xml:space="preserve"> KM </w:t>
      </w:r>
      <w:r w:rsidR="004E4D6E" w:rsidRPr="00102063">
        <w:t>više</w:t>
      </w:r>
      <w:r w:rsidRPr="00102063">
        <w:t xml:space="preserve"> od prvobitno planiranog), a odnose se na:</w:t>
      </w:r>
    </w:p>
    <w:p w:rsidR="008D60E9" w:rsidRDefault="008D60E9" w:rsidP="00654129">
      <w:pPr>
        <w:pStyle w:val="Uvuenotijeloteksta"/>
        <w:numPr>
          <w:ilvl w:val="0"/>
          <w:numId w:val="28"/>
        </w:numPr>
        <w:spacing w:line="240" w:lineRule="auto"/>
      </w:pPr>
      <w:r>
        <w:t>kapitalni grant od Federalnog ministarstva obrazovanja i nauke dodijeljen Ministarstvu prosvjete, znanosti, kulture i sporta Županije Posavske u ukupnom iznosu od 200.000 KM, i to: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Osnovne škole „Vladimir Nazor“ Odžak, Područna škola Posavska Mahala“, broj: 06-38-1002/19 od 23.08.2019. godine u iznosu od 50.000 KM – sredstva su pristigla u 2019. godini i razgraničena na dan 31.12.2019. godine,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lastRenderedPageBreak/>
        <w:t>na temelju Ugovora o sufinanciranju projekta „</w:t>
      </w:r>
      <w:proofErr w:type="spellStart"/>
      <w:r>
        <w:t>Utopljavanje</w:t>
      </w:r>
      <w:proofErr w:type="spellEnd"/>
      <w:r>
        <w:t xml:space="preserve"> Srednje škole „Pero Zečević“ Odžak, broj: 06-38-1003/19 od 23.08.2019. godine u iznosu od 50.000 KM – sredstva su pristigla u 2019. godini i razgraničena na dan 31.12.2019. godine,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OŠ „Vladimir Nazor“ Odžak, područna škola Novo Selo“, broj: 06-34-360/20 od 02.04.2020. godine u iznosu od 50.000 KM, i</w:t>
      </w:r>
    </w:p>
    <w:p w:rsidR="008D60E9" w:rsidRDefault="008D60E9" w:rsidP="008D60E9">
      <w:pPr>
        <w:pStyle w:val="Uvuenotijeloteksta"/>
        <w:numPr>
          <w:ilvl w:val="1"/>
          <w:numId w:val="28"/>
        </w:numPr>
        <w:spacing w:line="240" w:lineRule="auto"/>
      </w:pPr>
      <w:r>
        <w:t>na temelju Ugovora o sufinanciranju projekta „</w:t>
      </w:r>
      <w:proofErr w:type="spellStart"/>
      <w:r>
        <w:t>Utopljavanje</w:t>
      </w:r>
      <w:proofErr w:type="spellEnd"/>
      <w:r>
        <w:t xml:space="preserve"> objekta školske dvorane OŠ „Vladimir Nazor“ Odžak“, broj: 06-34-361/20 od 02.04.2020. godine u iznosu od 50.000 KM.</w:t>
      </w:r>
    </w:p>
    <w:p w:rsidR="007E5C96" w:rsidRDefault="007E5C96" w:rsidP="00654129">
      <w:pPr>
        <w:pStyle w:val="Uvuenotijeloteksta"/>
        <w:numPr>
          <w:ilvl w:val="0"/>
          <w:numId w:val="28"/>
        </w:numPr>
        <w:spacing w:line="240" w:lineRule="auto"/>
      </w:pPr>
      <w:r w:rsidRPr="00102063">
        <w:t xml:space="preserve">kapitalni grant od Federalnog ministarstva obrazovanja i nauke dodijeljen Ministarstvu prosvjete, znanosti, kulture i športa na temelju Ugovora o financiranju projekata iz oblasti „Podrška projektima poboljšanja kvalitete praktične nastave u srednjem obrazovanju“, broj: </w:t>
      </w:r>
      <w:r w:rsidR="00FC242D" w:rsidRPr="00102063">
        <w:t>06-38-606-4/19 u iznosu od 11.860 KM, a u svrhu opremanja radionice za provođenje praktične nastave u Srednjoj školi Pere Zečevića Odžak,</w:t>
      </w:r>
      <w:r w:rsidR="008D60E9">
        <w:t xml:space="preserve"> sredstva su razgraničena na dan 31.12.2019. godine, te u Proračun Županije Posavske za 2020. unesena</w:t>
      </w:r>
      <w:r w:rsidR="00485A09">
        <w:t xml:space="preserve"> i raspoređena odlukom Vlade ŽP, i</w:t>
      </w:r>
    </w:p>
    <w:p w:rsidR="00485A09" w:rsidRDefault="00485A09" w:rsidP="00485A09">
      <w:pPr>
        <w:pStyle w:val="Uvuenotijeloteksta"/>
        <w:numPr>
          <w:ilvl w:val="0"/>
          <w:numId w:val="28"/>
        </w:numPr>
        <w:spacing w:line="240" w:lineRule="auto"/>
      </w:pPr>
      <w:r w:rsidRPr="004B31E4">
        <w:t xml:space="preserve">kapitalni grant od Općine Orašje dodijeljen Školskom centru fra Martina Nedića u Orašju na osnovu Odluke o raspodjeli jednokratne novčane pomoći za saniranje dijela šteta nastalih tijekom elementarne nepogode – olujno nevrijeme, 07.07.2019. na području općine Orašje („Službeni glasnik Općine Orašje“, broj: 2/20) u iznosu od </w:t>
      </w:r>
      <w:r>
        <w:t>5.440</w:t>
      </w:r>
      <w:r w:rsidRPr="004B31E4">
        <w:t xml:space="preserve"> KM</w:t>
      </w:r>
    </w:p>
    <w:p w:rsidR="009D0FC1" w:rsidRPr="00485A09" w:rsidRDefault="00654129" w:rsidP="00485A09">
      <w:pPr>
        <w:pStyle w:val="Uvuenotijeloteksta"/>
        <w:numPr>
          <w:ilvl w:val="0"/>
          <w:numId w:val="19"/>
        </w:numPr>
        <w:spacing w:line="240" w:lineRule="auto"/>
      </w:pPr>
      <w:r w:rsidRPr="00102063">
        <w:t>Kapitalne</w:t>
      </w:r>
      <w:r w:rsidR="009D0FC1" w:rsidRPr="00102063">
        <w:t xml:space="preserve"> </w:t>
      </w:r>
      <w:proofErr w:type="spellStart"/>
      <w:r w:rsidR="009D0FC1" w:rsidRPr="00102063">
        <w:t>grantov</w:t>
      </w:r>
      <w:r w:rsidRPr="00102063">
        <w:t>e</w:t>
      </w:r>
      <w:proofErr w:type="spellEnd"/>
      <w:r w:rsidR="009D0FC1" w:rsidRPr="00102063">
        <w:t xml:space="preserve"> od nevladinih izvora u ukupnom iznosu od </w:t>
      </w:r>
      <w:r w:rsidR="0004613F" w:rsidRPr="00102063">
        <w:t>5.</w:t>
      </w:r>
      <w:r w:rsidR="00B20CA1">
        <w:t>600</w:t>
      </w:r>
      <w:r w:rsidR="009D0FC1" w:rsidRPr="00102063">
        <w:t xml:space="preserve"> KM</w:t>
      </w:r>
      <w:r w:rsidR="00B20CA1">
        <w:t xml:space="preserve">, a odnosi se na financijsku potporu od United </w:t>
      </w:r>
      <w:proofErr w:type="spellStart"/>
      <w:r w:rsidR="00B20CA1">
        <w:t>Nations</w:t>
      </w:r>
      <w:proofErr w:type="spellEnd"/>
      <w:r w:rsidR="00B20CA1">
        <w:t xml:space="preserve"> </w:t>
      </w:r>
      <w:proofErr w:type="spellStart"/>
      <w:r w:rsidR="00B20CA1">
        <w:t>Children</w:t>
      </w:r>
      <w:proofErr w:type="spellEnd"/>
      <w:r w:rsidR="00B20CA1">
        <w:t xml:space="preserve">'s </w:t>
      </w:r>
      <w:proofErr w:type="spellStart"/>
      <w:r w:rsidR="00B20CA1">
        <w:t>Fund</w:t>
      </w:r>
      <w:proofErr w:type="spellEnd"/>
      <w:r w:rsidR="00B20CA1">
        <w:t xml:space="preserve"> (UNICEF) BiH dodijeljenu Ministarstvu prosvjete, znanosti, kulture i sporta Županije Posavske za projekt „Unapređenje dostupnosti i kvalitete obrazovanja za vrijeme COVID-19 </w:t>
      </w:r>
      <w:proofErr w:type="spellStart"/>
      <w:r w:rsidR="00B20CA1">
        <w:t>pandemije</w:t>
      </w:r>
      <w:proofErr w:type="spellEnd"/>
      <w:r w:rsidR="00B20CA1">
        <w:t xml:space="preserve"> – nabavka opreme za školsko osoblje u svrhu realizacije </w:t>
      </w:r>
      <w:proofErr w:type="spellStart"/>
      <w:r w:rsidR="00B20CA1">
        <w:t>online</w:t>
      </w:r>
      <w:proofErr w:type="spellEnd"/>
      <w:r w:rsidR="00B20CA1">
        <w:t xml:space="preserve"> nastave“ (nabavka prijenosnih računala).</w:t>
      </w:r>
    </w:p>
    <w:p w:rsidR="009D0FC1" w:rsidRPr="00102063" w:rsidRDefault="009D0FC1">
      <w:pPr>
        <w:pStyle w:val="Tijeloteksta"/>
      </w:pPr>
    </w:p>
    <w:p w:rsidR="006754C0" w:rsidRPr="00102063" w:rsidRDefault="006754C0">
      <w:pPr>
        <w:pStyle w:val="Tijeloteksta"/>
      </w:pPr>
    </w:p>
    <w:p w:rsidR="006754C0" w:rsidRPr="00102063" w:rsidRDefault="006754C0" w:rsidP="006754C0">
      <w:pPr>
        <w:pStyle w:val="Naslov3"/>
        <w:numPr>
          <w:ilvl w:val="1"/>
          <w:numId w:val="13"/>
        </w:numPr>
        <w:jc w:val="both"/>
      </w:pPr>
      <w:r w:rsidRPr="00102063">
        <w:t>PRIHODI PO OSNOVI ZAOSTALIH OBVEZA</w:t>
      </w:r>
    </w:p>
    <w:p w:rsidR="006754C0" w:rsidRPr="00102063" w:rsidRDefault="006754C0" w:rsidP="006754C0">
      <w:pPr>
        <w:jc w:val="both"/>
        <w:rPr>
          <w:lang w:val="hr-HR"/>
        </w:rPr>
      </w:pPr>
    </w:p>
    <w:p w:rsidR="006754C0" w:rsidRPr="00102063" w:rsidRDefault="006754C0" w:rsidP="006754C0">
      <w:pPr>
        <w:ind w:firstLine="720"/>
        <w:jc w:val="both"/>
        <w:rPr>
          <w:lang w:val="hr-HR"/>
        </w:rPr>
      </w:pPr>
      <w:r w:rsidRPr="00102063">
        <w:rPr>
          <w:lang w:val="hr-HR"/>
        </w:rPr>
        <w:t>Prihodi po osnovi zaostalih obveza (glavna kategorija 770000</w:t>
      </w:r>
      <w:r w:rsidR="00DC4863" w:rsidRPr="00102063">
        <w:rPr>
          <w:lang w:val="hr-HR"/>
        </w:rPr>
        <w:t>)</w:t>
      </w:r>
      <w:r w:rsidRPr="00102063">
        <w:rPr>
          <w:lang w:val="hr-HR"/>
        </w:rPr>
        <w:t xml:space="preserve"> planirani su u </w:t>
      </w:r>
      <w:r w:rsidR="00485A09">
        <w:rPr>
          <w:lang w:val="hr-HR"/>
        </w:rPr>
        <w:t>iznosu od 330</w:t>
      </w:r>
      <w:r w:rsidRPr="00102063">
        <w:rPr>
          <w:lang w:val="hr-HR"/>
        </w:rPr>
        <w:t xml:space="preserve"> KM</w:t>
      </w:r>
      <w:r w:rsidR="00485A09">
        <w:rPr>
          <w:lang w:val="hr-HR"/>
        </w:rPr>
        <w:t xml:space="preserve"> i veći su za 10% od prethodno planiranih.</w:t>
      </w:r>
      <w:r w:rsidRPr="00102063">
        <w:rPr>
          <w:lang w:val="hr-HR"/>
        </w:rPr>
        <w:t xml:space="preserve"> </w:t>
      </w:r>
      <w:r w:rsidR="000E6C52" w:rsidRPr="00102063">
        <w:rPr>
          <w:lang w:val="hr-HR"/>
        </w:rPr>
        <w:t>Plan se temelji na realizaciji ovih prihoda u razdoblju siječanj-</w:t>
      </w:r>
      <w:r w:rsidR="00485A09">
        <w:rPr>
          <w:lang w:val="hr-HR"/>
        </w:rPr>
        <w:t>listopad</w:t>
      </w:r>
      <w:r w:rsidR="00B20CA1">
        <w:rPr>
          <w:lang w:val="hr-HR"/>
        </w:rPr>
        <w:t xml:space="preserve"> 2020</w:t>
      </w:r>
      <w:r w:rsidR="000E6C52" w:rsidRPr="00102063">
        <w:rPr>
          <w:lang w:val="hr-HR"/>
        </w:rPr>
        <w:t>. godine.</w:t>
      </w:r>
    </w:p>
    <w:p w:rsidR="006754C0" w:rsidRPr="00102063" w:rsidRDefault="006754C0" w:rsidP="006754C0">
      <w:pPr>
        <w:jc w:val="both"/>
        <w:rPr>
          <w:lang w:val="hr-HR"/>
        </w:rPr>
      </w:pPr>
    </w:p>
    <w:p w:rsidR="00DF3AFB" w:rsidRPr="00102063" w:rsidRDefault="00DF3AFB" w:rsidP="006754C0">
      <w:pPr>
        <w:jc w:val="both"/>
        <w:rPr>
          <w:lang w:val="hr-HR"/>
        </w:rPr>
      </w:pPr>
    </w:p>
    <w:p w:rsidR="006754C0" w:rsidRPr="00102063" w:rsidRDefault="006754C0" w:rsidP="006754C0">
      <w:pPr>
        <w:pStyle w:val="Naslov3"/>
        <w:jc w:val="both"/>
      </w:pPr>
      <w:r w:rsidRPr="00102063">
        <w:t>3.6</w:t>
      </w:r>
      <w:r w:rsidRPr="00102063">
        <w:tab/>
        <w:t>KAPITALNI PRIMICI</w:t>
      </w:r>
    </w:p>
    <w:p w:rsidR="006754C0" w:rsidRPr="00102063" w:rsidRDefault="006754C0" w:rsidP="006754C0">
      <w:pPr>
        <w:rPr>
          <w:sz w:val="16"/>
          <w:szCs w:val="16"/>
          <w:lang w:val="hr-HR"/>
        </w:rPr>
      </w:pPr>
    </w:p>
    <w:p w:rsidR="0032477F" w:rsidRPr="00102063" w:rsidRDefault="006754C0" w:rsidP="0032477F">
      <w:pPr>
        <w:pStyle w:val="Uvuenotijeloteksta"/>
        <w:spacing w:line="240" w:lineRule="auto"/>
      </w:pPr>
      <w:r w:rsidRPr="00102063">
        <w:t xml:space="preserve">Kapitalni primici (kategorija 810000) planirani </w:t>
      </w:r>
      <w:r w:rsidR="00485A09">
        <w:t>su u iznosu od 11.580 KM na temelju izvršenja u razdoblju siječanj-listopad 2020. godine</w:t>
      </w:r>
      <w:r w:rsidR="00687CE6">
        <w:t>, što je za 5.810 KM više od prethodno planiranog.</w:t>
      </w:r>
      <w:r w:rsidR="000E6C52" w:rsidRPr="00102063">
        <w:t xml:space="preserve"> </w:t>
      </w:r>
    </w:p>
    <w:p w:rsidR="005B0E08" w:rsidRPr="00102063" w:rsidRDefault="0098529A" w:rsidP="006754C0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r-HR"/>
        </w:rPr>
      </w:pPr>
      <w:r w:rsidRPr="00102063">
        <w:rPr>
          <w:sz w:val="20"/>
          <w:szCs w:val="20"/>
          <w:lang w:val="hr-HR"/>
        </w:rPr>
        <w:br w:type="page"/>
      </w: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445243">
            <w:pPr>
              <w:pStyle w:val="Naslov"/>
              <w:rPr>
                <w:color w:val="FFFFFF"/>
              </w:rPr>
            </w:pPr>
            <w:r w:rsidRPr="00102063">
              <w:rPr>
                <w:color w:val="FFFFFF"/>
              </w:rPr>
              <w:t>4.</w:t>
            </w:r>
          </w:p>
        </w:tc>
        <w:tc>
          <w:tcPr>
            <w:tcW w:w="8771" w:type="dxa"/>
          </w:tcPr>
          <w:p w:rsidR="00593A7C" w:rsidRPr="00102063" w:rsidRDefault="00445243" w:rsidP="00A05E61">
            <w:pPr>
              <w:pStyle w:val="Naslov"/>
              <w:jc w:val="both"/>
            </w:pPr>
            <w:r w:rsidRPr="00102063">
              <w:t xml:space="preserve">STRUKTURA </w:t>
            </w:r>
            <w:r w:rsidR="00687CE6">
              <w:t xml:space="preserve">II. </w:t>
            </w:r>
            <w:r w:rsidRPr="00102063">
              <w:t>IZMJENA I DOPUNA PRORAČUNA ŽUPANIJE POSAVSKE ZA 20</w:t>
            </w:r>
            <w:r w:rsidR="00A05E61">
              <w:t>20</w:t>
            </w:r>
            <w:r w:rsidRPr="00102063">
              <w:t>. GODINU – RASHODI</w:t>
            </w:r>
            <w:r w:rsidR="006754C0" w:rsidRPr="00102063">
              <w:t xml:space="preserve"> I IZDACI</w:t>
            </w:r>
          </w:p>
        </w:tc>
      </w:tr>
    </w:tbl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687CE6">
      <w:pPr>
        <w:ind w:firstLine="720"/>
        <w:jc w:val="both"/>
        <w:rPr>
          <w:lang w:val="hr-HR"/>
        </w:rPr>
      </w:pPr>
      <w:r>
        <w:rPr>
          <w:lang w:val="hr-HR"/>
        </w:rPr>
        <w:t xml:space="preserve">Drugim </w:t>
      </w:r>
      <w:r w:rsidR="00445243" w:rsidRPr="00102063">
        <w:rPr>
          <w:lang w:val="hr-HR"/>
        </w:rPr>
        <w:t>Izmjenama i dopunama proračuna za fiskalnu 20</w:t>
      </w:r>
      <w:r w:rsidR="00A05E61">
        <w:rPr>
          <w:lang w:val="hr-HR"/>
        </w:rPr>
        <w:t>20</w:t>
      </w:r>
      <w:r w:rsidR="00445243" w:rsidRPr="00102063">
        <w:rPr>
          <w:lang w:val="hr-HR"/>
        </w:rPr>
        <w:t xml:space="preserve">. godinu ukupno planirani rashodi </w:t>
      </w:r>
      <w:r w:rsidR="0098529A" w:rsidRPr="00102063">
        <w:rPr>
          <w:lang w:val="hr-HR"/>
        </w:rPr>
        <w:t xml:space="preserve">i izdaci </w:t>
      </w:r>
      <w:r w:rsidR="00445243" w:rsidRPr="00102063">
        <w:rPr>
          <w:lang w:val="hr-HR"/>
        </w:rPr>
        <w:t xml:space="preserve">iznose </w:t>
      </w:r>
      <w:r>
        <w:rPr>
          <w:lang w:val="hr-HR"/>
        </w:rPr>
        <w:t>43.714.860</w:t>
      </w:r>
      <w:r w:rsidR="00445243" w:rsidRPr="00102063">
        <w:rPr>
          <w:lang w:val="hr-HR"/>
        </w:rPr>
        <w:t xml:space="preserve"> KM</w:t>
      </w:r>
      <w:r w:rsidR="00A05E61">
        <w:rPr>
          <w:lang w:val="hr-HR"/>
        </w:rPr>
        <w:t>,</w:t>
      </w:r>
      <w:r w:rsidR="00445243" w:rsidRPr="00102063">
        <w:rPr>
          <w:lang w:val="hr-HR"/>
        </w:rPr>
        <w:t xml:space="preserve"> i </w:t>
      </w:r>
      <w:r>
        <w:rPr>
          <w:lang w:val="hr-HR"/>
        </w:rPr>
        <w:t>veći</w:t>
      </w:r>
      <w:r w:rsidR="00445243" w:rsidRPr="00102063">
        <w:rPr>
          <w:lang w:val="hr-HR"/>
        </w:rPr>
        <w:t xml:space="preserve"> su u odnosu na prvobitno planirane rashode</w:t>
      </w:r>
      <w:r w:rsidR="00A05E61">
        <w:rPr>
          <w:lang w:val="hr-HR"/>
        </w:rPr>
        <w:t xml:space="preserve"> uvećane za zakonski unos i raspoređivanje</w:t>
      </w:r>
      <w:r w:rsidR="00445243" w:rsidRPr="00102063">
        <w:rPr>
          <w:lang w:val="hr-HR"/>
        </w:rPr>
        <w:t xml:space="preserve"> za </w:t>
      </w:r>
      <w:r>
        <w:rPr>
          <w:lang w:val="hr-HR"/>
        </w:rPr>
        <w:t>0,26</w:t>
      </w:r>
      <w:r w:rsidR="00445243" w:rsidRPr="00102063">
        <w:rPr>
          <w:lang w:val="hr-HR"/>
        </w:rPr>
        <w:t xml:space="preserve">%, odnosno u apsolutnom iznosu </w:t>
      </w:r>
      <w:r>
        <w:rPr>
          <w:lang w:val="hr-HR"/>
        </w:rPr>
        <w:t>veći</w:t>
      </w:r>
      <w:r w:rsidR="00F47608" w:rsidRPr="00102063">
        <w:rPr>
          <w:lang w:val="hr-HR"/>
        </w:rPr>
        <w:t xml:space="preserve"> </w:t>
      </w:r>
      <w:r w:rsidR="00445243" w:rsidRPr="00102063">
        <w:rPr>
          <w:lang w:val="hr-HR"/>
        </w:rPr>
        <w:t>za</w:t>
      </w:r>
      <w:r w:rsidR="008B58E3" w:rsidRPr="00102063">
        <w:rPr>
          <w:lang w:val="hr-HR"/>
        </w:rPr>
        <w:t xml:space="preserve"> </w:t>
      </w:r>
      <w:r>
        <w:rPr>
          <w:lang w:val="hr-HR"/>
        </w:rPr>
        <w:t>114.545</w:t>
      </w:r>
      <w:r w:rsidR="00445243" w:rsidRPr="00102063">
        <w:rPr>
          <w:lang w:val="hr-HR"/>
        </w:rPr>
        <w:t xml:space="preserve"> KM.</w:t>
      </w:r>
    </w:p>
    <w:p w:rsidR="002C27C8" w:rsidRPr="00102063" w:rsidRDefault="002C27C8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Tijeloteksta-uvlaka2"/>
        <w:rPr>
          <w:color w:val="auto"/>
        </w:rPr>
      </w:pPr>
      <w:r w:rsidRPr="00102063">
        <w:rPr>
          <w:color w:val="auto"/>
        </w:rPr>
        <w:t xml:space="preserve">Strukturu izdataka čine </w:t>
      </w:r>
      <w:r w:rsidR="008628FB" w:rsidRPr="00102063">
        <w:rPr>
          <w:color w:val="auto"/>
        </w:rPr>
        <w:t>proračunski rashodi</w:t>
      </w:r>
      <w:r w:rsidRPr="00102063">
        <w:rPr>
          <w:color w:val="auto"/>
        </w:rPr>
        <w:t xml:space="preserve"> s udjelom </w:t>
      </w:r>
      <w:r w:rsidR="00687CE6">
        <w:rPr>
          <w:color w:val="auto"/>
        </w:rPr>
        <w:t>94,05</w:t>
      </w:r>
      <w:r w:rsidRPr="00102063">
        <w:rPr>
          <w:color w:val="auto"/>
        </w:rPr>
        <w:t xml:space="preserve">%, izdaci za nabavku </w:t>
      </w:r>
      <w:r w:rsidR="008628FB" w:rsidRPr="00102063">
        <w:rPr>
          <w:color w:val="auto"/>
        </w:rPr>
        <w:t>nefinancijske imovine</w:t>
      </w:r>
      <w:r w:rsidRPr="00102063">
        <w:rPr>
          <w:color w:val="auto"/>
        </w:rPr>
        <w:t xml:space="preserve"> s udjelom </w:t>
      </w:r>
      <w:r w:rsidR="00A05E61">
        <w:rPr>
          <w:color w:val="auto"/>
        </w:rPr>
        <w:t>4,</w:t>
      </w:r>
      <w:r w:rsidR="00687CE6">
        <w:rPr>
          <w:color w:val="auto"/>
        </w:rPr>
        <w:t>78</w:t>
      </w:r>
      <w:r w:rsidRPr="00102063">
        <w:rPr>
          <w:color w:val="auto"/>
        </w:rPr>
        <w:t xml:space="preserve">% i izdaci za </w:t>
      </w:r>
      <w:r w:rsidR="008628FB" w:rsidRPr="00102063">
        <w:rPr>
          <w:color w:val="auto"/>
        </w:rPr>
        <w:t>nabavku financijske imovine i otplate dugova</w:t>
      </w:r>
      <w:r w:rsidRPr="00102063">
        <w:rPr>
          <w:color w:val="auto"/>
        </w:rPr>
        <w:t xml:space="preserve"> s udjelom </w:t>
      </w:r>
      <w:r w:rsidR="001947D0" w:rsidRPr="00102063">
        <w:rPr>
          <w:color w:val="auto"/>
        </w:rPr>
        <w:t>1,</w:t>
      </w:r>
      <w:r w:rsidR="00A05E61">
        <w:rPr>
          <w:color w:val="auto"/>
        </w:rPr>
        <w:t>1</w:t>
      </w:r>
      <w:r w:rsidR="00687CE6">
        <w:rPr>
          <w:color w:val="auto"/>
        </w:rPr>
        <w:t>7</w:t>
      </w:r>
      <w:r w:rsidRPr="00102063">
        <w:rPr>
          <w:color w:val="auto"/>
        </w:rPr>
        <w:t>%.</w:t>
      </w:r>
    </w:p>
    <w:p w:rsidR="002C27C8" w:rsidRPr="00102063" w:rsidRDefault="002C27C8">
      <w:pPr>
        <w:pStyle w:val="Tijeloteksta-uvlaka2"/>
        <w:rPr>
          <w:color w:val="auto"/>
        </w:rPr>
      </w:pPr>
    </w:p>
    <w:p w:rsidR="002C27C8" w:rsidRPr="00102063" w:rsidRDefault="002C27C8" w:rsidP="002C27C8">
      <w:pPr>
        <w:pStyle w:val="Tijeloteksta-uvlaka2"/>
        <w:rPr>
          <w:color w:val="auto"/>
        </w:rPr>
      </w:pPr>
      <w:r w:rsidRPr="00102063">
        <w:rPr>
          <w:color w:val="auto"/>
        </w:rPr>
        <w:t xml:space="preserve">Na slijedećem grafu prikazan je usporedni prikaz promjene osnovnih skupina rashoda </w:t>
      </w:r>
      <w:r w:rsidR="008628FB" w:rsidRPr="00102063">
        <w:rPr>
          <w:color w:val="auto"/>
        </w:rPr>
        <w:t xml:space="preserve">i izdataka </w:t>
      </w:r>
      <w:r w:rsidRPr="00102063">
        <w:rPr>
          <w:color w:val="auto"/>
        </w:rPr>
        <w:t xml:space="preserve">u </w:t>
      </w:r>
      <w:r w:rsidR="00687CE6">
        <w:rPr>
          <w:color w:val="auto"/>
        </w:rPr>
        <w:t xml:space="preserve">II. </w:t>
      </w:r>
      <w:r w:rsidRPr="00102063">
        <w:rPr>
          <w:color w:val="auto"/>
        </w:rPr>
        <w:t>Izmjenama i dopunama proračuna Županije Posavske za 20</w:t>
      </w:r>
      <w:r w:rsidR="00A05E61">
        <w:rPr>
          <w:color w:val="auto"/>
        </w:rPr>
        <w:t>20</w:t>
      </w:r>
      <w:r w:rsidRPr="00102063">
        <w:rPr>
          <w:color w:val="auto"/>
        </w:rPr>
        <w:t>. godinu.</w:t>
      </w:r>
    </w:p>
    <w:p w:rsidR="002C27C8" w:rsidRPr="00102063" w:rsidRDefault="002C27C8" w:rsidP="002C27C8">
      <w:pPr>
        <w:jc w:val="both"/>
        <w:rPr>
          <w:lang w:val="hr-HR"/>
        </w:rPr>
      </w:pPr>
    </w:p>
    <w:p w:rsidR="002C27C8" w:rsidRPr="00102063" w:rsidRDefault="00DE2EAD" w:rsidP="002C27C8">
      <w:pPr>
        <w:jc w:val="center"/>
        <w:rPr>
          <w:lang w:val="hr-HR"/>
        </w:rPr>
      </w:pPr>
      <w:r w:rsidRPr="00102063">
        <w:rPr>
          <w:lang w:val="hr-HR"/>
        </w:rPr>
        <w:object w:dxaOrig="7605" w:dyaOrig="3915">
          <v:shape id="_x0000_i1026" type="#_x0000_t75" style="width:380.35pt;height:195.65pt" o:ole="">
            <v:imagedata r:id="rId10" o:title=""/>
          </v:shape>
          <o:OLEObject Type="Embed" ProgID="MSGraph.Chart.8" ShapeID="_x0000_i1026" DrawAspect="Content" ObjectID="_1667994379" r:id="rId11">
            <o:FieldCodes>\s</o:FieldCodes>
          </o:OLEObject>
        </w:objec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6"/>
        <w:spacing w:line="240" w:lineRule="auto"/>
        <w:ind w:left="0"/>
      </w:pPr>
      <w:r w:rsidRPr="00102063">
        <w:t xml:space="preserve">4.1 </w:t>
      </w:r>
      <w:r w:rsidRPr="00102063">
        <w:tab/>
      </w:r>
      <w:r w:rsidR="008628FB" w:rsidRPr="00102063">
        <w:t>PRORAČUNSKI RASHODI</w:t>
      </w:r>
    </w:p>
    <w:p w:rsidR="00593A7C" w:rsidRPr="00102063" w:rsidRDefault="00593A7C">
      <w:pPr>
        <w:rPr>
          <w:lang w:val="hr-HR"/>
        </w:rPr>
      </w:pPr>
    </w:p>
    <w:p w:rsidR="00593A7C" w:rsidRPr="00102063" w:rsidRDefault="00445243" w:rsidP="007D3AE4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102063">
        <w:rPr>
          <w:lang w:val="hr-HR"/>
        </w:rPr>
        <w:t>Ukupno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rebalansom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planirani</w:t>
      </w:r>
      <w:r w:rsidR="008628FB" w:rsidRPr="00102063">
        <w:rPr>
          <w:lang w:val="hr-HR"/>
        </w:rPr>
        <w:t xml:space="preserve"> proračunski rashodi</w:t>
      </w:r>
      <w:r w:rsidRPr="00102063">
        <w:rPr>
          <w:lang w:val="hr-HR"/>
        </w:rPr>
        <w:t xml:space="preserve"> (potkategorije: </w:t>
      </w:r>
      <w:r w:rsidR="008628FB" w:rsidRPr="00102063">
        <w:rPr>
          <w:lang w:val="hr-HR"/>
        </w:rPr>
        <w:t xml:space="preserve">600000-tekuća pričuva, </w:t>
      </w:r>
      <w:r w:rsidRPr="00102063">
        <w:rPr>
          <w:lang w:val="hr-HR"/>
        </w:rPr>
        <w:t>611000, 612000, 613000, 614000, 615000 i 616000) iznose</w:t>
      </w:r>
      <w:r w:rsidR="008628FB" w:rsidRPr="00102063">
        <w:rPr>
          <w:lang w:val="hr-HR"/>
        </w:rPr>
        <w:t xml:space="preserve"> </w:t>
      </w:r>
      <w:r w:rsidR="00687CE6">
        <w:rPr>
          <w:lang w:val="hr-HR"/>
        </w:rPr>
        <w:t>41.112.850</w:t>
      </w:r>
      <w:r w:rsidRPr="00102063">
        <w:rPr>
          <w:lang w:val="hr-HR"/>
        </w:rPr>
        <w:t xml:space="preserve"> KM, odnosno</w:t>
      </w:r>
      <w:r w:rsidR="008628FB" w:rsidRPr="00102063">
        <w:rPr>
          <w:lang w:val="hr-HR"/>
        </w:rPr>
        <w:t xml:space="preserve"> </w:t>
      </w:r>
      <w:r w:rsidR="00A05E61">
        <w:rPr>
          <w:lang w:val="hr-HR"/>
        </w:rPr>
        <w:t>0,</w:t>
      </w:r>
      <w:r w:rsidR="00687CE6">
        <w:rPr>
          <w:lang w:val="hr-HR"/>
        </w:rPr>
        <w:t>13</w:t>
      </w:r>
      <w:r w:rsidRPr="00102063">
        <w:rPr>
          <w:lang w:val="hr-HR"/>
        </w:rPr>
        <w:t xml:space="preserve">% </w:t>
      </w:r>
      <w:r w:rsidR="006E1521">
        <w:rPr>
          <w:lang w:val="hr-HR"/>
        </w:rPr>
        <w:t>više</w:t>
      </w:r>
      <w:r w:rsidRPr="00102063">
        <w:rPr>
          <w:lang w:val="hr-HR"/>
        </w:rPr>
        <w:t xml:space="preserve"> u odnosu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na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prvobitni plan</w:t>
      </w:r>
      <w:r w:rsidR="00A05E61">
        <w:rPr>
          <w:lang w:val="hr-HR"/>
        </w:rPr>
        <w:t xml:space="preserve"> uvećan za zakonske unose i raspoređivanja</w:t>
      </w:r>
      <w:r w:rsidRPr="00102063">
        <w:rPr>
          <w:lang w:val="hr-HR"/>
        </w:rPr>
        <w:t xml:space="preserve"> ili</w:t>
      </w:r>
      <w:r w:rsidR="008628FB" w:rsidRPr="00102063">
        <w:rPr>
          <w:lang w:val="hr-HR"/>
        </w:rPr>
        <w:t xml:space="preserve"> </w:t>
      </w:r>
      <w:r w:rsidR="00687CE6">
        <w:rPr>
          <w:lang w:val="hr-HR"/>
        </w:rPr>
        <w:t>51.971</w:t>
      </w:r>
      <w:r w:rsidRPr="00102063">
        <w:rPr>
          <w:lang w:val="hr-HR"/>
        </w:rPr>
        <w:t xml:space="preserve"> KM </w:t>
      </w:r>
      <w:r w:rsidR="006E1521">
        <w:rPr>
          <w:lang w:val="hr-HR"/>
        </w:rPr>
        <w:t>više</w:t>
      </w:r>
      <w:r w:rsidRPr="00102063">
        <w:rPr>
          <w:lang w:val="hr-HR"/>
        </w:rPr>
        <w:t xml:space="preserve"> u apsolutnom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iznosu.</w:t>
      </w:r>
    </w:p>
    <w:p w:rsidR="001B6728" w:rsidRPr="00102063" w:rsidRDefault="001B6728">
      <w:pPr>
        <w:autoSpaceDE w:val="0"/>
        <w:autoSpaceDN w:val="0"/>
        <w:adjustRightInd w:val="0"/>
        <w:jc w:val="both"/>
        <w:rPr>
          <w:lang w:val="hr-HR"/>
        </w:rPr>
      </w:pP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t xml:space="preserve">4.1.1 </w:t>
      </w:r>
      <w:r w:rsidRPr="00102063">
        <w:tab/>
        <w:t>Tekuća pričuva</w:t>
      </w:r>
    </w:p>
    <w:p w:rsidR="00A17C62" w:rsidRPr="00102063" w:rsidRDefault="00A17C62">
      <w:pPr>
        <w:ind w:firstLine="720"/>
        <w:jc w:val="both"/>
        <w:rPr>
          <w:highlight w:val="yellow"/>
          <w:lang w:val="hr-HR"/>
        </w:rPr>
      </w:pPr>
    </w:p>
    <w:p w:rsidR="008628FB" w:rsidRDefault="0018034E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Tekuće pričuve </w:t>
      </w:r>
      <w:r w:rsidR="006C790C" w:rsidRPr="00102063">
        <w:rPr>
          <w:lang w:val="hr-HR"/>
        </w:rPr>
        <w:t xml:space="preserve">se </w:t>
      </w:r>
      <w:r w:rsidR="00687CE6">
        <w:rPr>
          <w:lang w:val="hr-HR"/>
        </w:rPr>
        <w:t xml:space="preserve">II. </w:t>
      </w:r>
      <w:r w:rsidR="006C790C" w:rsidRPr="00102063">
        <w:rPr>
          <w:lang w:val="hr-HR"/>
        </w:rPr>
        <w:t>Izmjenama i dopunama Proračuna Županije Posavske za 20</w:t>
      </w:r>
      <w:r w:rsidR="00A05E61">
        <w:rPr>
          <w:lang w:val="hr-HR"/>
        </w:rPr>
        <w:t>20</w:t>
      </w:r>
      <w:r w:rsidR="006C790C" w:rsidRPr="00102063">
        <w:rPr>
          <w:lang w:val="hr-HR"/>
        </w:rPr>
        <w:t xml:space="preserve">. godinu povećavaju za </w:t>
      </w:r>
      <w:r w:rsidR="00687CE6">
        <w:rPr>
          <w:lang w:val="hr-HR"/>
        </w:rPr>
        <w:t>10,04</w:t>
      </w:r>
      <w:r w:rsidR="006C790C" w:rsidRPr="00102063">
        <w:rPr>
          <w:lang w:val="hr-HR"/>
        </w:rPr>
        <w:t>%</w:t>
      </w:r>
      <w:r w:rsidR="00A05E61">
        <w:rPr>
          <w:lang w:val="hr-HR"/>
        </w:rPr>
        <w:t>,</w:t>
      </w:r>
      <w:r w:rsidR="006C790C" w:rsidRPr="00102063">
        <w:rPr>
          <w:lang w:val="hr-HR"/>
        </w:rPr>
        <w:t xml:space="preserve"> i iznose </w:t>
      </w:r>
      <w:r w:rsidR="00A05E61">
        <w:rPr>
          <w:lang w:val="hr-HR"/>
        </w:rPr>
        <w:t xml:space="preserve">ukupno </w:t>
      </w:r>
      <w:r w:rsidR="00687CE6">
        <w:rPr>
          <w:lang w:val="hr-HR"/>
        </w:rPr>
        <w:t>548</w:t>
      </w:r>
      <w:r w:rsidR="00A05E61">
        <w:rPr>
          <w:lang w:val="hr-HR"/>
        </w:rPr>
        <w:t>.000</w:t>
      </w:r>
      <w:r w:rsidR="006C790C" w:rsidRPr="00102063">
        <w:rPr>
          <w:lang w:val="hr-HR"/>
        </w:rPr>
        <w:t xml:space="preserve"> KM</w:t>
      </w:r>
      <w:r w:rsidR="00A05E61">
        <w:rPr>
          <w:lang w:val="hr-HR"/>
        </w:rPr>
        <w:t xml:space="preserve">. Pri tom se </w:t>
      </w:r>
      <w:r w:rsidR="006C790C" w:rsidRPr="00102063">
        <w:rPr>
          <w:lang w:val="hr-HR"/>
        </w:rPr>
        <w:t>tekuća pričuva Vlade</w:t>
      </w:r>
      <w:r w:rsidR="00A05E61">
        <w:rPr>
          <w:lang w:val="hr-HR"/>
        </w:rPr>
        <w:t xml:space="preserve"> povećava </w:t>
      </w:r>
      <w:r w:rsidR="001A69B3">
        <w:rPr>
          <w:lang w:val="hr-HR"/>
        </w:rPr>
        <w:t xml:space="preserve">za </w:t>
      </w:r>
      <w:r w:rsidR="00687CE6">
        <w:rPr>
          <w:lang w:val="hr-HR"/>
        </w:rPr>
        <w:t>11,11</w:t>
      </w:r>
      <w:r w:rsidR="001A69B3">
        <w:rPr>
          <w:lang w:val="hr-HR"/>
        </w:rPr>
        <w:t xml:space="preserve">% odnosno za </w:t>
      </w:r>
      <w:r w:rsidR="00AB050C">
        <w:rPr>
          <w:lang w:val="hr-HR"/>
        </w:rPr>
        <w:t>50</w:t>
      </w:r>
      <w:r w:rsidR="001A69B3">
        <w:rPr>
          <w:lang w:val="hr-HR"/>
        </w:rPr>
        <w:t>.000 KM</w:t>
      </w:r>
      <w:r w:rsidR="006C790C" w:rsidRPr="00102063">
        <w:rPr>
          <w:lang w:val="hr-HR"/>
        </w:rPr>
        <w:t>,</w:t>
      </w:r>
      <w:r w:rsidR="001A69B3">
        <w:rPr>
          <w:lang w:val="hr-HR"/>
        </w:rPr>
        <w:t xml:space="preserve"> dok tekuće pričuve predsjednika Vlade,</w:t>
      </w:r>
      <w:r w:rsidR="006C790C" w:rsidRPr="00102063">
        <w:rPr>
          <w:lang w:val="hr-HR"/>
        </w:rPr>
        <w:t xml:space="preserve"> zamjenika predsjednika Vlade i ministra financija </w:t>
      </w:r>
      <w:r w:rsidR="00AB050C">
        <w:rPr>
          <w:lang w:val="hr-HR"/>
        </w:rPr>
        <w:t>ostaju na razini prethodno planiranog</w:t>
      </w:r>
      <w:r w:rsidR="001A69B3">
        <w:rPr>
          <w:lang w:val="hr-HR"/>
        </w:rPr>
        <w:t>.</w:t>
      </w:r>
      <w:r w:rsidR="006C790C" w:rsidRPr="00102063">
        <w:rPr>
          <w:lang w:val="hr-HR"/>
        </w:rPr>
        <w:t xml:space="preserve"> </w:t>
      </w: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89059A" w:rsidRPr="00102063" w:rsidRDefault="0089059A">
      <w:pPr>
        <w:ind w:firstLine="720"/>
        <w:jc w:val="both"/>
        <w:rPr>
          <w:lang w:val="hr-HR"/>
        </w:rPr>
      </w:pPr>
      <w:r w:rsidRPr="00102063">
        <w:rPr>
          <w:lang w:val="hr-HR"/>
        </w:rPr>
        <w:t>Učešće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tekuće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pričuve </w:t>
      </w:r>
      <w:r w:rsidR="008628FB" w:rsidRPr="00102063">
        <w:rPr>
          <w:lang w:val="hr-HR"/>
        </w:rPr>
        <w:t xml:space="preserve">Vlade </w:t>
      </w:r>
      <w:r w:rsidRPr="00102063">
        <w:rPr>
          <w:lang w:val="hr-HR"/>
        </w:rPr>
        <w:t>u ukupnim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prihodima bez namjenskih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prihoda, vlastitih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prihoda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>i</w:t>
      </w:r>
      <w:r w:rsidR="008628FB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primitaka </w:t>
      </w:r>
      <w:r w:rsidR="001A69B3">
        <w:rPr>
          <w:lang w:val="hr-HR"/>
        </w:rPr>
        <w:t xml:space="preserve">se povećava i </w:t>
      </w:r>
      <w:r w:rsidRPr="00102063">
        <w:rPr>
          <w:lang w:val="hr-HR"/>
        </w:rPr>
        <w:t xml:space="preserve">iznosi </w:t>
      </w:r>
      <w:r w:rsidR="00833E32" w:rsidRPr="00102063">
        <w:rPr>
          <w:lang w:val="hr-HR"/>
        </w:rPr>
        <w:t>1,</w:t>
      </w:r>
      <w:r w:rsidR="00AB050C">
        <w:rPr>
          <w:lang w:val="hr-HR"/>
        </w:rPr>
        <w:t>38</w:t>
      </w:r>
      <w:r w:rsidRPr="00102063">
        <w:rPr>
          <w:lang w:val="hr-HR"/>
        </w:rPr>
        <w:t>%</w:t>
      </w:r>
      <w:r w:rsidR="006C790C" w:rsidRPr="00102063">
        <w:rPr>
          <w:lang w:val="hr-HR"/>
        </w:rPr>
        <w:t xml:space="preserve"> (</w:t>
      </w:r>
      <w:r w:rsidR="00AB050C">
        <w:rPr>
          <w:lang w:val="hr-HR"/>
        </w:rPr>
        <w:t>prethodno</w:t>
      </w:r>
      <w:r w:rsidR="006C790C" w:rsidRPr="00102063">
        <w:rPr>
          <w:lang w:val="hr-HR"/>
        </w:rPr>
        <w:t xml:space="preserve"> </w:t>
      </w:r>
      <w:r w:rsidR="00AB050C">
        <w:rPr>
          <w:lang w:val="hr-HR"/>
        </w:rPr>
        <w:t>1,26</w:t>
      </w:r>
      <w:r w:rsidR="006C790C" w:rsidRPr="00102063">
        <w:rPr>
          <w:lang w:val="hr-HR"/>
        </w:rPr>
        <w:t>%)</w:t>
      </w:r>
      <w:r w:rsidRPr="00102063">
        <w:rPr>
          <w:lang w:val="hr-HR"/>
        </w:rPr>
        <w:t>.</w:t>
      </w:r>
    </w:p>
    <w:p w:rsidR="00593A7C" w:rsidRPr="00102063" w:rsidRDefault="00593A7C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6"/>
        <w:spacing w:line="240" w:lineRule="auto"/>
        <w:ind w:left="0" w:firstLine="720"/>
      </w:pPr>
      <w:r w:rsidRPr="00102063">
        <w:t xml:space="preserve">4.1.2. </w:t>
      </w:r>
      <w:r w:rsidRPr="00102063">
        <w:tab/>
        <w:t>Plaće i naknade troškova zaposlenih, doprinosi poslodavca i ostali doprinosi</w:t>
      </w:r>
    </w:p>
    <w:p w:rsidR="00593A7C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 xml:space="preserve">Planirani izdaci na ime plaća i naknada troškova zaposlenih (potkategorija 611000) </w:t>
      </w:r>
      <w:r w:rsidR="006232DF">
        <w:rPr>
          <w:lang w:val="hr-HR"/>
        </w:rPr>
        <w:t>povećavaju</w:t>
      </w:r>
      <w:r w:rsidRPr="00102063">
        <w:rPr>
          <w:lang w:val="hr-HR"/>
        </w:rPr>
        <w:t xml:space="preserve"> se za </w:t>
      </w:r>
      <w:r w:rsidR="006232DF">
        <w:rPr>
          <w:lang w:val="hr-HR"/>
        </w:rPr>
        <w:t>0,44</w:t>
      </w:r>
      <w:r w:rsidRPr="00102063">
        <w:rPr>
          <w:lang w:val="hr-HR"/>
        </w:rPr>
        <w:t>%</w:t>
      </w:r>
      <w:r w:rsidR="001A69B3">
        <w:rPr>
          <w:lang w:val="hr-HR"/>
        </w:rPr>
        <w:t xml:space="preserve">, odnosno za </w:t>
      </w:r>
      <w:r w:rsidR="006232DF">
        <w:rPr>
          <w:lang w:val="hr-HR"/>
        </w:rPr>
        <w:t>95.490</w:t>
      </w:r>
      <w:r w:rsidR="001A69B3">
        <w:rPr>
          <w:lang w:val="hr-HR"/>
        </w:rPr>
        <w:t xml:space="preserve"> KM</w:t>
      </w:r>
      <w:r w:rsidRPr="00102063">
        <w:rPr>
          <w:lang w:val="hr-HR"/>
        </w:rPr>
        <w:t xml:space="preserve"> u odnosu na prethodni plan i iznose </w:t>
      </w:r>
      <w:r w:rsidR="006232DF">
        <w:rPr>
          <w:lang w:val="hr-HR"/>
        </w:rPr>
        <w:t>21.853.470</w:t>
      </w:r>
      <w:r w:rsidRPr="00102063">
        <w:rPr>
          <w:lang w:val="hr-HR"/>
        </w:rPr>
        <w:t xml:space="preserve"> </w:t>
      </w:r>
      <w:r w:rsidRPr="00102063">
        <w:rPr>
          <w:lang w:val="hr-HR"/>
        </w:rPr>
        <w:lastRenderedPageBreak/>
        <w:t xml:space="preserve">KM, dok se doprinosi poslodavca i ostali doprinosi (potkategorija 612000) </w:t>
      </w:r>
      <w:r w:rsidR="006232DF">
        <w:rPr>
          <w:lang w:val="hr-HR"/>
        </w:rPr>
        <w:t>povećavaju</w:t>
      </w:r>
      <w:r w:rsidR="0089059A" w:rsidRPr="00102063">
        <w:rPr>
          <w:lang w:val="hr-HR"/>
        </w:rPr>
        <w:t xml:space="preserve"> </w:t>
      </w:r>
      <w:r w:rsidRPr="00102063">
        <w:rPr>
          <w:lang w:val="hr-HR"/>
        </w:rPr>
        <w:t xml:space="preserve">za </w:t>
      </w:r>
      <w:r w:rsidR="006232DF">
        <w:rPr>
          <w:lang w:val="hr-HR"/>
        </w:rPr>
        <w:t>1,02</w:t>
      </w:r>
      <w:r w:rsidR="0089059A" w:rsidRPr="00102063">
        <w:rPr>
          <w:lang w:val="hr-HR"/>
        </w:rPr>
        <w:t>%</w:t>
      </w:r>
      <w:r w:rsidR="001A69B3">
        <w:rPr>
          <w:lang w:val="hr-HR"/>
        </w:rPr>
        <w:t xml:space="preserve">, odnosno za </w:t>
      </w:r>
      <w:r w:rsidR="006232DF">
        <w:rPr>
          <w:lang w:val="hr-HR"/>
        </w:rPr>
        <w:t>21.830</w:t>
      </w:r>
      <w:r w:rsidR="001A69B3">
        <w:rPr>
          <w:lang w:val="hr-HR"/>
        </w:rPr>
        <w:t xml:space="preserve"> KM,</w:t>
      </w:r>
      <w:r w:rsidR="0089059A" w:rsidRPr="00102063">
        <w:rPr>
          <w:lang w:val="hr-HR"/>
        </w:rPr>
        <w:t xml:space="preserve"> i iznose </w:t>
      </w:r>
      <w:r w:rsidR="001A69B3">
        <w:rPr>
          <w:lang w:val="hr-HR"/>
        </w:rPr>
        <w:t>2.</w:t>
      </w:r>
      <w:r w:rsidR="006232DF">
        <w:rPr>
          <w:lang w:val="hr-HR"/>
        </w:rPr>
        <w:t>163</w:t>
      </w:r>
      <w:r w:rsidR="001A69B3">
        <w:rPr>
          <w:lang w:val="hr-HR"/>
        </w:rPr>
        <w:t>.</w:t>
      </w:r>
      <w:r w:rsidR="006232DF">
        <w:rPr>
          <w:lang w:val="hr-HR"/>
        </w:rPr>
        <w:t>21</w:t>
      </w:r>
      <w:r w:rsidR="001A69B3">
        <w:rPr>
          <w:lang w:val="hr-HR"/>
        </w:rPr>
        <w:t>0</w:t>
      </w:r>
      <w:r w:rsidR="0082435B" w:rsidRPr="00102063">
        <w:rPr>
          <w:lang w:val="hr-HR"/>
        </w:rPr>
        <w:t xml:space="preserve"> KM</w:t>
      </w:r>
      <w:r w:rsidR="0089059A" w:rsidRPr="00102063">
        <w:rPr>
          <w:lang w:val="hr-HR"/>
        </w:rPr>
        <w:t>.</w:t>
      </w: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18034E" w:rsidRPr="00102063" w:rsidRDefault="001A69B3">
      <w:pPr>
        <w:ind w:firstLine="720"/>
        <w:jc w:val="both"/>
        <w:rPr>
          <w:lang w:val="hr-HR"/>
        </w:rPr>
      </w:pPr>
      <w:r>
        <w:rPr>
          <w:lang w:val="hr-HR"/>
        </w:rPr>
        <w:t>U dosadašnjem tijeku 2020</w:t>
      </w:r>
      <w:r w:rsidR="0018034E" w:rsidRPr="00102063">
        <w:rPr>
          <w:lang w:val="hr-HR"/>
        </w:rPr>
        <w:t>. godine dogodile su se sljedeće izmjene koje su utjecale na kretanje navedene skupine rashoda:</w:t>
      </w:r>
    </w:p>
    <w:p w:rsidR="001D438D" w:rsidRPr="001D438D" w:rsidRDefault="001D438D" w:rsidP="00CC55BE">
      <w:pPr>
        <w:numPr>
          <w:ilvl w:val="0"/>
          <w:numId w:val="19"/>
        </w:numPr>
        <w:jc w:val="both"/>
        <w:rPr>
          <w:lang w:val="hr-HR"/>
        </w:rPr>
      </w:pPr>
      <w:proofErr w:type="spellStart"/>
      <w:proofErr w:type="gramStart"/>
      <w:r>
        <w:t>primjenom</w:t>
      </w:r>
      <w:proofErr w:type="spellEnd"/>
      <w:proofErr w:type="gram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Kolektivnih</w:t>
      </w:r>
      <w:proofErr w:type="spellEnd"/>
      <w:r w:rsidRPr="001D5487">
        <w:t xml:space="preserve"> </w:t>
      </w:r>
      <w:proofErr w:type="spellStart"/>
      <w:r w:rsidRPr="001D5487">
        <w:t>ugovor</w:t>
      </w:r>
      <w:r>
        <w:t>a</w:t>
      </w:r>
      <w:proofErr w:type="spellEnd"/>
      <w:r w:rsidRPr="001D5487">
        <w:t xml:space="preserve"> </w:t>
      </w:r>
      <w:proofErr w:type="spellStart"/>
      <w:r w:rsidRPr="001D5487">
        <w:rPr>
          <w:bCs/>
        </w:rPr>
        <w:t>za</w:t>
      </w:r>
      <w:proofErr w:type="spellEnd"/>
      <w:r w:rsidRPr="001D5487">
        <w:rPr>
          <w:bCs/>
        </w:rPr>
        <w:t xml:space="preserve"> </w:t>
      </w:r>
      <w:proofErr w:type="spellStart"/>
      <w:r>
        <w:rPr>
          <w:bCs/>
        </w:rPr>
        <w:t>djelatnike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obrazovanja</w:t>
      </w:r>
      <w:proofErr w:type="spellEnd"/>
      <w:r>
        <w:rPr>
          <w:bCs/>
        </w:rPr>
        <w:t xml:space="preserve"> u ŽP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djelatnike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srednjeg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obrazovanja</w:t>
      </w:r>
      <w:proofErr w:type="spellEnd"/>
      <w:r>
        <w:rPr>
          <w:bCs/>
        </w:rPr>
        <w:t xml:space="preserve"> u ŽP („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 xml:space="preserve"> Županije Posavske”, 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: 8/20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11/20)</w:t>
      </w:r>
      <w:r>
        <w:rPr>
          <w:lang w:val="hr-HR"/>
        </w:rPr>
        <w:t xml:space="preserve"> </w:t>
      </w:r>
      <w:r w:rsidR="006232DF">
        <w:rPr>
          <w:lang w:val="hr-HR"/>
        </w:rPr>
        <w:t>od 01.</w:t>
      </w:r>
      <w:r>
        <w:rPr>
          <w:lang w:val="hr-HR"/>
        </w:rPr>
        <w:t>09</w:t>
      </w:r>
      <w:r w:rsidR="006232DF">
        <w:rPr>
          <w:lang w:val="hr-HR"/>
        </w:rPr>
        <w:t>.2020. godine primjenjuj</w:t>
      </w:r>
      <w:r>
        <w:rPr>
          <w:lang w:val="hr-HR"/>
        </w:rPr>
        <w:t>u</w:t>
      </w:r>
      <w:r w:rsidR="006232DF">
        <w:rPr>
          <w:lang w:val="hr-HR"/>
        </w:rPr>
        <w:t xml:space="preserve"> se nov</w:t>
      </w:r>
      <w:r>
        <w:rPr>
          <w:lang w:val="hr-HR"/>
        </w:rPr>
        <w:t>i povećani koeficijenti za obračun plaća 2 platna razreda (</w:t>
      </w:r>
      <w:proofErr w:type="spellStart"/>
      <w:r w:rsidRPr="00EE30FB">
        <w:t>viš</w:t>
      </w:r>
      <w:r>
        <w:t>a</w:t>
      </w:r>
      <w:proofErr w:type="spellEnd"/>
      <w:r w:rsidRPr="00EE30FB">
        <w:t xml:space="preserve"> </w:t>
      </w:r>
      <w:proofErr w:type="spellStart"/>
      <w:r w:rsidRPr="00EE30FB">
        <w:t>stru</w:t>
      </w:r>
      <w:r>
        <w:t>č</w:t>
      </w:r>
      <w:r w:rsidRPr="00EE30FB">
        <w:t>nu</w:t>
      </w:r>
      <w:proofErr w:type="spellEnd"/>
      <w:r w:rsidRPr="00EE30FB">
        <w:t xml:space="preserve"> </w:t>
      </w:r>
      <w:proofErr w:type="spellStart"/>
      <w:r w:rsidRPr="00EE30FB">
        <w:t>spremu</w:t>
      </w:r>
      <w:proofErr w:type="spellEnd"/>
      <w:r w:rsidRPr="00EE30FB">
        <w:t xml:space="preserve"> </w:t>
      </w:r>
      <w:proofErr w:type="spellStart"/>
      <w:r w:rsidRPr="00EE30FB">
        <w:t>ili</w:t>
      </w:r>
      <w:proofErr w:type="spellEnd"/>
      <w:r w:rsidRPr="00EE30FB">
        <w:t xml:space="preserve"> I. </w:t>
      </w:r>
      <w:proofErr w:type="spellStart"/>
      <w:proofErr w:type="gramStart"/>
      <w:r w:rsidRPr="00EE30FB">
        <w:t>ciklus</w:t>
      </w:r>
      <w:proofErr w:type="spellEnd"/>
      <w:proofErr w:type="gramEnd"/>
      <w:r w:rsidRPr="00EE30FB">
        <w:t xml:space="preserve"> </w:t>
      </w:r>
      <w:proofErr w:type="spellStart"/>
      <w:r w:rsidRPr="00EE30FB">
        <w:t>visokog</w:t>
      </w:r>
      <w:proofErr w:type="spellEnd"/>
      <w:r w:rsidRPr="00EE30FB">
        <w:t xml:space="preserve"> </w:t>
      </w:r>
      <w:proofErr w:type="spellStart"/>
      <w:r w:rsidRPr="00EE30FB">
        <w:t>obrazovanja</w:t>
      </w:r>
      <w:proofErr w:type="spellEnd"/>
      <w:r w:rsidRPr="00EE30FB">
        <w:t xml:space="preserve"> 180 ECTS</w:t>
      </w:r>
      <w:r w:rsidR="006232DF">
        <w:rPr>
          <w:lang w:val="hr-HR"/>
        </w:rPr>
        <w:t xml:space="preserve"> </w:t>
      </w:r>
      <w:r>
        <w:rPr>
          <w:lang w:val="hr-HR"/>
        </w:rPr>
        <w:t xml:space="preserve">sa 7,85 na 8,10, i </w:t>
      </w:r>
      <w:r w:rsidRPr="00EE30FB">
        <w:t xml:space="preserve">I. </w:t>
      </w:r>
      <w:proofErr w:type="spellStart"/>
      <w:r w:rsidRPr="00EE30FB">
        <w:t>ciklus</w:t>
      </w:r>
      <w:proofErr w:type="spellEnd"/>
      <w:r w:rsidRPr="00EE30FB">
        <w:t xml:space="preserve"> </w:t>
      </w:r>
      <w:proofErr w:type="spellStart"/>
      <w:r w:rsidRPr="00EE30FB">
        <w:t>visokog</w:t>
      </w:r>
      <w:proofErr w:type="spellEnd"/>
      <w:r w:rsidRPr="00EE30FB">
        <w:t xml:space="preserve"> </w:t>
      </w:r>
      <w:proofErr w:type="spellStart"/>
      <w:r w:rsidRPr="00EE30FB">
        <w:t>obrazovanja</w:t>
      </w:r>
      <w:proofErr w:type="spellEnd"/>
      <w:r w:rsidRPr="00EE30FB">
        <w:t xml:space="preserve"> 240 ECTS </w:t>
      </w:r>
      <w:proofErr w:type="spellStart"/>
      <w:r w:rsidRPr="00EE30FB">
        <w:t>bodova</w:t>
      </w:r>
      <w:proofErr w:type="spellEnd"/>
      <w:r w:rsidRPr="00EE30FB">
        <w:t xml:space="preserve">, </w:t>
      </w:r>
      <w:proofErr w:type="spellStart"/>
      <w:r w:rsidRPr="00EE30FB">
        <w:t>visoku</w:t>
      </w:r>
      <w:proofErr w:type="spellEnd"/>
      <w:r w:rsidRPr="00EE30FB">
        <w:t xml:space="preserve"> </w:t>
      </w:r>
      <w:proofErr w:type="spellStart"/>
      <w:r w:rsidRPr="00EE30FB">
        <w:t>stru</w:t>
      </w:r>
      <w:r>
        <w:t>č</w:t>
      </w:r>
      <w:r w:rsidRPr="00EE30FB">
        <w:t>nu</w:t>
      </w:r>
      <w:proofErr w:type="spellEnd"/>
      <w:r w:rsidRPr="00EE30FB">
        <w:t xml:space="preserve"> </w:t>
      </w:r>
      <w:proofErr w:type="spellStart"/>
      <w:r w:rsidRPr="00EE30FB">
        <w:t>spremu</w:t>
      </w:r>
      <w:proofErr w:type="spellEnd"/>
      <w:r w:rsidRPr="00EE30FB">
        <w:t xml:space="preserve"> </w:t>
      </w:r>
      <w:proofErr w:type="spellStart"/>
      <w:r w:rsidRPr="00EE30FB">
        <w:t>ili</w:t>
      </w:r>
      <w:proofErr w:type="spellEnd"/>
      <w:r w:rsidRPr="00EE30FB">
        <w:t xml:space="preserve"> II. </w:t>
      </w:r>
      <w:proofErr w:type="spellStart"/>
      <w:r w:rsidRPr="00EE30FB">
        <w:t>ciklus</w:t>
      </w:r>
      <w:proofErr w:type="spellEnd"/>
      <w:r w:rsidRPr="00EE30FB">
        <w:t xml:space="preserve"> </w:t>
      </w:r>
      <w:proofErr w:type="spellStart"/>
      <w:r w:rsidRPr="00EE30FB">
        <w:t>visokog</w:t>
      </w:r>
      <w:proofErr w:type="spellEnd"/>
      <w:r w:rsidRPr="00EE30FB">
        <w:t xml:space="preserve"> </w:t>
      </w:r>
      <w:proofErr w:type="spellStart"/>
      <w:r w:rsidRPr="00EE30FB">
        <w:t>obrazovanja</w:t>
      </w:r>
      <w:proofErr w:type="spellEnd"/>
      <w:r w:rsidRPr="00EE30FB">
        <w:t xml:space="preserve"> 300 ECTS </w:t>
      </w:r>
      <w:proofErr w:type="spellStart"/>
      <w:r w:rsidRPr="00EE30FB">
        <w:t>bodova</w:t>
      </w:r>
      <w:proofErr w:type="spellEnd"/>
      <w:r w:rsidRPr="00EE30FB">
        <w:t xml:space="preserve"> </w:t>
      </w:r>
      <w:proofErr w:type="spellStart"/>
      <w:r>
        <w:t>sa</w:t>
      </w:r>
      <w:proofErr w:type="spellEnd"/>
      <w:r>
        <w:t xml:space="preserve"> 9,30 </w:t>
      </w:r>
      <w:proofErr w:type="spellStart"/>
      <w:r>
        <w:t>na</w:t>
      </w:r>
      <w:proofErr w:type="spellEnd"/>
      <w:r>
        <w:t xml:space="preserve"> 9,60),</w:t>
      </w:r>
    </w:p>
    <w:p w:rsidR="001A69B3" w:rsidRDefault="001D438D" w:rsidP="00CC55BE">
      <w:pPr>
        <w:numPr>
          <w:ilvl w:val="0"/>
          <w:numId w:val="19"/>
        </w:numPr>
        <w:jc w:val="both"/>
        <w:rPr>
          <w:lang w:val="hr-HR"/>
        </w:rPr>
      </w:pPr>
      <w:proofErr w:type="spellStart"/>
      <w:proofErr w:type="gramStart"/>
      <w:r>
        <w:t>od</w:t>
      </w:r>
      <w:proofErr w:type="spellEnd"/>
      <w:proofErr w:type="gramEnd"/>
      <w:r>
        <w:t xml:space="preserve"> 01.10.2020.godine (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Županije Posavske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uposlenika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Županije Posavske, 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Županije Posavske”, </w:t>
      </w:r>
      <w:proofErr w:type="spellStart"/>
      <w:r>
        <w:t>broj</w:t>
      </w:r>
      <w:proofErr w:type="spellEnd"/>
      <w:r>
        <w:t xml:space="preserve">: 13/20) </w:t>
      </w:r>
      <w:proofErr w:type="spellStart"/>
      <w:r>
        <w:t>primjenjuje</w:t>
      </w:r>
      <w:proofErr w:type="spellEnd"/>
      <w:r>
        <w:t xml:space="preserve"> se nova </w:t>
      </w:r>
      <w:r w:rsidR="006232DF">
        <w:rPr>
          <w:lang w:val="hr-HR"/>
        </w:rPr>
        <w:t>osnovica za obračun plaća zaposlenika u proračunskim korisnicima (osim sudaca, tužitelja i stručnih suradnika u pravosuđu) u iznosu od 115,00 KM (povećanje za 5,5</w:t>
      </w:r>
      <w:r>
        <w:rPr>
          <w:lang w:val="hr-HR"/>
        </w:rPr>
        <w:t>0</w:t>
      </w:r>
      <w:r w:rsidR="006232DF">
        <w:rPr>
          <w:lang w:val="hr-HR"/>
        </w:rPr>
        <w:t>%)</w:t>
      </w:r>
      <w:r w:rsidR="00C711BF">
        <w:rPr>
          <w:lang w:val="hr-HR"/>
        </w:rPr>
        <w:t>,</w:t>
      </w:r>
    </w:p>
    <w:p w:rsidR="00C711BF" w:rsidRDefault="006232DF" w:rsidP="00CC55BE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7</w:t>
      </w:r>
      <w:r w:rsidR="00C711BF">
        <w:rPr>
          <w:lang w:val="hr-HR"/>
        </w:rPr>
        <w:t xml:space="preserve"> pripravnika </w:t>
      </w:r>
      <w:r>
        <w:rPr>
          <w:lang w:val="hr-HR"/>
        </w:rPr>
        <w:t>uposleno je</w:t>
      </w:r>
      <w:r w:rsidR="00C711BF">
        <w:rPr>
          <w:lang w:val="hr-HR"/>
        </w:rPr>
        <w:t xml:space="preserve"> od 01.0</w:t>
      </w:r>
      <w:r w:rsidR="00AE15DB">
        <w:rPr>
          <w:lang w:val="hr-HR"/>
        </w:rPr>
        <w:t>8</w:t>
      </w:r>
      <w:r w:rsidR="00C711BF">
        <w:rPr>
          <w:lang w:val="hr-HR"/>
        </w:rPr>
        <w:t>.2020. godine,</w:t>
      </w:r>
    </w:p>
    <w:p w:rsidR="0082435B" w:rsidRDefault="0082435B" w:rsidP="0018034E">
      <w:pPr>
        <w:numPr>
          <w:ilvl w:val="0"/>
          <w:numId w:val="19"/>
        </w:numPr>
        <w:jc w:val="both"/>
        <w:rPr>
          <w:lang w:val="hr-HR"/>
        </w:rPr>
      </w:pPr>
      <w:r w:rsidRPr="00102063">
        <w:rPr>
          <w:lang w:val="hr-HR"/>
        </w:rPr>
        <w:t xml:space="preserve">naknade troškova volontera smanjene su obzirom </w:t>
      </w:r>
      <w:r w:rsidR="004A3DE5">
        <w:rPr>
          <w:lang w:val="hr-HR"/>
        </w:rPr>
        <w:t>da se</w:t>
      </w:r>
      <w:r w:rsidR="009C7949">
        <w:rPr>
          <w:lang w:val="hr-HR"/>
        </w:rPr>
        <w:t xml:space="preserve">, za </w:t>
      </w:r>
      <w:r w:rsidR="006E1521">
        <w:rPr>
          <w:lang w:val="hr-HR"/>
        </w:rPr>
        <w:t xml:space="preserve">razliku od prvobitno planiranog početka volontiranja </w:t>
      </w:r>
      <w:r w:rsidR="009C7949">
        <w:rPr>
          <w:lang w:val="hr-HR"/>
        </w:rPr>
        <w:t>od 01.04.2020. godine,</w:t>
      </w:r>
      <w:r w:rsidR="004A3DE5">
        <w:rPr>
          <w:lang w:val="hr-HR"/>
        </w:rPr>
        <w:t xml:space="preserve"> </w:t>
      </w:r>
      <w:r w:rsidR="006232DF">
        <w:rPr>
          <w:lang w:val="hr-HR"/>
        </w:rPr>
        <w:t>angažirano</w:t>
      </w:r>
      <w:r w:rsidR="009C7949">
        <w:rPr>
          <w:lang w:val="hr-HR"/>
        </w:rPr>
        <w:t xml:space="preserve"> </w:t>
      </w:r>
      <w:r w:rsidR="006E1521">
        <w:rPr>
          <w:lang w:val="hr-HR"/>
        </w:rPr>
        <w:t>25</w:t>
      </w:r>
      <w:r w:rsidR="009C7949">
        <w:rPr>
          <w:lang w:val="hr-HR"/>
        </w:rPr>
        <w:t xml:space="preserve"> volontera u </w:t>
      </w:r>
      <w:r w:rsidR="006E1521">
        <w:rPr>
          <w:lang w:val="hr-HR"/>
        </w:rPr>
        <w:t xml:space="preserve">Ministarstvu unutarnjih poslova Županije Posavske, te </w:t>
      </w:r>
      <w:r w:rsidR="009C7949">
        <w:rPr>
          <w:lang w:val="hr-HR"/>
        </w:rPr>
        <w:t>osnovnim i srednjim školama od 01.0</w:t>
      </w:r>
      <w:r w:rsidR="006E1521">
        <w:rPr>
          <w:lang w:val="hr-HR"/>
        </w:rPr>
        <w:t>6</w:t>
      </w:r>
      <w:r w:rsidR="009C7949">
        <w:rPr>
          <w:lang w:val="hr-HR"/>
        </w:rPr>
        <w:t>.2020. godine,</w:t>
      </w:r>
      <w:r w:rsidR="006232DF">
        <w:rPr>
          <w:lang w:val="hr-HR"/>
        </w:rPr>
        <w:t xml:space="preserve"> te je do studenog 2020</w:t>
      </w:r>
      <w:r w:rsidR="001D438D">
        <w:rPr>
          <w:lang w:val="hr-HR"/>
        </w:rPr>
        <w:t>. godine taj broj smanjen na 20,</w:t>
      </w:r>
    </w:p>
    <w:p w:rsidR="001D438D" w:rsidRPr="00102063" w:rsidRDefault="001D438D" w:rsidP="0018034E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 xml:space="preserve">kao posljedica organizacije provođenja nastave u osnovnim i srednjim školama prilagođene uvjetima </w:t>
      </w:r>
      <w:proofErr w:type="spellStart"/>
      <w:r>
        <w:rPr>
          <w:lang w:val="hr-HR"/>
        </w:rPr>
        <w:t>pandemije</w:t>
      </w:r>
      <w:proofErr w:type="spellEnd"/>
      <w:r>
        <w:rPr>
          <w:lang w:val="hr-HR"/>
        </w:rPr>
        <w:t xml:space="preserve"> COVID-19 virusa povećane su naknade za produženi rad u školama,</w:t>
      </w:r>
    </w:p>
    <w:p w:rsidR="00955EF3" w:rsidRPr="00102063" w:rsidRDefault="006232DF" w:rsidP="0018034E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povećanje</w:t>
      </w:r>
      <w:r w:rsidR="00955EF3" w:rsidRPr="00102063">
        <w:rPr>
          <w:lang w:val="hr-HR"/>
        </w:rPr>
        <w:t xml:space="preserve"> planiranih izdataka za doprinose poslodavca prati analogiju </w:t>
      </w:r>
      <w:r w:rsidR="001D438D">
        <w:rPr>
          <w:lang w:val="hr-HR"/>
        </w:rPr>
        <w:t>povećanja</w:t>
      </w:r>
      <w:r w:rsidR="00955EF3" w:rsidRPr="00102063">
        <w:rPr>
          <w:lang w:val="hr-HR"/>
        </w:rPr>
        <w:t xml:space="preserve"> potrebnih izdataka za bruto plaće i naknade plaće.</w:t>
      </w:r>
    </w:p>
    <w:p w:rsidR="00442CAD" w:rsidRPr="00102063" w:rsidRDefault="00442CAD" w:rsidP="00442CAD">
      <w:pPr>
        <w:ind w:firstLine="720"/>
        <w:jc w:val="both"/>
        <w:rPr>
          <w:color w:val="FF0000"/>
          <w:lang w:val="hr-HR"/>
        </w:rPr>
      </w:pP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t xml:space="preserve">4.1.3. </w:t>
      </w:r>
      <w:r w:rsidRPr="00102063">
        <w:tab/>
        <w:t>Izdaci za materijal, sitan inventar i usluge</w:t>
      </w:r>
    </w:p>
    <w:p w:rsidR="008E715B" w:rsidRPr="00102063" w:rsidRDefault="00445243" w:rsidP="00955EF3">
      <w:pPr>
        <w:pStyle w:val="Tijeloteksta"/>
        <w:ind w:firstLine="720"/>
      </w:pPr>
      <w:r w:rsidRPr="00102063">
        <w:t xml:space="preserve">Izmjenama i dopunama Proračuna izdaci za materijal, sitan inventar i usluge (potkategorija 613000) planirani su u iznosu od </w:t>
      </w:r>
      <w:r w:rsidR="001D438D">
        <w:t>4.006.650</w:t>
      </w:r>
      <w:r w:rsidRPr="00102063">
        <w:t xml:space="preserve"> KM, što je za </w:t>
      </w:r>
      <w:r w:rsidR="001D438D">
        <w:t>2,16</w:t>
      </w:r>
      <w:r w:rsidRPr="00102063">
        <w:t xml:space="preserve">% </w:t>
      </w:r>
      <w:r w:rsidR="001D438D">
        <w:t>više</w:t>
      </w:r>
      <w:r w:rsidRPr="00102063">
        <w:t xml:space="preserve"> u odnosu na materijalne troškove predviđene prethodnim planom, ili u apsolutnom iznosu </w:t>
      </w:r>
      <w:r w:rsidR="001D438D">
        <w:t>više</w:t>
      </w:r>
      <w:r w:rsidRPr="00102063">
        <w:t xml:space="preserve"> za </w:t>
      </w:r>
      <w:r w:rsidR="001D438D">
        <w:t>84.841</w:t>
      </w:r>
      <w:r w:rsidRPr="00102063">
        <w:t xml:space="preserve"> KM.</w:t>
      </w:r>
      <w:r w:rsidR="00B17A3B" w:rsidRPr="00102063">
        <w:t xml:space="preserve"> </w:t>
      </w:r>
      <w:r w:rsidR="008E715B" w:rsidRPr="00102063">
        <w:t>Sve skupine materijalnih troškova su revidirane obzirom na potrošnju u razdoblju siječanj-</w:t>
      </w:r>
      <w:r w:rsidR="001D438D">
        <w:t>listopad</w:t>
      </w:r>
      <w:r w:rsidR="008E715B" w:rsidRPr="00102063">
        <w:t xml:space="preserve"> 20</w:t>
      </w:r>
      <w:r w:rsidR="009C7949">
        <w:t>20</w:t>
      </w:r>
      <w:r w:rsidR="008E715B" w:rsidRPr="00102063">
        <w:t>. godin</w:t>
      </w:r>
      <w:r w:rsidR="00955EF3" w:rsidRPr="00102063">
        <w:t>e</w:t>
      </w:r>
      <w:r w:rsidR="008E715B" w:rsidRPr="00102063">
        <w:t xml:space="preserve"> i stvarne potrebe u </w:t>
      </w:r>
      <w:r w:rsidR="009C7949">
        <w:t>ostatku fiskalne 2020. godine</w:t>
      </w:r>
      <w:r w:rsidR="008E715B" w:rsidRPr="00102063">
        <w:t xml:space="preserve">. </w:t>
      </w:r>
      <w:r w:rsidR="001D438D">
        <w:t>Smanjenje</w:t>
      </w:r>
      <w:r w:rsidR="001531C3" w:rsidRPr="00102063">
        <w:t xml:space="preserve"> rashoda planirano je na </w:t>
      </w:r>
      <w:r w:rsidR="001D438D">
        <w:t>slijedećim skupinama materijalnih troškova: putni troškovi, izdaci za energiju, izdaci za usluge prijevoza i goriva, izdaci osiguranja, bankarskih usluga i usluga platnog prometa</w:t>
      </w:r>
      <w:r w:rsidR="00D11CA5">
        <w:t xml:space="preserve"> te na podskupinama ugovorenih i drugih posebnih usluga (vozački ispiti i volonteri). Na svim ostalim pozicijama došlo je do povećanja troškova u odnosu na prethodni plan. </w:t>
      </w:r>
    </w:p>
    <w:p w:rsidR="00593A7C" w:rsidRPr="00102063" w:rsidRDefault="00445243" w:rsidP="00442CAD">
      <w:pPr>
        <w:pStyle w:val="Tijeloteksta"/>
        <w:ind w:firstLine="720"/>
      </w:pPr>
      <w:r w:rsidRPr="00102063">
        <w:t>Najveću stavku u okviru materijalnih troškova</w:t>
      </w:r>
      <w:r w:rsidR="00B43FF4" w:rsidRPr="00102063">
        <w:t xml:space="preserve"> i dalje</w:t>
      </w:r>
      <w:r w:rsidRPr="00102063">
        <w:t xml:space="preserve"> čine ugovorene i druge posebne usluge (glavna grupa 613900) – </w:t>
      </w:r>
      <w:r w:rsidR="008E4938" w:rsidRPr="00102063">
        <w:t xml:space="preserve">ukupno </w:t>
      </w:r>
      <w:r w:rsidR="009C7949">
        <w:t>1.</w:t>
      </w:r>
      <w:r w:rsidR="00D11CA5">
        <w:t>561</w:t>
      </w:r>
      <w:r w:rsidR="009C7949">
        <w:t>.</w:t>
      </w:r>
      <w:r w:rsidR="00D11CA5">
        <w:t>380</w:t>
      </w:r>
      <w:r w:rsidRPr="00102063">
        <w:t xml:space="preserve"> KM</w:t>
      </w:r>
      <w:r w:rsidR="00F02611" w:rsidRPr="00102063">
        <w:t>,</w:t>
      </w:r>
      <w:r w:rsidRPr="00102063">
        <w:t xml:space="preserve"> što čini </w:t>
      </w:r>
      <w:r w:rsidR="00D11CA5">
        <w:t>38,97</w:t>
      </w:r>
      <w:r w:rsidRPr="00102063">
        <w:t>% ukupnih materijalnih troškova. U okviru ugovorenih usluga nalaze se izdaci po osnovi ugovora o djelu s porezima (vanjski suradnici u okviru osnovnog i srednjoškolskog obrazovanja), naknade komisijama, troškovi sudskog vještačenja, svjedoka i sudaca porotnika, troškovi branitelja po službenoj dužnosti u predmetima obvezne obrane i troškovi branitelja za optužene slabog imovnog stanja, usluge medija, usluge tiskanja, usluge objavljivanja tendera i og</w:t>
      </w:r>
      <w:r w:rsidR="00442CAD" w:rsidRPr="00102063">
        <w:t>lasa, izdaci za reprezentaciju,</w:t>
      </w:r>
      <w:r w:rsidRPr="00102063">
        <w:t xml:space="preserve"> izdaci za naknade skupštinskim zastupnicima, troškovi izvršenja mjera pritvora fakturirani od Federalnog ministarstva pravde.</w:t>
      </w:r>
      <w:r w:rsidR="008E4938" w:rsidRPr="00102063">
        <w:t xml:space="preserve"> Nabrojanom se pridružuju izdaci za agenciju za državnu službu u okviru Vlade Županije Posavske</w:t>
      </w:r>
      <w:r w:rsidR="00F25EFB" w:rsidRPr="00102063">
        <w:t xml:space="preserve"> odnosno Ministarstva pravosuđa i uprave</w:t>
      </w:r>
      <w:r w:rsidR="008E4938" w:rsidRPr="00102063">
        <w:t xml:space="preserve">, </w:t>
      </w:r>
      <w:r w:rsidR="00F25EFB" w:rsidRPr="00102063">
        <w:t>potpora</w:t>
      </w:r>
      <w:r w:rsidR="008E4938" w:rsidRPr="00102063">
        <w:t xml:space="preserve"> </w:t>
      </w:r>
      <w:r w:rsidR="00F25EFB" w:rsidRPr="00102063">
        <w:t>riznici</w:t>
      </w:r>
      <w:r w:rsidR="008E4938" w:rsidRPr="00102063">
        <w:t xml:space="preserve"> u okviru Ministarstva financija, izdaci za vozačke ispite u okviru Ministarstva prosvjete, znanosti, kulture i športa (koji se financiraju iz vlastitih prihoda)</w:t>
      </w:r>
      <w:r w:rsidR="00C51758" w:rsidRPr="00102063">
        <w:t>,</w:t>
      </w:r>
      <w:r w:rsidR="008E4938" w:rsidRPr="00102063">
        <w:t xml:space="preserve"> </w:t>
      </w:r>
      <w:r w:rsidR="00F25EFB" w:rsidRPr="00102063">
        <w:t>i</w:t>
      </w:r>
      <w:r w:rsidR="008E4938" w:rsidRPr="00102063">
        <w:t>zdaci za angažiranje volontera</w:t>
      </w:r>
      <w:r w:rsidR="00F25EFB" w:rsidRPr="00102063">
        <w:t>, te izdaci za izradu Prostornog plana Županije Posavske pri Ministarstvu gospodarstva i prostornog uređenja (namjenska sredstva)</w:t>
      </w:r>
      <w:r w:rsidR="008E4938" w:rsidRPr="00102063">
        <w:t>.</w:t>
      </w:r>
      <w:r w:rsidR="00C51758" w:rsidRPr="00102063">
        <w:t xml:space="preserve"> U odnosu na </w:t>
      </w:r>
      <w:r w:rsidR="00D11CA5">
        <w:t>prethodni</w:t>
      </w:r>
      <w:r w:rsidR="00C51758" w:rsidRPr="00102063">
        <w:t xml:space="preserve"> plan Proračuna, ukupni izdaci za ugovorene i druge posebne usluge </w:t>
      </w:r>
      <w:r w:rsidR="00D11CA5">
        <w:t>povećani</w:t>
      </w:r>
      <w:r w:rsidR="00C51758" w:rsidRPr="00102063">
        <w:t xml:space="preserve"> su za </w:t>
      </w:r>
      <w:r w:rsidR="00D11CA5">
        <w:t>117.860</w:t>
      </w:r>
      <w:r w:rsidR="00C51758" w:rsidRPr="00102063">
        <w:t xml:space="preserve"> KM</w:t>
      </w:r>
      <w:r w:rsidR="00F25EFB" w:rsidRPr="00102063">
        <w:t>,</w:t>
      </w:r>
      <w:r w:rsidR="00C51758" w:rsidRPr="00102063">
        <w:t xml:space="preserve"> odnosno za </w:t>
      </w:r>
      <w:r w:rsidR="00D11CA5">
        <w:t>8,16</w:t>
      </w:r>
      <w:r w:rsidR="008E715B" w:rsidRPr="00102063">
        <w:t>%</w:t>
      </w:r>
      <w:r w:rsidR="00C51758" w:rsidRPr="00102063">
        <w:t>.</w:t>
      </w:r>
    </w:p>
    <w:p w:rsidR="0032477F" w:rsidRDefault="0032477F" w:rsidP="00442CAD">
      <w:pPr>
        <w:pStyle w:val="Tijeloteksta"/>
        <w:ind w:firstLine="720"/>
      </w:pPr>
      <w:r w:rsidRPr="00102063">
        <w:lastRenderedPageBreak/>
        <w:t xml:space="preserve">Od ukupno planiranih izdataka za materijal, sitan inventar i usluge </w:t>
      </w:r>
      <w:r w:rsidR="009C7949">
        <w:t>93,</w:t>
      </w:r>
      <w:r w:rsidR="00D11CA5">
        <w:t>54</w:t>
      </w:r>
      <w:r w:rsidRPr="00102063">
        <w:t>% će se financirati iz proračunskih prihoda (</w:t>
      </w:r>
      <w:r w:rsidR="00D11CA5">
        <w:t>3.748.010</w:t>
      </w:r>
      <w:r w:rsidRPr="00102063">
        <w:t xml:space="preserve"> KM), dok će se </w:t>
      </w:r>
      <w:r w:rsidR="009C7949">
        <w:t>6,</w:t>
      </w:r>
      <w:r w:rsidR="00D11CA5">
        <w:t>46</w:t>
      </w:r>
      <w:r w:rsidRPr="00102063">
        <w:t xml:space="preserve">% ili </w:t>
      </w:r>
      <w:r w:rsidR="00D11CA5">
        <w:t>258.640</w:t>
      </w:r>
      <w:r w:rsidRPr="00102063">
        <w:t xml:space="preserve"> KM financirati iz ostalih izvora (namjenski prihodi, tekuće potpore).</w:t>
      </w:r>
    </w:p>
    <w:p w:rsidR="00D11CA5" w:rsidRPr="00102063" w:rsidRDefault="00D11CA5" w:rsidP="00442CAD">
      <w:pPr>
        <w:pStyle w:val="Tijeloteksta"/>
        <w:ind w:firstLine="720"/>
      </w:pP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t xml:space="preserve">4.1.4. </w:t>
      </w:r>
      <w:r w:rsidRPr="00102063">
        <w:tab/>
        <w:t xml:space="preserve">Tekući </w:t>
      </w:r>
      <w:proofErr w:type="spellStart"/>
      <w:r w:rsidRPr="00102063">
        <w:t>grantovi</w:t>
      </w:r>
      <w:proofErr w:type="spellEnd"/>
      <w:r w:rsidRPr="00102063">
        <w:t xml:space="preserve"> i drugi tekući rashodi</w:t>
      </w:r>
    </w:p>
    <w:p w:rsidR="00593A7C" w:rsidRPr="00102063" w:rsidRDefault="00445243">
      <w:pPr>
        <w:pStyle w:val="Tijeloteksta"/>
        <w:ind w:firstLine="720"/>
      </w:pPr>
      <w:r w:rsidRPr="00102063">
        <w:t xml:space="preserve">Tekući </w:t>
      </w:r>
      <w:proofErr w:type="spellStart"/>
      <w:r w:rsidRPr="00102063">
        <w:t>grantovi</w:t>
      </w:r>
      <w:proofErr w:type="spellEnd"/>
      <w:r w:rsidRPr="00102063">
        <w:t xml:space="preserve"> i drugi tekući rashodi (potkategorija 614000) su </w:t>
      </w:r>
      <w:r w:rsidR="00D11CA5">
        <w:t xml:space="preserve">drugim </w:t>
      </w:r>
      <w:r w:rsidRPr="00102063">
        <w:t xml:space="preserve">rebalansom planirani u iznosu od </w:t>
      </w:r>
      <w:r w:rsidR="00D11CA5">
        <w:t>11.854.800</w:t>
      </w:r>
      <w:r w:rsidRPr="00102063">
        <w:t xml:space="preserve"> KM, i za </w:t>
      </w:r>
      <w:r w:rsidR="00D11CA5">
        <w:t>2,81</w:t>
      </w:r>
      <w:r w:rsidRPr="00102063">
        <w:t xml:space="preserve">% su </w:t>
      </w:r>
      <w:r w:rsidR="00D11CA5">
        <w:t>manji</w:t>
      </w:r>
      <w:r w:rsidRPr="00102063">
        <w:t xml:space="preserve"> u odnosu na prethodni plan</w:t>
      </w:r>
      <w:r w:rsidR="009C7949">
        <w:t xml:space="preserve"> (uvećan za zakonske unose i raspoređivanja)</w:t>
      </w:r>
      <w:r w:rsidRPr="00102063">
        <w:t xml:space="preserve">, što u apsolutnom iznosu čini </w:t>
      </w:r>
      <w:r w:rsidR="00D11CA5">
        <w:t>smanjenje</w:t>
      </w:r>
      <w:r w:rsidRPr="00102063">
        <w:t xml:space="preserve"> od </w:t>
      </w:r>
      <w:r w:rsidR="00D11CA5">
        <w:t>342.200</w:t>
      </w:r>
      <w:r w:rsidRPr="00102063">
        <w:t xml:space="preserve"> KM. </w:t>
      </w:r>
    </w:p>
    <w:p w:rsidR="00593A7C" w:rsidRPr="00102063" w:rsidRDefault="00445243">
      <w:pPr>
        <w:pStyle w:val="Tijeloteksta"/>
        <w:ind w:firstLine="720"/>
      </w:pPr>
      <w:r w:rsidRPr="00102063">
        <w:t>Potrošnja se</w:t>
      </w:r>
      <w:r w:rsidR="004F797D" w:rsidRPr="00102063">
        <w:t>, uslijed proširenja opsega davanja i/ili povećanih potreba</w:t>
      </w:r>
      <w:r w:rsidR="001D257D">
        <w:t xml:space="preserve"> koje se najvećim dijelom odnose na ublažavanje negativnih ekonomskih posljedica i potporu zdravstvenim institucijama u uvjetima </w:t>
      </w:r>
      <w:proofErr w:type="spellStart"/>
      <w:r w:rsidR="001D257D">
        <w:t>pandemije</w:t>
      </w:r>
      <w:proofErr w:type="spellEnd"/>
      <w:r w:rsidR="001D257D">
        <w:t xml:space="preserve"> COVID-19 </w:t>
      </w:r>
      <w:r w:rsidR="004F797D" w:rsidRPr="00102063">
        <w:t>,</w:t>
      </w:r>
      <w:r w:rsidRPr="00102063">
        <w:t xml:space="preserve"> povećava </w:t>
      </w:r>
      <w:r w:rsidR="00711817" w:rsidRPr="00102063">
        <w:t>kako slijedi</w:t>
      </w:r>
      <w:r w:rsidRPr="00102063">
        <w:t>:</w:t>
      </w:r>
    </w:p>
    <w:p w:rsidR="00711817" w:rsidRPr="00102063" w:rsidRDefault="00711817">
      <w:pPr>
        <w:pStyle w:val="Tijeloteksta"/>
        <w:ind w:firstLine="720"/>
      </w:pPr>
    </w:p>
    <w:tbl>
      <w:tblPr>
        <w:tblStyle w:val="Reetkatablice"/>
        <w:tblW w:w="10207" w:type="dxa"/>
        <w:tblInd w:w="-318" w:type="dxa"/>
        <w:tblLook w:val="04A0"/>
      </w:tblPr>
      <w:tblGrid>
        <w:gridCol w:w="3120"/>
        <w:gridCol w:w="4933"/>
        <w:gridCol w:w="1116"/>
        <w:gridCol w:w="1038"/>
      </w:tblGrid>
      <w:tr w:rsidR="00A56E3E" w:rsidRPr="00102063" w:rsidTr="00711817">
        <w:tc>
          <w:tcPr>
            <w:tcW w:w="3120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Proračunski korisnik</w:t>
            </w:r>
          </w:p>
        </w:tc>
        <w:tc>
          <w:tcPr>
            <w:tcW w:w="4933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1116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Povećanje u KM</w:t>
            </w:r>
          </w:p>
        </w:tc>
        <w:tc>
          <w:tcPr>
            <w:tcW w:w="1038" w:type="dxa"/>
            <w:vAlign w:val="center"/>
          </w:tcPr>
          <w:p w:rsidR="00A56E3E" w:rsidRPr="00102063" w:rsidRDefault="00A56E3E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Povećanje u %</w:t>
            </w:r>
          </w:p>
        </w:tc>
      </w:tr>
      <w:tr w:rsidR="00A56E3E" w:rsidRPr="00102063" w:rsidTr="00711817">
        <w:tc>
          <w:tcPr>
            <w:tcW w:w="3120" w:type="dxa"/>
          </w:tcPr>
          <w:p w:rsidR="00A56E3E" w:rsidRPr="00102063" w:rsidRDefault="00D11CA5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Vlada Županije Posavske</w:t>
            </w:r>
          </w:p>
        </w:tc>
        <w:tc>
          <w:tcPr>
            <w:tcW w:w="4933" w:type="dxa"/>
          </w:tcPr>
          <w:p w:rsidR="00A56E3E" w:rsidRPr="00102063" w:rsidRDefault="00D11CA5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614100 – Grant za Sveučilište u Mostaru</w:t>
            </w:r>
          </w:p>
        </w:tc>
        <w:tc>
          <w:tcPr>
            <w:tcW w:w="1116" w:type="dxa"/>
          </w:tcPr>
          <w:p w:rsidR="00A56E3E" w:rsidRPr="00102063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38" w:type="dxa"/>
          </w:tcPr>
          <w:p w:rsidR="00A56E3E" w:rsidRPr="00102063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A56E3E" w:rsidRPr="00102063" w:rsidTr="00711817">
        <w:tc>
          <w:tcPr>
            <w:tcW w:w="3120" w:type="dxa"/>
          </w:tcPr>
          <w:p w:rsidR="00A56E3E" w:rsidRPr="00102063" w:rsidRDefault="00D11CA5" w:rsidP="001D257D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Ministarstvo zdravstva i </w:t>
            </w:r>
            <w:proofErr w:type="spellStart"/>
            <w:r>
              <w:rPr>
                <w:sz w:val="18"/>
                <w:szCs w:val="18"/>
              </w:rPr>
              <w:t>soc.politike</w:t>
            </w:r>
            <w:proofErr w:type="spellEnd"/>
          </w:p>
        </w:tc>
        <w:tc>
          <w:tcPr>
            <w:tcW w:w="4933" w:type="dxa"/>
          </w:tcPr>
          <w:p w:rsidR="00A56E3E" w:rsidRPr="00102063" w:rsidRDefault="00D11CA5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614100 – Transfer za zdravstvene institucije i Centre za </w:t>
            </w:r>
            <w:proofErr w:type="spellStart"/>
            <w:r>
              <w:rPr>
                <w:sz w:val="18"/>
                <w:szCs w:val="18"/>
              </w:rPr>
              <w:t>soc.rad</w:t>
            </w:r>
            <w:proofErr w:type="spellEnd"/>
          </w:p>
        </w:tc>
        <w:tc>
          <w:tcPr>
            <w:tcW w:w="1116" w:type="dxa"/>
          </w:tcPr>
          <w:p w:rsidR="00A56E3E" w:rsidRPr="00102063" w:rsidRDefault="00D11CA5" w:rsidP="00886713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671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038" w:type="dxa"/>
          </w:tcPr>
          <w:p w:rsidR="00A56E3E" w:rsidRPr="00102063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82,14</w:t>
            </w:r>
          </w:p>
        </w:tc>
      </w:tr>
      <w:tr w:rsidR="00725600" w:rsidRPr="00102063" w:rsidTr="00711817">
        <w:tc>
          <w:tcPr>
            <w:tcW w:w="3120" w:type="dxa"/>
          </w:tcPr>
          <w:p w:rsidR="00725600" w:rsidRDefault="00725600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Minist.poljopr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vodopr.i</w:t>
            </w:r>
            <w:proofErr w:type="spellEnd"/>
            <w:r>
              <w:rPr>
                <w:sz w:val="18"/>
                <w:szCs w:val="18"/>
              </w:rPr>
              <w:t xml:space="preserve"> šumarstva</w:t>
            </w:r>
          </w:p>
        </w:tc>
        <w:tc>
          <w:tcPr>
            <w:tcW w:w="4933" w:type="dxa"/>
          </w:tcPr>
          <w:p w:rsidR="00725600" w:rsidRDefault="00725600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614500 –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za poljoprivredu</w:t>
            </w:r>
          </w:p>
        </w:tc>
        <w:tc>
          <w:tcPr>
            <w:tcW w:w="1116" w:type="dxa"/>
          </w:tcPr>
          <w:p w:rsidR="00725600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038" w:type="dxa"/>
          </w:tcPr>
          <w:p w:rsidR="00725600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</w:tr>
      <w:tr w:rsidR="00725600" w:rsidRPr="00102063" w:rsidTr="003D4053">
        <w:tc>
          <w:tcPr>
            <w:tcW w:w="3120" w:type="dxa"/>
          </w:tcPr>
          <w:p w:rsidR="00725600" w:rsidRDefault="00725600" w:rsidP="003D4053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Minist.poljopr</w:t>
            </w:r>
            <w:proofErr w:type="spellEnd"/>
            <w:r>
              <w:rPr>
                <w:sz w:val="18"/>
                <w:szCs w:val="18"/>
              </w:rPr>
              <w:t>.,</w:t>
            </w:r>
            <w:proofErr w:type="spellStart"/>
            <w:r>
              <w:rPr>
                <w:sz w:val="18"/>
                <w:szCs w:val="18"/>
              </w:rPr>
              <w:t>vodopr.i</w:t>
            </w:r>
            <w:proofErr w:type="spellEnd"/>
            <w:r>
              <w:rPr>
                <w:sz w:val="18"/>
                <w:szCs w:val="18"/>
              </w:rPr>
              <w:t xml:space="preserve"> šumarstva</w:t>
            </w:r>
          </w:p>
        </w:tc>
        <w:tc>
          <w:tcPr>
            <w:tcW w:w="4933" w:type="dxa"/>
          </w:tcPr>
          <w:p w:rsidR="00725600" w:rsidRDefault="00725600" w:rsidP="00725600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614500 – Grant</w:t>
            </w:r>
            <w:r>
              <w:rPr>
                <w:sz w:val="18"/>
                <w:szCs w:val="18"/>
              </w:rPr>
              <w:t xml:space="preserve"> za uređenje poljoprivrednog zemljišta</w:t>
            </w:r>
          </w:p>
        </w:tc>
        <w:tc>
          <w:tcPr>
            <w:tcW w:w="1116" w:type="dxa"/>
          </w:tcPr>
          <w:p w:rsidR="00725600" w:rsidRDefault="00725600" w:rsidP="003D4053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038" w:type="dxa"/>
          </w:tcPr>
          <w:p w:rsidR="00725600" w:rsidRDefault="00725600" w:rsidP="003D4053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</w:tr>
      <w:tr w:rsidR="00A56E3E" w:rsidRPr="00102063" w:rsidTr="00711817">
        <w:tc>
          <w:tcPr>
            <w:tcW w:w="3120" w:type="dxa"/>
          </w:tcPr>
          <w:p w:rsidR="00A56E3E" w:rsidRPr="00102063" w:rsidRDefault="00D11CA5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financija</w:t>
            </w:r>
          </w:p>
        </w:tc>
        <w:tc>
          <w:tcPr>
            <w:tcW w:w="4933" w:type="dxa"/>
          </w:tcPr>
          <w:p w:rsidR="00A56E3E" w:rsidRPr="00102063" w:rsidRDefault="00D11CA5" w:rsidP="00A56E3E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614800 – Ostali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– povrat i drugo</w:t>
            </w:r>
          </w:p>
        </w:tc>
        <w:tc>
          <w:tcPr>
            <w:tcW w:w="1116" w:type="dxa"/>
          </w:tcPr>
          <w:p w:rsidR="00A56E3E" w:rsidRPr="00102063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</w:t>
            </w:r>
            <w:r w:rsidR="00725600">
              <w:rPr>
                <w:sz w:val="18"/>
                <w:szCs w:val="18"/>
              </w:rPr>
              <w:t>,00</w:t>
            </w:r>
          </w:p>
        </w:tc>
        <w:tc>
          <w:tcPr>
            <w:tcW w:w="1038" w:type="dxa"/>
          </w:tcPr>
          <w:p w:rsidR="00A56E3E" w:rsidRPr="00102063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6,92</w:t>
            </w:r>
          </w:p>
        </w:tc>
      </w:tr>
      <w:tr w:rsidR="00D11CA5" w:rsidRPr="00102063" w:rsidTr="00711817">
        <w:tc>
          <w:tcPr>
            <w:tcW w:w="3120" w:type="dxa"/>
          </w:tcPr>
          <w:p w:rsidR="00D11CA5" w:rsidRPr="00102063" w:rsidRDefault="00D11CA5" w:rsidP="00D11CA5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financija</w:t>
            </w:r>
          </w:p>
        </w:tc>
        <w:tc>
          <w:tcPr>
            <w:tcW w:w="4933" w:type="dxa"/>
          </w:tcPr>
          <w:p w:rsidR="00D11CA5" w:rsidRPr="00102063" w:rsidRDefault="00D11CA5" w:rsidP="00D11CA5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614800 – Ostali </w:t>
            </w:r>
            <w:proofErr w:type="spellStart"/>
            <w:r>
              <w:rPr>
                <w:sz w:val="18"/>
                <w:szCs w:val="18"/>
              </w:rPr>
              <w:t>grantovi</w:t>
            </w:r>
            <w:proofErr w:type="spellEnd"/>
            <w:r>
              <w:rPr>
                <w:sz w:val="18"/>
                <w:szCs w:val="18"/>
              </w:rPr>
              <w:t xml:space="preserve"> – izvršenje sudskih presuda i rješenja o izvršenju</w:t>
            </w:r>
          </w:p>
        </w:tc>
        <w:tc>
          <w:tcPr>
            <w:tcW w:w="1116" w:type="dxa"/>
          </w:tcPr>
          <w:p w:rsidR="00D11CA5" w:rsidRPr="00102063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  <w:r w:rsidR="00725600">
              <w:rPr>
                <w:sz w:val="18"/>
                <w:szCs w:val="18"/>
              </w:rPr>
              <w:t>,00</w:t>
            </w:r>
          </w:p>
        </w:tc>
        <w:tc>
          <w:tcPr>
            <w:tcW w:w="1038" w:type="dxa"/>
          </w:tcPr>
          <w:p w:rsidR="00D11CA5" w:rsidRPr="00102063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D11CA5" w:rsidRPr="001D257D" w:rsidTr="00711817">
        <w:tc>
          <w:tcPr>
            <w:tcW w:w="3120" w:type="dxa"/>
          </w:tcPr>
          <w:p w:rsidR="00D11CA5" w:rsidRPr="001D257D" w:rsidRDefault="00D11CA5" w:rsidP="00A56E3E">
            <w:pPr>
              <w:pStyle w:val="Tijeloteksta"/>
              <w:rPr>
                <w:b/>
                <w:sz w:val="18"/>
                <w:szCs w:val="18"/>
              </w:rPr>
            </w:pPr>
          </w:p>
        </w:tc>
        <w:tc>
          <w:tcPr>
            <w:tcW w:w="4933" w:type="dxa"/>
          </w:tcPr>
          <w:p w:rsidR="00D11CA5" w:rsidRPr="001D257D" w:rsidRDefault="00D11CA5" w:rsidP="00711817">
            <w:pPr>
              <w:pStyle w:val="Tijeloteksta"/>
              <w:rPr>
                <w:b/>
                <w:sz w:val="18"/>
                <w:szCs w:val="18"/>
              </w:rPr>
            </w:pPr>
            <w:r w:rsidRPr="001D257D">
              <w:rPr>
                <w:b/>
                <w:sz w:val="18"/>
                <w:szCs w:val="18"/>
              </w:rPr>
              <w:t>UKUPNO (povećanje):</w:t>
            </w:r>
          </w:p>
        </w:tc>
        <w:tc>
          <w:tcPr>
            <w:tcW w:w="1116" w:type="dxa"/>
          </w:tcPr>
          <w:p w:rsidR="00D11CA5" w:rsidRPr="001D257D" w:rsidRDefault="00886713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704.000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8" w:type="dxa"/>
          </w:tcPr>
          <w:p w:rsidR="00D11CA5" w:rsidRPr="001D257D" w:rsidRDefault="00D11CA5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A56E3E" w:rsidRPr="00102063" w:rsidRDefault="00A56E3E" w:rsidP="00A56E3E">
      <w:pPr>
        <w:pStyle w:val="Tijeloteksta"/>
      </w:pPr>
    </w:p>
    <w:p w:rsidR="00711817" w:rsidRPr="00102063" w:rsidRDefault="00F85221" w:rsidP="004F797D">
      <w:pPr>
        <w:pStyle w:val="Tijeloteksta"/>
        <w:ind w:firstLine="720"/>
      </w:pPr>
      <w:r w:rsidRPr="00102063">
        <w:t>P</w:t>
      </w:r>
      <w:r w:rsidR="00882B2C" w:rsidRPr="00102063">
        <w:t>lanirana p</w:t>
      </w:r>
      <w:r w:rsidRPr="00102063">
        <w:t>otrošnja se</w:t>
      </w:r>
      <w:r w:rsidR="0008395F" w:rsidRPr="00102063">
        <w:t xml:space="preserve">, nakon analize potrošnje u dosadašnjem tijeku godine i potreba do konca tekuće godine, </w:t>
      </w:r>
      <w:r w:rsidRPr="00102063">
        <w:t xml:space="preserve">smanjuje </w:t>
      </w:r>
      <w:r w:rsidR="00711817" w:rsidRPr="00102063">
        <w:t>kako slijedi</w:t>
      </w:r>
      <w:r w:rsidRPr="00102063">
        <w:t>:</w:t>
      </w:r>
    </w:p>
    <w:p w:rsidR="00711817" w:rsidRPr="00102063" w:rsidRDefault="00711817" w:rsidP="00711817">
      <w:pPr>
        <w:pStyle w:val="Tijeloteksta"/>
      </w:pPr>
    </w:p>
    <w:tbl>
      <w:tblPr>
        <w:tblStyle w:val="Reetkatablice"/>
        <w:tblW w:w="10207" w:type="dxa"/>
        <w:tblInd w:w="-318" w:type="dxa"/>
        <w:tblLook w:val="04A0"/>
      </w:tblPr>
      <w:tblGrid>
        <w:gridCol w:w="3104"/>
        <w:gridCol w:w="4904"/>
        <w:gridCol w:w="1161"/>
        <w:gridCol w:w="1038"/>
      </w:tblGrid>
      <w:tr w:rsidR="00711817" w:rsidRPr="00102063" w:rsidTr="00711817">
        <w:tc>
          <w:tcPr>
            <w:tcW w:w="3120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Proračunski korisnik</w:t>
            </w:r>
          </w:p>
        </w:tc>
        <w:tc>
          <w:tcPr>
            <w:tcW w:w="4933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Pozicija</w:t>
            </w:r>
          </w:p>
        </w:tc>
        <w:tc>
          <w:tcPr>
            <w:tcW w:w="1116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Smanjenje u KM</w:t>
            </w:r>
          </w:p>
        </w:tc>
        <w:tc>
          <w:tcPr>
            <w:tcW w:w="1038" w:type="dxa"/>
            <w:vAlign w:val="center"/>
          </w:tcPr>
          <w:p w:rsidR="00711817" w:rsidRPr="00102063" w:rsidRDefault="00711817" w:rsidP="00711817">
            <w:pPr>
              <w:pStyle w:val="Tijeloteksta"/>
              <w:jc w:val="center"/>
              <w:rPr>
                <w:b/>
                <w:sz w:val="18"/>
                <w:szCs w:val="18"/>
              </w:rPr>
            </w:pPr>
            <w:r w:rsidRPr="00102063">
              <w:rPr>
                <w:b/>
                <w:sz w:val="18"/>
                <w:szCs w:val="18"/>
              </w:rPr>
              <w:t>Smanjenje u %</w:t>
            </w:r>
          </w:p>
        </w:tc>
      </w:tr>
      <w:tr w:rsidR="00711817" w:rsidRPr="00102063" w:rsidTr="00711817">
        <w:tc>
          <w:tcPr>
            <w:tcW w:w="3120" w:type="dxa"/>
          </w:tcPr>
          <w:p w:rsidR="00711817" w:rsidRPr="00D11CA5" w:rsidRDefault="00D11CA5" w:rsidP="001D257D">
            <w:pPr>
              <w:rPr>
                <w:sz w:val="18"/>
                <w:szCs w:val="18"/>
                <w:lang w:val="hr-HR"/>
              </w:rPr>
            </w:pPr>
            <w:proofErr w:type="spellStart"/>
            <w:r w:rsidRPr="00D11CA5">
              <w:rPr>
                <w:sz w:val="18"/>
                <w:szCs w:val="18"/>
                <w:lang w:val="hr-HR"/>
              </w:rPr>
              <w:t>Minist</w:t>
            </w:r>
            <w:r>
              <w:rPr>
                <w:sz w:val="18"/>
                <w:szCs w:val="18"/>
                <w:lang w:val="hr-HR"/>
              </w:rPr>
              <w:t>.prosvjete</w:t>
            </w:r>
            <w:proofErr w:type="spellEnd"/>
            <w:r>
              <w:rPr>
                <w:sz w:val="18"/>
                <w:szCs w:val="18"/>
                <w:lang w:val="hr-HR"/>
              </w:rPr>
              <w:t>, znan.,</w:t>
            </w:r>
            <w:proofErr w:type="spellStart"/>
            <w:r>
              <w:rPr>
                <w:sz w:val="18"/>
                <w:szCs w:val="18"/>
                <w:lang w:val="hr-HR"/>
              </w:rPr>
              <w:t>kult.i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sporta</w:t>
            </w:r>
          </w:p>
        </w:tc>
        <w:tc>
          <w:tcPr>
            <w:tcW w:w="4933" w:type="dxa"/>
          </w:tcPr>
          <w:p w:rsidR="00711817" w:rsidRPr="00D11CA5" w:rsidRDefault="00D11CA5" w:rsidP="001D257D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614100 – Transfer za sufinanciranje prijevoza učenika</w:t>
            </w:r>
          </w:p>
        </w:tc>
        <w:tc>
          <w:tcPr>
            <w:tcW w:w="1116" w:type="dxa"/>
          </w:tcPr>
          <w:p w:rsidR="00711817" w:rsidRPr="00D11CA5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11.200,00</w:t>
            </w:r>
          </w:p>
        </w:tc>
        <w:tc>
          <w:tcPr>
            <w:tcW w:w="1038" w:type="dxa"/>
          </w:tcPr>
          <w:p w:rsidR="00711817" w:rsidRPr="00D11CA5" w:rsidRDefault="00D11CA5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4,67</w:t>
            </w:r>
          </w:p>
        </w:tc>
      </w:tr>
      <w:tr w:rsidR="00711817" w:rsidRPr="00102063" w:rsidTr="00711817">
        <w:tc>
          <w:tcPr>
            <w:tcW w:w="3120" w:type="dxa"/>
          </w:tcPr>
          <w:p w:rsidR="00711817" w:rsidRPr="00D11CA5" w:rsidRDefault="00725600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Minist.zdravstva</w:t>
            </w:r>
            <w:proofErr w:type="spellEnd"/>
            <w:r>
              <w:rPr>
                <w:sz w:val="18"/>
                <w:szCs w:val="18"/>
              </w:rPr>
              <w:t xml:space="preserve"> i socijalne politike</w:t>
            </w:r>
          </w:p>
        </w:tc>
        <w:tc>
          <w:tcPr>
            <w:tcW w:w="4933" w:type="dxa"/>
          </w:tcPr>
          <w:p w:rsidR="00711817" w:rsidRPr="00D11CA5" w:rsidRDefault="00725600" w:rsidP="00396EA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614200 – Grant za socijalne potrebe</w:t>
            </w:r>
          </w:p>
        </w:tc>
        <w:tc>
          <w:tcPr>
            <w:tcW w:w="1116" w:type="dxa"/>
          </w:tcPr>
          <w:p w:rsidR="00711817" w:rsidRPr="00D11CA5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  <w:tc>
          <w:tcPr>
            <w:tcW w:w="1038" w:type="dxa"/>
          </w:tcPr>
          <w:p w:rsidR="00711817" w:rsidRPr="00D11CA5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D11CA5" w:rsidRDefault="00725600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 uprava civilne zaštite</w:t>
            </w:r>
          </w:p>
        </w:tc>
        <w:tc>
          <w:tcPr>
            <w:tcW w:w="4933" w:type="dxa"/>
          </w:tcPr>
          <w:p w:rsidR="001D257D" w:rsidRPr="00D11CA5" w:rsidRDefault="00725600" w:rsidP="00725600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614300 – Grant za </w:t>
            </w:r>
            <w:proofErr w:type="spellStart"/>
            <w:r>
              <w:rPr>
                <w:sz w:val="18"/>
                <w:szCs w:val="18"/>
              </w:rPr>
              <w:t>sufinanc.profesionalne</w:t>
            </w:r>
            <w:proofErr w:type="spellEnd"/>
            <w:r>
              <w:rPr>
                <w:sz w:val="18"/>
                <w:szCs w:val="18"/>
              </w:rPr>
              <w:t xml:space="preserve"> vatrogasne postrojbe</w:t>
            </w:r>
          </w:p>
        </w:tc>
        <w:tc>
          <w:tcPr>
            <w:tcW w:w="1116" w:type="dxa"/>
          </w:tcPr>
          <w:p w:rsidR="001D257D" w:rsidRPr="00D11CA5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38" w:type="dxa"/>
          </w:tcPr>
          <w:p w:rsidR="001D257D" w:rsidRPr="00D11CA5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1D257D" w:rsidRPr="00102063" w:rsidTr="00711817">
        <w:tc>
          <w:tcPr>
            <w:tcW w:w="3120" w:type="dxa"/>
          </w:tcPr>
          <w:p w:rsidR="001D257D" w:rsidRPr="00D11CA5" w:rsidRDefault="00725600" w:rsidP="00711817">
            <w:pPr>
              <w:pStyle w:val="Tijelotekst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Minist.gospod</w:t>
            </w:r>
            <w:proofErr w:type="spellEnd"/>
            <w:r>
              <w:rPr>
                <w:sz w:val="18"/>
                <w:szCs w:val="18"/>
              </w:rPr>
              <w:t>., rada i poduzetništva</w:t>
            </w:r>
          </w:p>
        </w:tc>
        <w:tc>
          <w:tcPr>
            <w:tcW w:w="4933" w:type="dxa"/>
          </w:tcPr>
          <w:p w:rsidR="001D257D" w:rsidRPr="00D11CA5" w:rsidRDefault="00725600" w:rsidP="00711817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614500 – Grant za razvoj poduzetništva, obrta i zadruga</w:t>
            </w:r>
          </w:p>
        </w:tc>
        <w:tc>
          <w:tcPr>
            <w:tcW w:w="1116" w:type="dxa"/>
          </w:tcPr>
          <w:p w:rsidR="001D257D" w:rsidRPr="00D11CA5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910.000,00</w:t>
            </w:r>
          </w:p>
        </w:tc>
        <w:tc>
          <w:tcPr>
            <w:tcW w:w="1038" w:type="dxa"/>
          </w:tcPr>
          <w:p w:rsidR="001D257D" w:rsidRPr="00D11CA5" w:rsidRDefault="00725600" w:rsidP="00711817">
            <w:pPr>
              <w:pStyle w:val="Tijelotekst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35,27</w:t>
            </w:r>
          </w:p>
        </w:tc>
      </w:tr>
      <w:tr w:rsidR="00396EA7" w:rsidRPr="00095133" w:rsidTr="00711817">
        <w:tc>
          <w:tcPr>
            <w:tcW w:w="3120" w:type="dxa"/>
          </w:tcPr>
          <w:p w:rsidR="00396EA7" w:rsidRPr="00095133" w:rsidRDefault="00396EA7" w:rsidP="00711817">
            <w:pPr>
              <w:pStyle w:val="Tijeloteksta"/>
              <w:rPr>
                <w:b/>
                <w:sz w:val="18"/>
                <w:szCs w:val="18"/>
              </w:rPr>
            </w:pPr>
          </w:p>
        </w:tc>
        <w:tc>
          <w:tcPr>
            <w:tcW w:w="4933" w:type="dxa"/>
          </w:tcPr>
          <w:p w:rsidR="00396EA7" w:rsidRPr="00095133" w:rsidRDefault="00095133" w:rsidP="00711817">
            <w:pPr>
              <w:pStyle w:val="Tijeloteksta"/>
              <w:rPr>
                <w:b/>
                <w:sz w:val="18"/>
                <w:szCs w:val="18"/>
              </w:rPr>
            </w:pPr>
            <w:r w:rsidRPr="00095133">
              <w:rPr>
                <w:b/>
                <w:sz w:val="18"/>
                <w:szCs w:val="18"/>
              </w:rPr>
              <w:t>UKUPNO (smanjenje):</w:t>
            </w:r>
          </w:p>
        </w:tc>
        <w:tc>
          <w:tcPr>
            <w:tcW w:w="1116" w:type="dxa"/>
          </w:tcPr>
          <w:p w:rsidR="00396EA7" w:rsidRPr="00095133" w:rsidRDefault="00886713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1.046.200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8" w:type="dxa"/>
          </w:tcPr>
          <w:p w:rsidR="00396EA7" w:rsidRPr="00095133" w:rsidRDefault="00396EA7" w:rsidP="00711817">
            <w:pPr>
              <w:pStyle w:val="Tijeloteksta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11817" w:rsidRPr="00102063" w:rsidRDefault="00711817" w:rsidP="00711817">
      <w:pPr>
        <w:pStyle w:val="Tijeloteksta"/>
      </w:pPr>
    </w:p>
    <w:p w:rsidR="00645AB6" w:rsidRDefault="00645AB6" w:rsidP="0032477F">
      <w:pPr>
        <w:pStyle w:val="Tijeloteksta"/>
        <w:ind w:firstLine="720"/>
      </w:pPr>
      <w:r w:rsidRPr="00102063">
        <w:t xml:space="preserve">Ostale </w:t>
      </w:r>
      <w:proofErr w:type="spellStart"/>
      <w:r w:rsidRPr="00102063">
        <w:t>grantovske</w:t>
      </w:r>
      <w:proofErr w:type="spellEnd"/>
      <w:r w:rsidRPr="00102063">
        <w:t xml:space="preserve"> pozicije ostaju</w:t>
      </w:r>
      <w:r w:rsidR="004F797D" w:rsidRPr="00102063">
        <w:t xml:space="preserve"> na razini </w:t>
      </w:r>
      <w:r w:rsidR="00886713">
        <w:t>prethodno</w:t>
      </w:r>
      <w:r w:rsidR="004F797D" w:rsidRPr="00102063">
        <w:t xml:space="preserve"> planiranog</w:t>
      </w:r>
      <w:r w:rsidR="00D968C9" w:rsidRPr="00102063">
        <w:t>.</w:t>
      </w:r>
    </w:p>
    <w:p w:rsidR="00095133" w:rsidRPr="00102063" w:rsidRDefault="00095133" w:rsidP="0032477F">
      <w:pPr>
        <w:pStyle w:val="Tijeloteksta"/>
        <w:ind w:firstLine="720"/>
      </w:pPr>
    </w:p>
    <w:p w:rsidR="0032477F" w:rsidRDefault="0032477F" w:rsidP="0032477F">
      <w:pPr>
        <w:pStyle w:val="Tijeloteksta"/>
        <w:ind w:firstLine="720"/>
      </w:pPr>
      <w:r w:rsidRPr="00102063">
        <w:t xml:space="preserve">Od ukupno planiranih izdataka za tekuće </w:t>
      </w:r>
      <w:proofErr w:type="spellStart"/>
      <w:r w:rsidRPr="00102063">
        <w:t>grantove</w:t>
      </w:r>
      <w:proofErr w:type="spellEnd"/>
      <w:r w:rsidRPr="00102063">
        <w:t xml:space="preserve"> i druge tekuće rashode </w:t>
      </w:r>
      <w:r w:rsidR="00886713">
        <w:t>83,40</w:t>
      </w:r>
      <w:r w:rsidRPr="00102063">
        <w:t>% će se financirati iz proračunskih prihoda (</w:t>
      </w:r>
      <w:r w:rsidR="00886713">
        <w:t>9.887.160</w:t>
      </w:r>
      <w:r w:rsidRPr="00102063">
        <w:t xml:space="preserve"> KM), dok će se </w:t>
      </w:r>
      <w:r w:rsidR="00886713">
        <w:t>1.967.640</w:t>
      </w:r>
      <w:r w:rsidRPr="00102063">
        <w:t xml:space="preserve"> KM ili </w:t>
      </w:r>
      <w:r w:rsidR="00886713">
        <w:t>16,60</w:t>
      </w:r>
      <w:r w:rsidRPr="00102063">
        <w:t>% financirati iz namjenskih prihoda.</w:t>
      </w:r>
    </w:p>
    <w:p w:rsidR="00095133" w:rsidRDefault="00095133" w:rsidP="00095133">
      <w:pPr>
        <w:pStyle w:val="Tijeloteksta"/>
      </w:pPr>
    </w:p>
    <w:p w:rsidR="00095133" w:rsidRDefault="00095133" w:rsidP="00894774">
      <w:pPr>
        <w:pStyle w:val="Tijeloteksta"/>
      </w:pPr>
      <w:r>
        <w:tab/>
        <w:t>Potrošnja namjenskih prihoda, koja je uređena županijskim, federalnim ili državnim propisima, usklađena je sa planom njihove realizacije. Iznimku od navedenog, sukladno članku 12. Zakona o ublažavanju negativnih ekonomskih posljedica („Službene novine Federacije BiH“, broj: 28/20), čin</w:t>
      </w:r>
      <w:r w:rsidR="008064B1">
        <w:t>e</w:t>
      </w:r>
      <w:r>
        <w:t xml:space="preserve"> Grant za razvoj poduzetništva, obrta i zadruga (ekonomski kod 614500) pri razdjelu 15 – Ministarstvo gospodarstva, rada i prostornog uređenja</w:t>
      </w:r>
      <w:r w:rsidR="008064B1">
        <w:t xml:space="preserve">, i Transfer za zdravstvene institucije i centre za socijalni rad (ekonomski kod 614100) pri Ministarstvu zdravstva i socijalne politike </w:t>
      </w:r>
      <w:r w:rsidR="00FC0DE9">
        <w:t xml:space="preserve">koji </w:t>
      </w:r>
      <w:r w:rsidR="00886713">
        <w:t>su</w:t>
      </w:r>
      <w:r w:rsidR="00FC0DE9">
        <w:t xml:space="preserve"> </w:t>
      </w:r>
      <w:r w:rsidR="008064B1">
        <w:t xml:space="preserve">u iznosu od </w:t>
      </w:r>
      <w:r w:rsidR="00886713">
        <w:t>654.830</w:t>
      </w:r>
      <w:r w:rsidR="008064B1">
        <w:t xml:space="preserve"> KM i 250.000 KM respektivno </w:t>
      </w:r>
      <w:r w:rsidR="00886713">
        <w:t>financirani</w:t>
      </w:r>
      <w:r w:rsidR="00894774">
        <w:t xml:space="preserve"> iz:</w:t>
      </w:r>
    </w:p>
    <w:p w:rsidR="00FC0DE9" w:rsidRDefault="00FC0DE9" w:rsidP="00894774">
      <w:pPr>
        <w:pStyle w:val="Tijeloteksta"/>
        <w:numPr>
          <w:ilvl w:val="0"/>
          <w:numId w:val="19"/>
        </w:numPr>
      </w:pPr>
      <w:r>
        <w:t xml:space="preserve">razgraničenih prihoda od neizravnih poreza na ime financiranja autocesta u </w:t>
      </w:r>
      <w:proofErr w:type="spellStart"/>
      <w:r>
        <w:t>FBiH</w:t>
      </w:r>
      <w:proofErr w:type="spellEnd"/>
      <w:r>
        <w:t xml:space="preserve"> (analitički konto 717114) u iznosu od 549.390 KM,</w:t>
      </w:r>
    </w:p>
    <w:p w:rsidR="00894774" w:rsidRDefault="00894774" w:rsidP="00894774">
      <w:pPr>
        <w:pStyle w:val="Tijeloteksta"/>
        <w:numPr>
          <w:ilvl w:val="0"/>
          <w:numId w:val="19"/>
        </w:numPr>
      </w:pPr>
      <w:r>
        <w:t xml:space="preserve">razgraničenih prihoda od neizravnih poreza namijenjenih Direkciji cesta (analitički konto 717131) u iznosu od </w:t>
      </w:r>
      <w:r w:rsidR="00886713">
        <w:t>355</w:t>
      </w:r>
      <w:r w:rsidR="00FC0DE9">
        <w:t>.</w:t>
      </w:r>
      <w:r w:rsidR="00886713">
        <w:t>440 KM.</w:t>
      </w:r>
    </w:p>
    <w:p w:rsidR="00DE2EAD" w:rsidRDefault="00DE2EAD">
      <w:pPr>
        <w:pStyle w:val="Naslov7"/>
        <w:spacing w:line="240" w:lineRule="auto"/>
        <w:ind w:firstLine="720"/>
      </w:pPr>
    </w:p>
    <w:p w:rsidR="00593A7C" w:rsidRPr="00102063" w:rsidRDefault="00445243">
      <w:pPr>
        <w:pStyle w:val="Naslov7"/>
        <w:spacing w:line="240" w:lineRule="auto"/>
        <w:ind w:firstLine="720"/>
      </w:pPr>
      <w:r w:rsidRPr="00102063">
        <w:t xml:space="preserve">4.1.5. </w:t>
      </w:r>
      <w:r w:rsidRPr="00102063">
        <w:tab/>
        <w:t xml:space="preserve">Kapitalni </w:t>
      </w:r>
      <w:proofErr w:type="spellStart"/>
      <w:r w:rsidRPr="00102063">
        <w:t>grantovi</w:t>
      </w:r>
      <w:proofErr w:type="spellEnd"/>
    </w:p>
    <w:p w:rsidR="00F85221" w:rsidRPr="00102063" w:rsidRDefault="00445243" w:rsidP="0008395F">
      <w:pPr>
        <w:pStyle w:val="Tijeloteksta"/>
        <w:ind w:firstLine="720"/>
      </w:pPr>
      <w:r w:rsidRPr="00102063">
        <w:t xml:space="preserve">Kapitalni </w:t>
      </w:r>
      <w:proofErr w:type="spellStart"/>
      <w:r w:rsidRPr="00102063">
        <w:t>grantovi</w:t>
      </w:r>
      <w:proofErr w:type="spellEnd"/>
      <w:r w:rsidRPr="00102063">
        <w:t xml:space="preserve"> (potkategorija 615000) planirani su u visini od </w:t>
      </w:r>
      <w:r w:rsidR="00886713">
        <w:t>645</w:t>
      </w:r>
      <w:r w:rsidR="00FC0DE9">
        <w:t>.000</w:t>
      </w:r>
      <w:r w:rsidRPr="00102063">
        <w:t xml:space="preserve"> KM i </w:t>
      </w:r>
      <w:r w:rsidR="00F85221" w:rsidRPr="00102063">
        <w:t xml:space="preserve">u odnosu na </w:t>
      </w:r>
      <w:r w:rsidR="00886713">
        <w:t>prethodni</w:t>
      </w:r>
      <w:r w:rsidR="00F85221" w:rsidRPr="00102063">
        <w:t xml:space="preserve"> plan </w:t>
      </w:r>
      <w:r w:rsidR="00FC0DE9">
        <w:t>(</w:t>
      </w:r>
      <w:r w:rsidR="00886713">
        <w:t>uvećan</w:t>
      </w:r>
      <w:r w:rsidR="00FC0DE9">
        <w:t xml:space="preserve"> za zakonsku preraspodjelu) </w:t>
      </w:r>
      <w:r w:rsidR="00886713">
        <w:t>povećani</w:t>
      </w:r>
      <w:r w:rsidR="00F85221" w:rsidRPr="00102063">
        <w:t xml:space="preserve"> su za </w:t>
      </w:r>
      <w:r w:rsidR="00886713">
        <w:t>29,00</w:t>
      </w:r>
      <w:r w:rsidR="00F85221" w:rsidRPr="00102063">
        <w:t xml:space="preserve">% ili za </w:t>
      </w:r>
      <w:r w:rsidR="00886713">
        <w:t>145</w:t>
      </w:r>
      <w:r w:rsidR="004F797D" w:rsidRPr="00102063">
        <w:t>.000</w:t>
      </w:r>
      <w:r w:rsidR="00D968C9" w:rsidRPr="00102063">
        <w:t xml:space="preserve"> KM</w:t>
      </w:r>
      <w:r w:rsidR="00CF6895" w:rsidRPr="00102063">
        <w:t>.</w:t>
      </w:r>
      <w:r w:rsidR="0008395F" w:rsidRPr="00102063">
        <w:t xml:space="preserve"> </w:t>
      </w:r>
      <w:r w:rsidR="00FC0DE9">
        <w:lastRenderedPageBreak/>
        <w:t xml:space="preserve">Kapitalni grant pri Vladi Županije Posavske </w:t>
      </w:r>
      <w:r w:rsidR="00886713">
        <w:t>povećan</w:t>
      </w:r>
      <w:r w:rsidR="00FC0DE9">
        <w:t xml:space="preserve"> je za </w:t>
      </w:r>
      <w:r w:rsidR="00886713">
        <w:t>147</w:t>
      </w:r>
      <w:r w:rsidR="00FC0DE9">
        <w:t>.000 KM</w:t>
      </w:r>
      <w:r w:rsidR="00886713">
        <w:t xml:space="preserve"> u odnosu na </w:t>
      </w:r>
      <w:r w:rsidR="00F044FF">
        <w:t>provedeno zakonsko smanjenje</w:t>
      </w:r>
      <w:r w:rsidR="00886713">
        <w:t xml:space="preserve"> Proračun</w:t>
      </w:r>
      <w:r w:rsidR="00F044FF">
        <w:t>a</w:t>
      </w:r>
      <w:r w:rsidR="00886713">
        <w:t xml:space="preserve"> za 2020. godinu</w:t>
      </w:r>
      <w:r w:rsidR="00FC0DE9">
        <w:t xml:space="preserve">, </w:t>
      </w:r>
      <w:r w:rsidR="00886713">
        <w:t>odnosno za 97.000 KM u odnosu na prethodni plan</w:t>
      </w:r>
      <w:r w:rsidR="00FC0DE9">
        <w:t xml:space="preserve">, kapitalni grant za vodoprivredu </w:t>
      </w:r>
      <w:r w:rsidR="00886713">
        <w:t xml:space="preserve">i kapitalni grant za uređenje poljoprivrednog zemljišta </w:t>
      </w:r>
      <w:r w:rsidR="00FC0DE9">
        <w:t xml:space="preserve">pri Ministarstvu poljoprivrede, vodoprivrede i šumarstva Županije Posavske </w:t>
      </w:r>
      <w:r w:rsidR="00886713">
        <w:t>ostali su na razini prethodno planiranog</w:t>
      </w:r>
      <w:r w:rsidR="00FC0DE9">
        <w:t xml:space="preserve">, dok je kapitalni grant za razvoj poduzetništva, obrta i zadruga pri Ministarstvu gospodarstva, rada i prostornog uređenja, koji je </w:t>
      </w:r>
      <w:r w:rsidR="00886713">
        <w:t>nakon zakonskih uvećanja iznosio 420.000 KM, smanjen za 2.000 KM odnosno smanjen za 0,48%</w:t>
      </w:r>
      <w:r w:rsidR="000D00C6">
        <w:t>.</w:t>
      </w: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7"/>
        <w:spacing w:line="240" w:lineRule="auto"/>
      </w:pPr>
      <w:r w:rsidRPr="00102063">
        <w:tab/>
        <w:t xml:space="preserve">4.1.6 </w:t>
      </w:r>
      <w:r w:rsidRPr="00102063">
        <w:tab/>
        <w:t>Izdaci za kamate</w:t>
      </w:r>
    </w:p>
    <w:p w:rsidR="00593A7C" w:rsidRDefault="002B55C5">
      <w:pPr>
        <w:pStyle w:val="Uvuenotijeloteksta"/>
        <w:spacing w:line="240" w:lineRule="auto"/>
        <w:rPr>
          <w:rFonts w:cs="Arial"/>
        </w:rPr>
      </w:pPr>
      <w:r w:rsidRPr="00102063">
        <w:t xml:space="preserve">Planirani izdaci za kamate (potkategorija 616000) smanjuju se za </w:t>
      </w:r>
      <w:r w:rsidR="00F044FF">
        <w:t>6,69</w:t>
      </w:r>
      <w:r w:rsidRPr="00102063">
        <w:t xml:space="preserve">% odnosno u apsolutnom iznosu za </w:t>
      </w:r>
      <w:r w:rsidR="00F044FF">
        <w:t>2.990</w:t>
      </w:r>
      <w:r w:rsidRPr="00102063">
        <w:t xml:space="preserve"> KM u odnosu na prethodni plan i iznose </w:t>
      </w:r>
      <w:r w:rsidR="00F044FF">
        <w:t>41.720</w:t>
      </w:r>
      <w:r w:rsidRPr="00102063">
        <w:t xml:space="preserve"> KM. Smanjenje se odnosi na kamate na sve kredite koji se otplaćuju iz Proračuna Županije Posavske, </w:t>
      </w:r>
      <w:r w:rsidR="004957FC" w:rsidRPr="00102063">
        <w:t>na što su utjecale tečajne razlike</w:t>
      </w:r>
      <w:r w:rsidR="00D968C9" w:rsidRPr="00102063">
        <w:t xml:space="preserve"> u slučaju kredita </w:t>
      </w:r>
      <w:proofErr w:type="spellStart"/>
      <w:r w:rsidR="000D00C6">
        <w:t>Export</w:t>
      </w:r>
      <w:proofErr w:type="spellEnd"/>
      <w:r w:rsidR="000D00C6">
        <w:t>-Import banke</w:t>
      </w:r>
      <w:r w:rsidR="00D968C9" w:rsidRPr="00102063">
        <w:t xml:space="preserve"> Koreje, kao i manji iznosi dospjelih kamata na austrijski kredit od iznosa prema raspoloživom otplatnom planu</w:t>
      </w:r>
      <w:r w:rsidRPr="00102063">
        <w:rPr>
          <w:rFonts w:cs="Arial"/>
        </w:rPr>
        <w:t>.</w:t>
      </w:r>
    </w:p>
    <w:p w:rsidR="00593A7C" w:rsidRPr="00102063" w:rsidRDefault="00593A7C">
      <w:pPr>
        <w:jc w:val="both"/>
        <w:rPr>
          <w:b/>
          <w:bCs/>
          <w:sz w:val="28"/>
          <w:lang w:val="hr-HR"/>
        </w:rPr>
      </w:pPr>
    </w:p>
    <w:p w:rsidR="00593A7C" w:rsidRPr="00102063" w:rsidRDefault="00445243">
      <w:pPr>
        <w:numPr>
          <w:ilvl w:val="1"/>
          <w:numId w:val="14"/>
        </w:numPr>
        <w:jc w:val="both"/>
        <w:rPr>
          <w:b/>
          <w:bCs/>
          <w:lang w:val="hr-HR"/>
        </w:rPr>
      </w:pPr>
      <w:r w:rsidRPr="00102063">
        <w:rPr>
          <w:b/>
          <w:bCs/>
          <w:lang w:val="hr-HR"/>
        </w:rPr>
        <w:t xml:space="preserve">IZDACI ZA NABAVKU </w:t>
      </w:r>
      <w:r w:rsidR="002009FB" w:rsidRPr="00102063">
        <w:rPr>
          <w:b/>
          <w:bCs/>
          <w:lang w:val="hr-HR"/>
        </w:rPr>
        <w:t>NEFINANCIJSKE IMOVINE</w:t>
      </w:r>
    </w:p>
    <w:p w:rsidR="00593A7C" w:rsidRPr="00102063" w:rsidRDefault="00593A7C">
      <w:pPr>
        <w:ind w:left="720"/>
        <w:jc w:val="both"/>
        <w:rPr>
          <w:b/>
          <w:bCs/>
          <w:lang w:val="hr-HR"/>
        </w:rPr>
      </w:pPr>
    </w:p>
    <w:p w:rsidR="00593A7C" w:rsidRDefault="00F044FF">
      <w:pPr>
        <w:ind w:firstLine="720"/>
        <w:jc w:val="both"/>
        <w:rPr>
          <w:lang w:val="hr-HR"/>
        </w:rPr>
      </w:pPr>
      <w:r>
        <w:rPr>
          <w:lang w:val="hr-HR"/>
        </w:rPr>
        <w:t xml:space="preserve">Drugim </w:t>
      </w:r>
      <w:r w:rsidR="00445243" w:rsidRPr="00102063">
        <w:rPr>
          <w:lang w:val="hr-HR"/>
        </w:rPr>
        <w:t>Izmjenama i dopunama Proračuna za fiskalnu 20</w:t>
      </w:r>
      <w:r w:rsidR="000D00C6">
        <w:rPr>
          <w:lang w:val="hr-HR"/>
        </w:rPr>
        <w:t>20</w:t>
      </w:r>
      <w:r w:rsidR="00445243" w:rsidRPr="00102063">
        <w:rPr>
          <w:lang w:val="hr-HR"/>
        </w:rPr>
        <w:t xml:space="preserve">. godinu kod izdataka za nabavku stalnih sredstava (potkategorija 821000) planiran je iznos od </w:t>
      </w:r>
      <w:r w:rsidR="00CA415B">
        <w:rPr>
          <w:lang w:val="hr-HR"/>
        </w:rPr>
        <w:t>2.087.010</w:t>
      </w:r>
      <w:r w:rsidR="00445243" w:rsidRPr="00102063">
        <w:rPr>
          <w:lang w:val="hr-HR"/>
        </w:rPr>
        <w:t xml:space="preserve"> KM, što je za </w:t>
      </w:r>
      <w:r w:rsidR="00CA415B">
        <w:rPr>
          <w:lang w:val="hr-HR"/>
        </w:rPr>
        <w:t>3,26</w:t>
      </w:r>
      <w:r w:rsidR="00445243" w:rsidRPr="00102063">
        <w:rPr>
          <w:lang w:val="hr-HR"/>
        </w:rPr>
        <w:t xml:space="preserve">% </w:t>
      </w:r>
      <w:r w:rsidR="00CA415B">
        <w:rPr>
          <w:lang w:val="hr-HR"/>
        </w:rPr>
        <w:t>više</w:t>
      </w:r>
      <w:r w:rsidR="00445243" w:rsidRPr="00102063">
        <w:rPr>
          <w:lang w:val="hr-HR"/>
        </w:rPr>
        <w:t xml:space="preserve"> u odnosu na prethodni plan</w:t>
      </w:r>
      <w:r w:rsidR="000D00C6">
        <w:rPr>
          <w:lang w:val="hr-HR"/>
        </w:rPr>
        <w:t xml:space="preserve"> (uvećan za zakonske unose i raspoređivanja)</w:t>
      </w:r>
      <w:r w:rsidR="00445243" w:rsidRPr="00102063">
        <w:rPr>
          <w:lang w:val="hr-HR"/>
        </w:rPr>
        <w:t xml:space="preserve">. U okviru ovih izdataka, izdaci za nabavku građevina (glavna </w:t>
      </w:r>
      <w:r w:rsidR="00F02611" w:rsidRPr="00102063">
        <w:rPr>
          <w:lang w:val="hr-HR"/>
        </w:rPr>
        <w:t xml:space="preserve">grupa 821200) iznose </w:t>
      </w:r>
      <w:r w:rsidR="00CA415B">
        <w:rPr>
          <w:lang w:val="hr-HR"/>
        </w:rPr>
        <w:t>514.870</w:t>
      </w:r>
      <w:r w:rsidR="00F02611" w:rsidRPr="00102063">
        <w:rPr>
          <w:lang w:val="hr-HR"/>
        </w:rPr>
        <w:t xml:space="preserve"> KM</w:t>
      </w:r>
      <w:r w:rsidR="00F85221" w:rsidRPr="00102063">
        <w:rPr>
          <w:lang w:val="hr-HR"/>
        </w:rPr>
        <w:t xml:space="preserve"> (</w:t>
      </w:r>
      <w:r w:rsidR="00CA415B">
        <w:rPr>
          <w:lang w:val="hr-HR"/>
        </w:rPr>
        <w:t>smanjenje</w:t>
      </w:r>
      <w:r w:rsidR="00F85221" w:rsidRPr="00102063">
        <w:rPr>
          <w:lang w:val="hr-HR"/>
        </w:rPr>
        <w:t xml:space="preserve"> za </w:t>
      </w:r>
      <w:r w:rsidR="00CA415B">
        <w:rPr>
          <w:lang w:val="hr-HR"/>
        </w:rPr>
        <w:t>0,40</w:t>
      </w:r>
      <w:r w:rsidR="000D00C6">
        <w:rPr>
          <w:lang w:val="hr-HR"/>
        </w:rPr>
        <w:t xml:space="preserve">% ili za </w:t>
      </w:r>
      <w:r w:rsidR="00CA415B">
        <w:rPr>
          <w:lang w:val="hr-HR"/>
        </w:rPr>
        <w:t>2.080</w:t>
      </w:r>
      <w:r w:rsidR="004957FC" w:rsidRPr="00102063">
        <w:rPr>
          <w:lang w:val="hr-HR"/>
        </w:rPr>
        <w:t xml:space="preserve"> KM</w:t>
      </w:r>
      <w:r w:rsidR="00F85221" w:rsidRPr="00102063">
        <w:rPr>
          <w:lang w:val="hr-HR"/>
        </w:rPr>
        <w:t>)</w:t>
      </w:r>
      <w:r w:rsidR="00F02611" w:rsidRPr="00102063">
        <w:rPr>
          <w:lang w:val="hr-HR"/>
        </w:rPr>
        <w:t xml:space="preserve">, izdaci za nabavku opreme (glavna grupa 821300) iznose </w:t>
      </w:r>
      <w:r w:rsidR="00CA415B">
        <w:rPr>
          <w:lang w:val="hr-HR"/>
        </w:rPr>
        <w:t>310.180</w:t>
      </w:r>
      <w:r w:rsidR="00445243" w:rsidRPr="00102063">
        <w:rPr>
          <w:lang w:val="hr-HR"/>
        </w:rPr>
        <w:t xml:space="preserve"> KM</w:t>
      </w:r>
      <w:r w:rsidR="009A4266" w:rsidRPr="00102063">
        <w:rPr>
          <w:lang w:val="hr-HR"/>
        </w:rPr>
        <w:t xml:space="preserve"> (</w:t>
      </w:r>
      <w:r w:rsidR="00CA415B">
        <w:rPr>
          <w:lang w:val="hr-HR"/>
        </w:rPr>
        <w:t>povećanje</w:t>
      </w:r>
      <w:r w:rsidR="009A4266" w:rsidRPr="00102063">
        <w:rPr>
          <w:lang w:val="hr-HR"/>
        </w:rPr>
        <w:t xml:space="preserve"> za </w:t>
      </w:r>
      <w:r w:rsidR="00CA415B">
        <w:rPr>
          <w:lang w:val="hr-HR"/>
        </w:rPr>
        <w:t>1,96</w:t>
      </w:r>
      <w:r w:rsidR="009A4266" w:rsidRPr="00102063">
        <w:rPr>
          <w:lang w:val="hr-HR"/>
        </w:rPr>
        <w:t xml:space="preserve">% ili za </w:t>
      </w:r>
      <w:r w:rsidR="00CA415B">
        <w:rPr>
          <w:lang w:val="hr-HR"/>
        </w:rPr>
        <w:t>5.974</w:t>
      </w:r>
      <w:r w:rsidR="009A4266" w:rsidRPr="00102063">
        <w:rPr>
          <w:lang w:val="hr-HR"/>
        </w:rPr>
        <w:t xml:space="preserve"> KM)</w:t>
      </w:r>
      <w:r w:rsidR="00445243" w:rsidRPr="00102063">
        <w:rPr>
          <w:lang w:val="hr-HR"/>
        </w:rPr>
        <w:t xml:space="preserve">, </w:t>
      </w:r>
      <w:r w:rsidR="007C5CFD" w:rsidRPr="00102063">
        <w:rPr>
          <w:lang w:val="hr-HR"/>
        </w:rPr>
        <w:t xml:space="preserve">izdaci za nabavku stalnih sredstava u obliku prava (glavna grupa 821500) </w:t>
      </w:r>
      <w:r w:rsidR="00CA415B">
        <w:rPr>
          <w:lang w:val="hr-HR"/>
        </w:rPr>
        <w:t>iznose 50.000 KM (prethodnim izmjenama i dopunama nisu planirane, ali su potom zakonski povećane preraspodjelom na 50.000 KM)</w:t>
      </w:r>
      <w:r w:rsidR="004F797D" w:rsidRPr="00102063">
        <w:rPr>
          <w:lang w:val="hr-HR"/>
        </w:rPr>
        <w:t>,</w:t>
      </w:r>
      <w:r w:rsidR="004957FC" w:rsidRPr="00102063">
        <w:rPr>
          <w:lang w:val="hr-HR"/>
        </w:rPr>
        <w:t xml:space="preserve"> </w:t>
      </w:r>
      <w:r w:rsidR="000D00C6">
        <w:rPr>
          <w:lang w:val="hr-HR"/>
        </w:rPr>
        <w:t>a</w:t>
      </w:r>
      <w:r w:rsidR="007C5CFD" w:rsidRPr="00102063">
        <w:rPr>
          <w:lang w:val="hr-HR"/>
        </w:rPr>
        <w:t xml:space="preserve"> </w:t>
      </w:r>
      <w:r w:rsidR="00445243" w:rsidRPr="00102063">
        <w:rPr>
          <w:lang w:val="hr-HR"/>
        </w:rPr>
        <w:t xml:space="preserve">rekonstrukcija i investicijsko održavanje </w:t>
      </w:r>
      <w:r w:rsidR="000D00C6">
        <w:rPr>
          <w:lang w:val="hr-HR"/>
        </w:rPr>
        <w:t xml:space="preserve">lokalnih </w:t>
      </w:r>
      <w:r w:rsidR="00445243" w:rsidRPr="00102063">
        <w:rPr>
          <w:lang w:val="hr-HR"/>
        </w:rPr>
        <w:t>cesta (glavna grupa 821</w:t>
      </w:r>
      <w:r w:rsidR="000D00C6">
        <w:rPr>
          <w:lang w:val="hr-HR"/>
        </w:rPr>
        <w:t>5</w:t>
      </w:r>
      <w:r w:rsidR="00445243" w:rsidRPr="00102063">
        <w:rPr>
          <w:lang w:val="hr-HR"/>
        </w:rPr>
        <w:t xml:space="preserve">00) </w:t>
      </w:r>
      <w:r w:rsidR="009A4266" w:rsidRPr="00102063">
        <w:rPr>
          <w:lang w:val="hr-HR"/>
        </w:rPr>
        <w:t>iznos</w:t>
      </w:r>
      <w:r w:rsidR="000D00C6">
        <w:rPr>
          <w:lang w:val="hr-HR"/>
        </w:rPr>
        <w:t>i</w:t>
      </w:r>
      <w:r w:rsidR="009A4266" w:rsidRPr="00102063">
        <w:rPr>
          <w:lang w:val="hr-HR"/>
        </w:rPr>
        <w:t xml:space="preserve"> </w:t>
      </w:r>
      <w:r w:rsidR="00CA415B">
        <w:rPr>
          <w:lang w:val="hr-HR"/>
        </w:rPr>
        <w:t>811</w:t>
      </w:r>
      <w:r w:rsidR="004F797D" w:rsidRPr="00102063">
        <w:rPr>
          <w:lang w:val="hr-HR"/>
        </w:rPr>
        <w:t>.</w:t>
      </w:r>
      <w:r w:rsidR="00CA415B">
        <w:rPr>
          <w:lang w:val="hr-HR"/>
        </w:rPr>
        <w:t>96</w:t>
      </w:r>
      <w:r w:rsidR="004F797D" w:rsidRPr="00102063">
        <w:rPr>
          <w:lang w:val="hr-HR"/>
        </w:rPr>
        <w:t>0</w:t>
      </w:r>
      <w:r w:rsidR="00445243" w:rsidRPr="00102063">
        <w:rPr>
          <w:lang w:val="hr-HR"/>
        </w:rPr>
        <w:t xml:space="preserve"> KM</w:t>
      </w:r>
      <w:r w:rsidR="009A4266" w:rsidRPr="00102063">
        <w:rPr>
          <w:lang w:val="hr-HR"/>
        </w:rPr>
        <w:t xml:space="preserve"> (</w:t>
      </w:r>
      <w:r w:rsidR="00CA415B">
        <w:rPr>
          <w:lang w:val="hr-HR"/>
        </w:rPr>
        <w:t>povećanje</w:t>
      </w:r>
      <w:r w:rsidR="000D00C6">
        <w:rPr>
          <w:lang w:val="hr-HR"/>
        </w:rPr>
        <w:t xml:space="preserve"> za </w:t>
      </w:r>
      <w:r w:rsidR="00CA415B">
        <w:rPr>
          <w:lang w:val="hr-HR"/>
        </w:rPr>
        <w:t>8,26</w:t>
      </w:r>
      <w:r w:rsidR="000D00C6">
        <w:rPr>
          <w:lang w:val="hr-HR"/>
        </w:rPr>
        <w:t xml:space="preserve">% ili za </w:t>
      </w:r>
      <w:r w:rsidR="00CA415B">
        <w:rPr>
          <w:lang w:val="hr-HR"/>
        </w:rPr>
        <w:t>61.960</w:t>
      </w:r>
      <w:r w:rsidR="000D00C6">
        <w:rPr>
          <w:lang w:val="hr-HR"/>
        </w:rPr>
        <w:t xml:space="preserve"> KM</w:t>
      </w:r>
      <w:r w:rsidR="009A4266" w:rsidRPr="00102063">
        <w:rPr>
          <w:lang w:val="hr-HR"/>
        </w:rPr>
        <w:t>)</w:t>
      </w:r>
      <w:r w:rsidR="007C5CFD" w:rsidRPr="00102063">
        <w:rPr>
          <w:lang w:val="hr-HR"/>
        </w:rPr>
        <w:t>.</w:t>
      </w:r>
      <w:r w:rsidR="000D00C6">
        <w:rPr>
          <w:lang w:val="hr-HR"/>
        </w:rPr>
        <w:t xml:space="preserve"> Pozicija Rekonstrukcije i investicijskog održavanja regionalnih cesta (glavna grupa 821600) ostaje na razini </w:t>
      </w:r>
      <w:r w:rsidR="00CA415B">
        <w:rPr>
          <w:lang w:val="hr-HR"/>
        </w:rPr>
        <w:t>prethodno</w:t>
      </w:r>
      <w:r w:rsidR="000D00C6">
        <w:rPr>
          <w:lang w:val="hr-HR"/>
        </w:rPr>
        <w:t xml:space="preserve"> planiranog (400.000 KM).</w:t>
      </w:r>
    </w:p>
    <w:p w:rsidR="00824325" w:rsidRPr="00102063" w:rsidRDefault="00824325">
      <w:pPr>
        <w:ind w:firstLine="720"/>
        <w:jc w:val="both"/>
        <w:rPr>
          <w:lang w:val="hr-HR"/>
        </w:rPr>
      </w:pPr>
    </w:p>
    <w:p w:rsidR="00593A7C" w:rsidRPr="00102063" w:rsidRDefault="00445243">
      <w:pPr>
        <w:ind w:firstLine="720"/>
        <w:jc w:val="both"/>
        <w:rPr>
          <w:lang w:val="hr-HR"/>
        </w:rPr>
      </w:pPr>
      <w:r w:rsidRPr="00102063">
        <w:rPr>
          <w:lang w:val="hr-HR"/>
        </w:rPr>
        <w:t>Planirana sredstva na poziciji nabavk</w:t>
      </w:r>
      <w:r w:rsidR="00AA47E9" w:rsidRPr="00102063">
        <w:rPr>
          <w:lang w:val="hr-HR"/>
        </w:rPr>
        <w:t>e</w:t>
      </w:r>
      <w:r w:rsidRPr="00102063">
        <w:rPr>
          <w:lang w:val="hr-HR"/>
        </w:rPr>
        <w:t xml:space="preserve"> </w:t>
      </w:r>
      <w:r w:rsidR="00AA47E9" w:rsidRPr="00102063">
        <w:rPr>
          <w:lang w:val="hr-HR"/>
        </w:rPr>
        <w:t>stalnih sredstava</w:t>
      </w:r>
      <w:r w:rsidRPr="00102063">
        <w:rPr>
          <w:lang w:val="hr-HR"/>
        </w:rPr>
        <w:t xml:space="preserve"> najvećim djelom se odnose na investicije koje su uvjetovane već realiziranim ili planiranim </w:t>
      </w:r>
      <w:r w:rsidR="007C5CFD" w:rsidRPr="00102063">
        <w:rPr>
          <w:lang w:val="hr-HR"/>
        </w:rPr>
        <w:t>namjenskim potporama</w:t>
      </w:r>
      <w:r w:rsidR="00240BD7" w:rsidRPr="00102063">
        <w:rPr>
          <w:lang w:val="hr-HR"/>
        </w:rPr>
        <w:t>, donacijama</w:t>
      </w:r>
      <w:r w:rsidR="007C5CFD" w:rsidRPr="00102063">
        <w:rPr>
          <w:lang w:val="hr-HR"/>
        </w:rPr>
        <w:t xml:space="preserve"> i </w:t>
      </w:r>
      <w:r w:rsidRPr="00102063">
        <w:rPr>
          <w:lang w:val="hr-HR"/>
        </w:rPr>
        <w:t xml:space="preserve">primicima iz </w:t>
      </w:r>
      <w:r w:rsidR="007C5CFD" w:rsidRPr="00102063">
        <w:rPr>
          <w:lang w:val="hr-HR"/>
        </w:rPr>
        <w:t>inozemstva</w:t>
      </w:r>
      <w:r w:rsidR="00240BD7" w:rsidRPr="00102063">
        <w:rPr>
          <w:lang w:val="hr-HR"/>
        </w:rPr>
        <w:t xml:space="preserve"> </w:t>
      </w:r>
      <w:r w:rsidR="007C5CFD" w:rsidRPr="00102063">
        <w:rPr>
          <w:lang w:val="hr-HR"/>
        </w:rPr>
        <w:t xml:space="preserve">ili od drugih razina vlasti </w:t>
      </w:r>
      <w:r w:rsidR="00240BD7" w:rsidRPr="00102063">
        <w:rPr>
          <w:lang w:val="hr-HR"/>
        </w:rPr>
        <w:t>(</w:t>
      </w:r>
      <w:r w:rsidR="00CA415B">
        <w:rPr>
          <w:lang w:val="hr-HR"/>
        </w:rPr>
        <w:t>403.520</w:t>
      </w:r>
      <w:r w:rsidR="00240BD7" w:rsidRPr="00102063">
        <w:rPr>
          <w:lang w:val="hr-HR"/>
        </w:rPr>
        <w:t xml:space="preserve"> KM ili </w:t>
      </w:r>
      <w:r w:rsidR="00CA415B">
        <w:rPr>
          <w:lang w:val="hr-HR"/>
        </w:rPr>
        <w:t>19,33</w:t>
      </w:r>
      <w:r w:rsidR="00240BD7" w:rsidRPr="00102063">
        <w:rPr>
          <w:lang w:val="hr-HR"/>
        </w:rPr>
        <w:t xml:space="preserve">%), </w:t>
      </w:r>
      <w:r w:rsidR="007C5CFD" w:rsidRPr="00102063">
        <w:rPr>
          <w:lang w:val="hr-HR"/>
        </w:rPr>
        <w:t>kao i namjenskim poreznim i neporeznim prihodima</w:t>
      </w:r>
      <w:r w:rsidR="00240BD7" w:rsidRPr="00102063">
        <w:rPr>
          <w:lang w:val="hr-HR"/>
        </w:rPr>
        <w:t xml:space="preserve"> (</w:t>
      </w:r>
      <w:r w:rsidR="00CA415B">
        <w:rPr>
          <w:lang w:val="hr-HR"/>
        </w:rPr>
        <w:t>1.211</w:t>
      </w:r>
      <w:r w:rsidR="00AA47E9" w:rsidRPr="00102063">
        <w:rPr>
          <w:lang w:val="hr-HR"/>
        </w:rPr>
        <w:t>.</w:t>
      </w:r>
      <w:r w:rsidR="00CA415B">
        <w:rPr>
          <w:lang w:val="hr-HR"/>
        </w:rPr>
        <w:t>960</w:t>
      </w:r>
      <w:r w:rsidR="00240BD7" w:rsidRPr="00102063">
        <w:rPr>
          <w:lang w:val="hr-HR"/>
        </w:rPr>
        <w:t xml:space="preserve"> KM ili </w:t>
      </w:r>
      <w:r w:rsidR="00CA415B">
        <w:rPr>
          <w:lang w:val="hr-HR"/>
        </w:rPr>
        <w:t>58,07</w:t>
      </w:r>
      <w:r w:rsidR="00240BD7" w:rsidRPr="00102063">
        <w:rPr>
          <w:lang w:val="hr-HR"/>
        </w:rPr>
        <w:t>%)</w:t>
      </w:r>
      <w:r w:rsidRPr="00102063">
        <w:rPr>
          <w:lang w:val="hr-HR"/>
        </w:rPr>
        <w:t>, dok se ostatak izdataka za nabavku st</w:t>
      </w:r>
      <w:r w:rsidR="00DA129D" w:rsidRPr="00102063">
        <w:rPr>
          <w:lang w:val="hr-HR"/>
        </w:rPr>
        <w:t>alnih sredstava pokriva ili namjerava pokri</w:t>
      </w:r>
      <w:r w:rsidRPr="00102063">
        <w:rPr>
          <w:lang w:val="hr-HR"/>
        </w:rPr>
        <w:t>ti iz Proračuna Županije Posavske za 20</w:t>
      </w:r>
      <w:r w:rsidR="000D00C6">
        <w:rPr>
          <w:lang w:val="hr-HR"/>
        </w:rPr>
        <w:t>20</w:t>
      </w:r>
      <w:r w:rsidRPr="00102063">
        <w:rPr>
          <w:lang w:val="hr-HR"/>
        </w:rPr>
        <w:t>. godinu</w:t>
      </w:r>
      <w:r w:rsidR="00240BD7" w:rsidRPr="00102063">
        <w:rPr>
          <w:lang w:val="hr-HR"/>
        </w:rPr>
        <w:t xml:space="preserve"> (</w:t>
      </w:r>
      <w:r w:rsidR="00CA415B">
        <w:rPr>
          <w:lang w:val="hr-HR"/>
        </w:rPr>
        <w:t xml:space="preserve">471.530 </w:t>
      </w:r>
      <w:r w:rsidR="00240BD7" w:rsidRPr="00102063">
        <w:rPr>
          <w:lang w:val="hr-HR"/>
        </w:rPr>
        <w:t xml:space="preserve">KM ili </w:t>
      </w:r>
      <w:r w:rsidR="00CA415B">
        <w:rPr>
          <w:lang w:val="hr-HR"/>
        </w:rPr>
        <w:t>22,60</w:t>
      </w:r>
      <w:r w:rsidR="00240BD7" w:rsidRPr="00102063">
        <w:rPr>
          <w:lang w:val="hr-HR"/>
        </w:rPr>
        <w:t>%)</w:t>
      </w:r>
      <w:r w:rsidRPr="00102063">
        <w:rPr>
          <w:lang w:val="hr-HR"/>
        </w:rPr>
        <w:t>.</w:t>
      </w:r>
    </w:p>
    <w:p w:rsidR="0074593B" w:rsidRDefault="0074593B">
      <w:pPr>
        <w:ind w:firstLine="720"/>
        <w:jc w:val="both"/>
        <w:rPr>
          <w:lang w:val="hr-HR"/>
        </w:rPr>
      </w:pPr>
    </w:p>
    <w:p w:rsidR="0074593B" w:rsidRPr="00102063" w:rsidRDefault="0074593B">
      <w:pPr>
        <w:ind w:firstLine="720"/>
        <w:jc w:val="both"/>
        <w:rPr>
          <w:lang w:val="hr-HR"/>
        </w:rPr>
      </w:pPr>
    </w:p>
    <w:p w:rsidR="00593A7C" w:rsidRPr="00102063" w:rsidRDefault="00445243">
      <w:pPr>
        <w:pStyle w:val="Naslov7"/>
        <w:numPr>
          <w:ilvl w:val="1"/>
          <w:numId w:val="14"/>
        </w:numPr>
        <w:spacing w:line="240" w:lineRule="auto"/>
      </w:pPr>
      <w:r w:rsidRPr="00102063">
        <w:t xml:space="preserve">IZDACI ZA </w:t>
      </w:r>
      <w:r w:rsidR="002009FB" w:rsidRPr="00102063">
        <w:t xml:space="preserve">NABAVKU FINANCIJSKE IMOVINE I </w:t>
      </w:r>
      <w:r w:rsidRPr="00102063">
        <w:t>OTPLATE DUGOVA</w:t>
      </w:r>
    </w:p>
    <w:p w:rsidR="00593A7C" w:rsidRPr="00102063" w:rsidRDefault="00593A7C">
      <w:pPr>
        <w:ind w:left="720"/>
        <w:rPr>
          <w:lang w:val="hr-HR"/>
        </w:rPr>
      </w:pPr>
    </w:p>
    <w:p w:rsidR="00593A7C" w:rsidRPr="00102063" w:rsidRDefault="00445243" w:rsidP="00DA129D">
      <w:pPr>
        <w:pStyle w:val="Tijeloteksta"/>
        <w:ind w:firstLine="720"/>
      </w:pPr>
      <w:r w:rsidRPr="00102063">
        <w:t xml:space="preserve">Izdaci za otplate dugova (potkategorija 823000) planirani su u iznosu od </w:t>
      </w:r>
      <w:r w:rsidR="004C4D2A">
        <w:t>515.000</w:t>
      </w:r>
      <w:r w:rsidRPr="00102063">
        <w:t xml:space="preserve"> KM i </w:t>
      </w:r>
      <w:r w:rsidR="004957FC" w:rsidRPr="00102063">
        <w:t xml:space="preserve">za </w:t>
      </w:r>
      <w:r w:rsidR="004C4D2A">
        <w:t>0,63</w:t>
      </w:r>
      <w:r w:rsidR="00DA129D" w:rsidRPr="00102063">
        <w:t>%</w:t>
      </w:r>
      <w:r w:rsidR="004F797D" w:rsidRPr="00102063">
        <w:t>,</w:t>
      </w:r>
      <w:r w:rsidR="00DA129D" w:rsidRPr="00102063">
        <w:t xml:space="preserve"> odnosno za </w:t>
      </w:r>
      <w:r w:rsidR="004C4D2A">
        <w:t>3.280</w:t>
      </w:r>
      <w:r w:rsidR="002009FB" w:rsidRPr="00102063">
        <w:t xml:space="preserve"> KM</w:t>
      </w:r>
      <w:r w:rsidR="004957FC" w:rsidRPr="00102063">
        <w:t xml:space="preserve"> su </w:t>
      </w:r>
      <w:r w:rsidR="00DA129D" w:rsidRPr="00102063">
        <w:t>manji</w:t>
      </w:r>
      <w:r w:rsidR="004957FC" w:rsidRPr="00102063">
        <w:t xml:space="preserve"> od </w:t>
      </w:r>
      <w:r w:rsidR="004C4D2A">
        <w:t>prethodno</w:t>
      </w:r>
      <w:r w:rsidR="004957FC" w:rsidRPr="00102063">
        <w:t xml:space="preserve"> planiranih</w:t>
      </w:r>
      <w:r w:rsidR="002009FB" w:rsidRPr="00102063">
        <w:t xml:space="preserve">, te se </w:t>
      </w:r>
      <w:r w:rsidRPr="00102063">
        <w:t xml:space="preserve">odnose na </w:t>
      </w:r>
      <w:r w:rsidR="0074593B">
        <w:t xml:space="preserve">vanjske </w:t>
      </w:r>
      <w:r w:rsidRPr="00102063">
        <w:t>otplate glavnic</w:t>
      </w:r>
      <w:r w:rsidR="0074593B">
        <w:t>a</w:t>
      </w:r>
      <w:r w:rsidRPr="00102063">
        <w:t>:</w:t>
      </w:r>
    </w:p>
    <w:p w:rsidR="00DA129D" w:rsidRPr="00102063" w:rsidRDefault="00DA129D" w:rsidP="00DA129D">
      <w:pPr>
        <w:pStyle w:val="Tijeloteksta"/>
        <w:numPr>
          <w:ilvl w:val="0"/>
          <w:numId w:val="26"/>
        </w:numPr>
      </w:pPr>
      <w:r w:rsidRPr="00102063">
        <w:t xml:space="preserve">kredita </w:t>
      </w:r>
      <w:proofErr w:type="spellStart"/>
      <w:r w:rsidRPr="00102063">
        <w:t>Export</w:t>
      </w:r>
      <w:proofErr w:type="spellEnd"/>
      <w:r w:rsidRPr="00102063">
        <w:t xml:space="preserve">-Import banke Koreja za financiranje Faze II Projekta „Modernizacija bolnica u Bosni i Hercegovini“ u iznosu od </w:t>
      </w:r>
      <w:r w:rsidR="004C4D2A">
        <w:t>84.710</w:t>
      </w:r>
      <w:r w:rsidRPr="00102063">
        <w:t xml:space="preserve"> KM, i</w:t>
      </w:r>
    </w:p>
    <w:p w:rsidR="00DA129D" w:rsidRPr="00102063" w:rsidRDefault="00DA129D" w:rsidP="00DA129D">
      <w:pPr>
        <w:pStyle w:val="Tijeloteksta"/>
        <w:numPr>
          <w:ilvl w:val="0"/>
          <w:numId w:val="26"/>
        </w:numPr>
      </w:pPr>
      <w:r w:rsidRPr="00102063">
        <w:t xml:space="preserve">kredita </w:t>
      </w:r>
      <w:proofErr w:type="spellStart"/>
      <w:r w:rsidRPr="00102063">
        <w:t>UniCredit</w:t>
      </w:r>
      <w:proofErr w:type="spellEnd"/>
      <w:r w:rsidRPr="00102063">
        <w:t xml:space="preserve"> bank </w:t>
      </w:r>
      <w:proofErr w:type="spellStart"/>
      <w:r w:rsidRPr="00102063">
        <w:t>Austria</w:t>
      </w:r>
      <w:proofErr w:type="spellEnd"/>
      <w:r w:rsidRPr="00102063">
        <w:t xml:space="preserve"> AG za financiranje projekta nabave, instalacije, obuke i održavanja medicinske i nemedicinske opreme i usluga u Županijskoj bolnici Orašje u iznosu od 430.290 KM.</w:t>
      </w:r>
    </w:p>
    <w:p w:rsidR="00824325" w:rsidRDefault="00824325" w:rsidP="009A4266">
      <w:pPr>
        <w:ind w:firstLine="720"/>
        <w:jc w:val="both"/>
        <w:rPr>
          <w:szCs w:val="22"/>
          <w:lang w:val="hr-HR"/>
        </w:rPr>
      </w:pPr>
    </w:p>
    <w:p w:rsidR="009A4266" w:rsidRPr="00102063" w:rsidRDefault="00DA129D" w:rsidP="009A4266">
      <w:pPr>
        <w:ind w:firstLine="720"/>
        <w:jc w:val="both"/>
        <w:rPr>
          <w:lang w:val="hr-HR"/>
        </w:rPr>
      </w:pPr>
      <w:r w:rsidRPr="00102063">
        <w:rPr>
          <w:szCs w:val="22"/>
          <w:lang w:val="hr-HR"/>
        </w:rPr>
        <w:t>Smanjenje</w:t>
      </w:r>
      <w:r w:rsidR="009A4266" w:rsidRPr="00102063">
        <w:rPr>
          <w:szCs w:val="22"/>
          <w:lang w:val="hr-HR"/>
        </w:rPr>
        <w:t xml:space="preserve"> u odnosu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na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prethodno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planirano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zasniva se na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kretanju</w:t>
      </w:r>
      <w:r w:rsidR="002009FB" w:rsidRPr="00102063">
        <w:rPr>
          <w:szCs w:val="22"/>
          <w:lang w:val="hr-HR"/>
        </w:rPr>
        <w:t xml:space="preserve"> </w:t>
      </w:r>
      <w:r w:rsidR="009A4266" w:rsidRPr="00102063">
        <w:rPr>
          <w:szCs w:val="22"/>
          <w:lang w:val="hr-HR"/>
        </w:rPr>
        <w:t>tečaja</w:t>
      </w:r>
      <w:r w:rsidR="002009FB" w:rsidRPr="00102063">
        <w:rPr>
          <w:szCs w:val="22"/>
          <w:lang w:val="hr-HR"/>
        </w:rPr>
        <w:t xml:space="preserve"> </w:t>
      </w:r>
      <w:proofErr w:type="spellStart"/>
      <w:r w:rsidR="004C4D2A">
        <w:rPr>
          <w:szCs w:val="22"/>
          <w:lang w:val="hr-HR"/>
        </w:rPr>
        <w:t>wona</w:t>
      </w:r>
      <w:proofErr w:type="spellEnd"/>
      <w:r w:rsidR="004C4D2A">
        <w:rPr>
          <w:szCs w:val="22"/>
          <w:lang w:val="hr-HR"/>
        </w:rPr>
        <w:t xml:space="preserve"> i </w:t>
      </w:r>
      <w:r w:rsidR="00240BD7" w:rsidRPr="00102063">
        <w:rPr>
          <w:szCs w:val="22"/>
          <w:lang w:val="hr-HR"/>
        </w:rPr>
        <w:t>dolara.</w:t>
      </w:r>
    </w:p>
    <w:p w:rsidR="009A4266" w:rsidRPr="00102063" w:rsidRDefault="009A4266">
      <w:pPr>
        <w:rPr>
          <w:lang w:val="hr-HR"/>
        </w:rPr>
      </w:pPr>
      <w:r w:rsidRPr="00102063">
        <w:rPr>
          <w:b/>
          <w:bCs/>
          <w:lang w:val="hr-HR"/>
        </w:rPr>
        <w:br w:type="page"/>
      </w:r>
    </w:p>
    <w:tbl>
      <w:tblPr>
        <w:tblW w:w="0" w:type="auto"/>
        <w:tblLook w:val="0000"/>
      </w:tblPr>
      <w:tblGrid>
        <w:gridCol w:w="828"/>
        <w:gridCol w:w="8771"/>
      </w:tblGrid>
      <w:tr w:rsidR="00593A7C" w:rsidRPr="00102063">
        <w:tc>
          <w:tcPr>
            <w:tcW w:w="828" w:type="dxa"/>
            <w:shd w:val="clear" w:color="auto" w:fill="404040"/>
          </w:tcPr>
          <w:p w:rsidR="00593A7C" w:rsidRPr="00102063" w:rsidRDefault="009A4266">
            <w:pPr>
              <w:pStyle w:val="Naslov"/>
              <w:rPr>
                <w:color w:val="FFFFFF"/>
              </w:rPr>
            </w:pPr>
            <w:r w:rsidRPr="00102063">
              <w:br w:type="page"/>
            </w:r>
            <w:r w:rsidR="00445243" w:rsidRPr="00102063">
              <w:rPr>
                <w:color w:val="FFFFFF"/>
              </w:rPr>
              <w:t>5.</w:t>
            </w:r>
          </w:p>
        </w:tc>
        <w:tc>
          <w:tcPr>
            <w:tcW w:w="8771" w:type="dxa"/>
          </w:tcPr>
          <w:p w:rsidR="00593A7C" w:rsidRPr="00102063" w:rsidRDefault="00445243">
            <w:pPr>
              <w:pStyle w:val="Naslov"/>
              <w:jc w:val="left"/>
            </w:pPr>
            <w:r w:rsidRPr="00102063">
              <w:t>ZAKLJUČAK</w:t>
            </w:r>
          </w:p>
        </w:tc>
      </w:tr>
    </w:tbl>
    <w:p w:rsidR="00593A7C" w:rsidRPr="00102063" w:rsidRDefault="00593A7C">
      <w:pPr>
        <w:pStyle w:val="Uvuenotijeloteksta"/>
        <w:spacing w:line="240" w:lineRule="auto"/>
        <w:ind w:firstLine="0"/>
      </w:pPr>
    </w:p>
    <w:p w:rsidR="00593A7C" w:rsidRPr="00102063" w:rsidRDefault="00593A7C">
      <w:pPr>
        <w:pStyle w:val="Uvuenotijeloteksta"/>
        <w:spacing w:line="240" w:lineRule="auto"/>
      </w:pPr>
    </w:p>
    <w:p w:rsidR="00593A7C" w:rsidRPr="00102063" w:rsidRDefault="00445243">
      <w:pPr>
        <w:pStyle w:val="Uvuenotijeloteksta"/>
        <w:spacing w:line="240" w:lineRule="auto"/>
        <w:rPr>
          <w:spacing w:val="-2"/>
        </w:rPr>
      </w:pPr>
      <w:r w:rsidRPr="00102063">
        <w:t xml:space="preserve">Prilikom planiranja prihoda i primitaka u </w:t>
      </w:r>
      <w:r w:rsidR="002458A4">
        <w:t xml:space="preserve">II. </w:t>
      </w:r>
      <w:r w:rsidRPr="00102063">
        <w:t>Izmjenama i dopunama Proračuna Županije Posavske za 20</w:t>
      </w:r>
      <w:r w:rsidR="005B576A">
        <w:t>20</w:t>
      </w:r>
      <w:r w:rsidRPr="00102063">
        <w:t xml:space="preserve">. godinu korišteni su podaci o ostvarenju poreznih i neporeznih prihoda u </w:t>
      </w:r>
      <w:r w:rsidR="002009FB" w:rsidRPr="00102063">
        <w:t>razdoblju siječanj-</w:t>
      </w:r>
      <w:r w:rsidR="002458A4">
        <w:t>listopad</w:t>
      </w:r>
      <w:r w:rsidRPr="00102063">
        <w:t xml:space="preserve"> 20</w:t>
      </w:r>
      <w:r w:rsidR="005B576A">
        <w:t>20</w:t>
      </w:r>
      <w:r w:rsidRPr="00102063">
        <w:t>. godine</w:t>
      </w:r>
      <w:r w:rsidR="002009FB" w:rsidRPr="00102063">
        <w:t>, revidirane projekcije prihoda od neizravnih poreza Odjeljenja za makroekonomske analize Uprave za neizravno oporezivanje</w:t>
      </w:r>
      <w:r w:rsidR="002458A4">
        <w:t xml:space="preserve"> iz listopada 2020. godine</w:t>
      </w:r>
      <w:r w:rsidR="002009FB" w:rsidRPr="00102063">
        <w:t>,</w:t>
      </w:r>
      <w:r w:rsidRPr="00102063">
        <w:t xml:space="preserve"> kao i trend ostvarenja </w:t>
      </w:r>
      <w:r w:rsidR="002009FB" w:rsidRPr="00102063">
        <w:t xml:space="preserve">prihoda </w:t>
      </w:r>
      <w:r w:rsidRPr="00102063">
        <w:t>tijekom prethodne godine. Osim navedenog uzeta su u obzir i realna očekivanja za ostatak 20</w:t>
      </w:r>
      <w:r w:rsidR="005B576A">
        <w:t>20</w:t>
      </w:r>
      <w:r w:rsidRPr="00102063">
        <w:t>. godine temeljena na gospodarskim kretanjima</w:t>
      </w:r>
      <w:r w:rsidR="002009FB" w:rsidRPr="00102063">
        <w:t>,</w:t>
      </w:r>
      <w:r w:rsidRPr="00102063">
        <w:t xml:space="preserve"> te zakonima i propisima koji se primjenjuju. </w:t>
      </w:r>
      <w:r w:rsidR="002009FB" w:rsidRPr="00102063">
        <w:t>Plan namjenskih prihoda je usklađen s planom njihove potrošnje</w:t>
      </w:r>
      <w:r w:rsidR="005B576A">
        <w:t xml:space="preserve">, uz iznimku korištenja dijela razgraničenih namjenskih prihoda za saniranje negativnih ekonomskih posljedica </w:t>
      </w:r>
      <w:proofErr w:type="spellStart"/>
      <w:r w:rsidR="005B576A">
        <w:t>pandemije</w:t>
      </w:r>
      <w:proofErr w:type="spellEnd"/>
      <w:r w:rsidR="005B576A">
        <w:t xml:space="preserve"> COVID-19 (sukladno članku 12. Zakona o ublažavanju negativnih ekonomskih posljedica)</w:t>
      </w:r>
      <w:r w:rsidR="002009FB" w:rsidRPr="00102063">
        <w:t xml:space="preserve">. </w:t>
      </w:r>
      <w:r w:rsidRPr="00102063">
        <w:t xml:space="preserve">Tekuće i kapitalne potpore su planirane na temelju </w:t>
      </w:r>
      <w:r w:rsidR="002009FB" w:rsidRPr="00102063">
        <w:t>sklopljenih ugovora i sporazuma, kao i realnih očekivanja koja se temelje na planovima raspodjele sredstava viših razina vlasti nižim razinama.</w:t>
      </w:r>
      <w:r w:rsidRPr="00102063">
        <w:t xml:space="preserve"> Rashodi su planirani u dogovoru s proračunskim korisnicima na temelju realno ostvarivih prihoda i realnih potreba za ostvarenjem izdataka.</w:t>
      </w:r>
    </w:p>
    <w:p w:rsidR="00593A7C" w:rsidRPr="00102063" w:rsidRDefault="00593A7C">
      <w:pPr>
        <w:pStyle w:val="Uvuenotijeloteksta"/>
        <w:spacing w:line="240" w:lineRule="auto"/>
        <w:rPr>
          <w:spacing w:val="-2"/>
        </w:rPr>
      </w:pPr>
    </w:p>
    <w:p w:rsidR="00593A7C" w:rsidRPr="00102063" w:rsidRDefault="00445243">
      <w:pPr>
        <w:pStyle w:val="Tijeloteksta"/>
        <w:rPr>
          <w:b/>
          <w:bCs/>
        </w:rPr>
      </w:pPr>
      <w:r w:rsidRPr="00102063">
        <w:t xml:space="preserve">         U Proračunu Županije Posavske</w:t>
      </w:r>
      <w:r w:rsidR="002458A4">
        <w:t xml:space="preserve"> za 2020. godinu („Narodne novine Županije Posavske“, broj: 15/19 i 6/20)</w:t>
      </w:r>
      <w:r w:rsidRPr="00102063">
        <w:t xml:space="preserve"> planirani prihodi i primici bili su veći od planiranih </w:t>
      </w:r>
      <w:r w:rsidR="00557C45" w:rsidRPr="00102063">
        <w:t xml:space="preserve">rashoda i </w:t>
      </w:r>
      <w:r w:rsidRPr="00102063">
        <w:t xml:space="preserve">izdataka za </w:t>
      </w:r>
      <w:r w:rsidR="002458A4">
        <w:t>7.010</w:t>
      </w:r>
      <w:r w:rsidRPr="00102063">
        <w:t xml:space="preserve"> KM, a razlika je planirana za pokriće dijela deficita iz prethodnih godina. Izmjenama i dopunama Proračuna Županije Posavske za 20</w:t>
      </w:r>
      <w:r w:rsidR="005B576A">
        <w:t>20</w:t>
      </w:r>
      <w:r w:rsidRPr="00102063">
        <w:t xml:space="preserve">. godinu planirani suficit se </w:t>
      </w:r>
      <w:r w:rsidR="008E2815" w:rsidRPr="00102063">
        <w:t>smanjuje</w:t>
      </w:r>
      <w:r w:rsidR="009A4266" w:rsidRPr="00102063">
        <w:t xml:space="preserve"> i iznosi </w:t>
      </w:r>
      <w:r w:rsidR="002458A4">
        <w:t>1.270</w:t>
      </w:r>
      <w:r w:rsidR="009A4266" w:rsidRPr="00102063">
        <w:t xml:space="preserve"> KM.</w:t>
      </w:r>
      <w:r w:rsidR="005B576A">
        <w:t xml:space="preserve"> Ukupni proračunski prihodi</w:t>
      </w:r>
      <w:r w:rsidR="00C82FF0">
        <w:t xml:space="preserve"> </w:t>
      </w:r>
      <w:r w:rsidR="005B576A">
        <w:t>iznose 43.</w:t>
      </w:r>
      <w:r w:rsidR="00C82FF0">
        <w:t>704</w:t>
      </w:r>
      <w:r w:rsidR="005B576A">
        <w:t>.</w:t>
      </w:r>
      <w:r w:rsidR="00C82FF0">
        <w:t>55</w:t>
      </w:r>
      <w:r w:rsidR="005B576A">
        <w:t xml:space="preserve">0 KM, dok proračunski rashodi iznose </w:t>
      </w:r>
      <w:r w:rsidR="00C82FF0">
        <w:t>41.112.850</w:t>
      </w:r>
      <w:r w:rsidR="005B576A">
        <w:t xml:space="preserve"> KM, pa je tekuća bilanca pozitivna i iznosi 2.</w:t>
      </w:r>
      <w:r w:rsidR="00C82FF0">
        <w:t>591</w:t>
      </w:r>
      <w:r w:rsidR="005B576A">
        <w:t>.</w:t>
      </w:r>
      <w:r w:rsidR="00C82FF0">
        <w:t>700</w:t>
      </w:r>
      <w:r w:rsidR="005B576A">
        <w:t xml:space="preserve"> KM.</w:t>
      </w:r>
    </w:p>
    <w:p w:rsidR="00593A7C" w:rsidRPr="00102063" w:rsidRDefault="00593A7C">
      <w:pPr>
        <w:pStyle w:val="Uvuenotijeloteksta"/>
        <w:spacing w:line="240" w:lineRule="auto"/>
        <w:rPr>
          <w:bCs/>
        </w:rPr>
      </w:pPr>
    </w:p>
    <w:p w:rsidR="00593A7C" w:rsidRPr="00102063" w:rsidRDefault="00593A7C">
      <w:pPr>
        <w:pStyle w:val="Uvuenotijeloteksta"/>
        <w:spacing w:line="240" w:lineRule="auto"/>
      </w:pPr>
    </w:p>
    <w:p w:rsidR="00593A7C" w:rsidRPr="00102063" w:rsidRDefault="00593A7C">
      <w:pPr>
        <w:pStyle w:val="Uvuenotijeloteksta"/>
        <w:spacing w:line="240" w:lineRule="auto"/>
      </w:pPr>
    </w:p>
    <w:p w:rsidR="00593A7C" w:rsidRPr="00102063" w:rsidRDefault="00445243">
      <w:pPr>
        <w:pStyle w:val="Naslov3"/>
        <w:ind w:firstLine="720"/>
        <w:jc w:val="both"/>
      </w:pPr>
      <w:r w:rsidRPr="00102063">
        <w:t xml:space="preserve">Orašje, </w:t>
      </w:r>
      <w:r w:rsidR="002458A4">
        <w:t>prosinac</w:t>
      </w:r>
      <w:r w:rsidR="005B576A">
        <w:t xml:space="preserve"> 2020</w:t>
      </w:r>
      <w:r w:rsidRPr="00102063">
        <w:t>. godine</w:t>
      </w:r>
    </w:p>
    <w:p w:rsidR="00593A7C" w:rsidRPr="00102063" w:rsidRDefault="00593A7C">
      <w:pPr>
        <w:jc w:val="both"/>
        <w:rPr>
          <w:b/>
          <w:bCs/>
          <w:lang w:val="hr-HR"/>
        </w:rPr>
      </w:pPr>
    </w:p>
    <w:p w:rsidR="00593A7C" w:rsidRPr="00102063" w:rsidRDefault="00445243">
      <w:pPr>
        <w:pStyle w:val="Naslov1"/>
        <w:jc w:val="both"/>
      </w:pPr>
      <w:r w:rsidRPr="00102063">
        <w:t xml:space="preserve">                                                                                                       </w:t>
      </w:r>
      <w:r w:rsidR="00AA47E9" w:rsidRPr="00102063">
        <w:t xml:space="preserve">  </w:t>
      </w:r>
      <w:r w:rsidR="00B87F8F" w:rsidRPr="00102063">
        <w:t xml:space="preserve"> </w:t>
      </w:r>
      <w:r w:rsidR="00867B39" w:rsidRPr="00102063">
        <w:t xml:space="preserve">        </w:t>
      </w:r>
      <w:r w:rsidRPr="00102063">
        <w:t>V L A D A</w:t>
      </w:r>
    </w:p>
    <w:p w:rsidR="00593A7C" w:rsidRPr="00102063" w:rsidRDefault="00593A7C">
      <w:pPr>
        <w:jc w:val="both"/>
        <w:rPr>
          <w:lang w:val="hr-HR"/>
        </w:rPr>
      </w:pPr>
    </w:p>
    <w:p w:rsidR="00593A7C" w:rsidRPr="00102063" w:rsidRDefault="00445243">
      <w:pPr>
        <w:pStyle w:val="Naslov4"/>
        <w:ind w:left="5760"/>
        <w:jc w:val="both"/>
      </w:pPr>
      <w:r w:rsidRPr="00102063">
        <w:t xml:space="preserve"> </w:t>
      </w:r>
      <w:r w:rsidR="00557C45" w:rsidRPr="00102063">
        <w:tab/>
      </w:r>
      <w:r w:rsidRPr="00102063">
        <w:t>Županije Posavske</w:t>
      </w:r>
    </w:p>
    <w:p w:rsidR="00445243" w:rsidRPr="00102063" w:rsidRDefault="00445243">
      <w:pPr>
        <w:ind w:left="720"/>
        <w:jc w:val="both"/>
        <w:rPr>
          <w:lang w:val="hr-HR"/>
        </w:rPr>
      </w:pPr>
    </w:p>
    <w:sectPr w:rsidR="00445243" w:rsidRPr="00102063" w:rsidSect="0096216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10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52" w:rsidRDefault="00C00D52">
      <w:r>
        <w:separator/>
      </w:r>
    </w:p>
  </w:endnote>
  <w:endnote w:type="continuationSeparator" w:id="0">
    <w:p w:rsidR="00C00D52" w:rsidRDefault="00C0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A5" w:rsidRDefault="00D11C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1CA5" w:rsidRDefault="00D11CA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A5" w:rsidRDefault="00D11CA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52" w:rsidRDefault="00C00D52">
      <w:r>
        <w:separator/>
      </w:r>
    </w:p>
  </w:footnote>
  <w:footnote w:type="continuationSeparator" w:id="0">
    <w:p w:rsidR="00C00D52" w:rsidRDefault="00C0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A5" w:rsidRDefault="00D11CA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1CA5" w:rsidRDefault="00D11CA5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A5" w:rsidRDefault="00D11CA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0856">
      <w:rPr>
        <w:rStyle w:val="Brojstranice"/>
        <w:noProof/>
      </w:rPr>
      <w:t>14</w:t>
    </w:r>
    <w:r>
      <w:rPr>
        <w:rStyle w:val="Brojstranice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/>
    </w:tblPr>
    <w:tblGrid>
      <w:gridCol w:w="8208"/>
      <w:gridCol w:w="1391"/>
    </w:tblGrid>
    <w:tr w:rsidR="00D11CA5">
      <w:tc>
        <w:tcPr>
          <w:tcW w:w="8208" w:type="dxa"/>
        </w:tcPr>
        <w:p w:rsidR="00D11CA5" w:rsidRDefault="00D11CA5" w:rsidP="00102063">
          <w:pPr>
            <w:pStyle w:val="Zaglavlje"/>
            <w:ind w:right="360"/>
            <w:rPr>
              <w:b/>
              <w:bCs/>
              <w:i/>
              <w:iCs/>
              <w:sz w:val="22"/>
            </w:rPr>
          </w:pPr>
          <w:proofErr w:type="spellStart"/>
          <w:r>
            <w:rPr>
              <w:b/>
              <w:bCs/>
              <w:i/>
              <w:iCs/>
              <w:sz w:val="22"/>
            </w:rPr>
            <w:t>Obrazloženje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II. </w:t>
          </w:r>
          <w:proofErr w:type="spellStart"/>
          <w:r>
            <w:rPr>
              <w:b/>
              <w:bCs/>
              <w:i/>
              <w:iCs/>
              <w:sz w:val="22"/>
            </w:rPr>
            <w:t>Izmjena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i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dopuna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2"/>
            </w:rPr>
            <w:t>Proračuna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Županije Posavske </w:t>
          </w:r>
          <w:proofErr w:type="spellStart"/>
          <w:r>
            <w:rPr>
              <w:b/>
              <w:bCs/>
              <w:i/>
              <w:iCs/>
              <w:sz w:val="22"/>
            </w:rPr>
            <w:t>za</w:t>
          </w:r>
          <w:proofErr w:type="spellEnd"/>
          <w:r>
            <w:rPr>
              <w:b/>
              <w:bCs/>
              <w:i/>
              <w:iCs/>
              <w:sz w:val="22"/>
            </w:rPr>
            <w:t xml:space="preserve"> 2020. </w:t>
          </w:r>
          <w:proofErr w:type="spellStart"/>
          <w:r>
            <w:rPr>
              <w:b/>
              <w:bCs/>
              <w:i/>
              <w:iCs/>
              <w:sz w:val="22"/>
            </w:rPr>
            <w:t>godinu</w:t>
          </w:r>
          <w:proofErr w:type="spellEnd"/>
        </w:p>
      </w:tc>
      <w:tc>
        <w:tcPr>
          <w:tcW w:w="1391" w:type="dxa"/>
          <w:tcBorders>
            <w:bottom w:val="single" w:sz="4" w:space="0" w:color="auto"/>
          </w:tcBorders>
        </w:tcPr>
        <w:p w:rsidR="00D11CA5" w:rsidRDefault="00D11CA5">
          <w:pPr>
            <w:pStyle w:val="Zaglavlje"/>
            <w:ind w:right="360"/>
          </w:pPr>
        </w:p>
      </w:tc>
    </w:tr>
  </w:tbl>
  <w:p w:rsidR="00D11CA5" w:rsidRDefault="00D11CA5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00"/>
    <w:multiLevelType w:val="hybridMultilevel"/>
    <w:tmpl w:val="46EE7526"/>
    <w:lvl w:ilvl="0" w:tplc="F61C3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45760"/>
    <w:multiLevelType w:val="hybridMultilevel"/>
    <w:tmpl w:val="944CC528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A7AAF"/>
    <w:multiLevelType w:val="hybridMultilevel"/>
    <w:tmpl w:val="B9A0CB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A3E6B"/>
    <w:multiLevelType w:val="hybridMultilevel"/>
    <w:tmpl w:val="7DE65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0672"/>
    <w:multiLevelType w:val="hybridMultilevel"/>
    <w:tmpl w:val="FEACB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200BE"/>
    <w:multiLevelType w:val="hybridMultilevel"/>
    <w:tmpl w:val="59A4566C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2106"/>
    <w:multiLevelType w:val="hybridMultilevel"/>
    <w:tmpl w:val="E6F0067C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137DD"/>
    <w:multiLevelType w:val="hybridMultilevel"/>
    <w:tmpl w:val="BF0A56A4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81268"/>
    <w:multiLevelType w:val="hybridMultilevel"/>
    <w:tmpl w:val="85B637A6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A067F4"/>
    <w:multiLevelType w:val="hybridMultilevel"/>
    <w:tmpl w:val="B5389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50F"/>
    <w:multiLevelType w:val="hybridMultilevel"/>
    <w:tmpl w:val="72A21C9A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0232D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30F0D"/>
    <w:multiLevelType w:val="multilevel"/>
    <w:tmpl w:val="4848710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6E70AA"/>
    <w:multiLevelType w:val="hybridMultilevel"/>
    <w:tmpl w:val="0BE8331C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3BF6"/>
    <w:multiLevelType w:val="hybridMultilevel"/>
    <w:tmpl w:val="F6501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673E5"/>
    <w:multiLevelType w:val="hybridMultilevel"/>
    <w:tmpl w:val="C7E0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C0C41"/>
    <w:multiLevelType w:val="hybridMultilevel"/>
    <w:tmpl w:val="8F6CA6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83C4F"/>
    <w:multiLevelType w:val="hybridMultilevel"/>
    <w:tmpl w:val="E49AACF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152FC2"/>
    <w:multiLevelType w:val="hybridMultilevel"/>
    <w:tmpl w:val="E898A0D4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07030"/>
    <w:multiLevelType w:val="hybridMultilevel"/>
    <w:tmpl w:val="4A309FE0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30F03"/>
    <w:multiLevelType w:val="hybridMultilevel"/>
    <w:tmpl w:val="E24AE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D6F65"/>
    <w:multiLevelType w:val="hybridMultilevel"/>
    <w:tmpl w:val="193C8412"/>
    <w:lvl w:ilvl="0" w:tplc="8E84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A73D5"/>
    <w:multiLevelType w:val="hybridMultilevel"/>
    <w:tmpl w:val="1E26E5B8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811CD"/>
    <w:multiLevelType w:val="hybridMultilevel"/>
    <w:tmpl w:val="346673E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8F4B48"/>
    <w:multiLevelType w:val="hybridMultilevel"/>
    <w:tmpl w:val="8B6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D0CE4"/>
    <w:multiLevelType w:val="hybridMultilevel"/>
    <w:tmpl w:val="574ED60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4134B3"/>
    <w:multiLevelType w:val="hybridMultilevel"/>
    <w:tmpl w:val="A9745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D4252"/>
    <w:multiLevelType w:val="hybridMultilevel"/>
    <w:tmpl w:val="C9EAA42C"/>
    <w:lvl w:ilvl="0" w:tplc="7792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7D9D"/>
    <w:multiLevelType w:val="multilevel"/>
    <w:tmpl w:val="A90232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476092"/>
    <w:multiLevelType w:val="hybridMultilevel"/>
    <w:tmpl w:val="0DA0197A"/>
    <w:lvl w:ilvl="0" w:tplc="22E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06D0A"/>
    <w:multiLevelType w:val="hybridMultilevel"/>
    <w:tmpl w:val="DDF47E9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7377C32"/>
    <w:multiLevelType w:val="hybridMultilevel"/>
    <w:tmpl w:val="CA72039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9F1CC2"/>
    <w:multiLevelType w:val="hybridMultilevel"/>
    <w:tmpl w:val="D33EB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46DA0"/>
    <w:multiLevelType w:val="hybridMultilevel"/>
    <w:tmpl w:val="E15AF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348D5"/>
    <w:multiLevelType w:val="hybridMultilevel"/>
    <w:tmpl w:val="E51E306A"/>
    <w:lvl w:ilvl="0" w:tplc="ED56BB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A400EC"/>
    <w:multiLevelType w:val="hybridMultilevel"/>
    <w:tmpl w:val="26A876A2"/>
    <w:lvl w:ilvl="0" w:tplc="E3D620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878B8"/>
    <w:multiLevelType w:val="hybridMultilevel"/>
    <w:tmpl w:val="B00C407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9E1034"/>
    <w:multiLevelType w:val="hybridMultilevel"/>
    <w:tmpl w:val="07D00F20"/>
    <w:lvl w:ilvl="0" w:tplc="15023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619DC"/>
    <w:multiLevelType w:val="hybridMultilevel"/>
    <w:tmpl w:val="2CB8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20"/>
  </w:num>
  <w:num w:numId="8">
    <w:abstractNumId w:val="0"/>
  </w:num>
  <w:num w:numId="9">
    <w:abstractNumId w:val="32"/>
  </w:num>
  <w:num w:numId="10">
    <w:abstractNumId w:val="14"/>
  </w:num>
  <w:num w:numId="11">
    <w:abstractNumId w:val="6"/>
  </w:num>
  <w:num w:numId="12">
    <w:abstractNumId w:val="33"/>
  </w:num>
  <w:num w:numId="13">
    <w:abstractNumId w:val="27"/>
  </w:num>
  <w:num w:numId="14">
    <w:abstractNumId w:val="11"/>
  </w:num>
  <w:num w:numId="15">
    <w:abstractNumId w:val="22"/>
  </w:num>
  <w:num w:numId="16">
    <w:abstractNumId w:val="17"/>
  </w:num>
  <w:num w:numId="17">
    <w:abstractNumId w:val="30"/>
  </w:num>
  <w:num w:numId="18">
    <w:abstractNumId w:val="5"/>
  </w:num>
  <w:num w:numId="19">
    <w:abstractNumId w:val="28"/>
  </w:num>
  <w:num w:numId="20">
    <w:abstractNumId w:val="16"/>
  </w:num>
  <w:num w:numId="21">
    <w:abstractNumId w:val="10"/>
  </w:num>
  <w:num w:numId="22">
    <w:abstractNumId w:val="7"/>
  </w:num>
  <w:num w:numId="23">
    <w:abstractNumId w:val="4"/>
  </w:num>
  <w:num w:numId="24">
    <w:abstractNumId w:val="29"/>
  </w:num>
  <w:num w:numId="25">
    <w:abstractNumId w:val="23"/>
  </w:num>
  <w:num w:numId="26">
    <w:abstractNumId w:val="36"/>
  </w:num>
  <w:num w:numId="27">
    <w:abstractNumId w:val="9"/>
  </w:num>
  <w:num w:numId="28">
    <w:abstractNumId w:val="35"/>
  </w:num>
  <w:num w:numId="29">
    <w:abstractNumId w:val="24"/>
  </w:num>
  <w:num w:numId="30">
    <w:abstractNumId w:val="12"/>
  </w:num>
  <w:num w:numId="31">
    <w:abstractNumId w:val="8"/>
  </w:num>
  <w:num w:numId="32">
    <w:abstractNumId w:val="25"/>
  </w:num>
  <w:num w:numId="33">
    <w:abstractNumId w:val="18"/>
  </w:num>
  <w:num w:numId="34">
    <w:abstractNumId w:val="19"/>
  </w:num>
  <w:num w:numId="35">
    <w:abstractNumId w:val="26"/>
  </w:num>
  <w:num w:numId="36">
    <w:abstractNumId w:val="21"/>
  </w:num>
  <w:num w:numId="37">
    <w:abstractNumId w:val="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69"/>
    <w:rsid w:val="00004FF2"/>
    <w:rsid w:val="0000788C"/>
    <w:rsid w:val="0003432E"/>
    <w:rsid w:val="000428C9"/>
    <w:rsid w:val="00045701"/>
    <w:rsid w:val="0004613F"/>
    <w:rsid w:val="00052C49"/>
    <w:rsid w:val="00054798"/>
    <w:rsid w:val="000568A3"/>
    <w:rsid w:val="000632AE"/>
    <w:rsid w:val="000636F8"/>
    <w:rsid w:val="000658D5"/>
    <w:rsid w:val="00065B3E"/>
    <w:rsid w:val="000674E0"/>
    <w:rsid w:val="00074737"/>
    <w:rsid w:val="0008395F"/>
    <w:rsid w:val="00084EDA"/>
    <w:rsid w:val="00095133"/>
    <w:rsid w:val="000A7C56"/>
    <w:rsid w:val="000A7CF3"/>
    <w:rsid w:val="000D00C6"/>
    <w:rsid w:val="000E0CA4"/>
    <w:rsid w:val="000E6C52"/>
    <w:rsid w:val="00102063"/>
    <w:rsid w:val="00105E91"/>
    <w:rsid w:val="00123A90"/>
    <w:rsid w:val="001413F2"/>
    <w:rsid w:val="001531C3"/>
    <w:rsid w:val="00153322"/>
    <w:rsid w:val="0018034E"/>
    <w:rsid w:val="00186969"/>
    <w:rsid w:val="001871CF"/>
    <w:rsid w:val="001947D0"/>
    <w:rsid w:val="00197472"/>
    <w:rsid w:val="001A0983"/>
    <w:rsid w:val="001A69B3"/>
    <w:rsid w:val="001B6728"/>
    <w:rsid w:val="001D257D"/>
    <w:rsid w:val="001D438D"/>
    <w:rsid w:val="001E49B4"/>
    <w:rsid w:val="001F2310"/>
    <w:rsid w:val="002009FB"/>
    <w:rsid w:val="00223BB5"/>
    <w:rsid w:val="002250E9"/>
    <w:rsid w:val="00240BD7"/>
    <w:rsid w:val="002439BB"/>
    <w:rsid w:val="00245405"/>
    <w:rsid w:val="00245849"/>
    <w:rsid w:val="002458A4"/>
    <w:rsid w:val="00265E5F"/>
    <w:rsid w:val="00270856"/>
    <w:rsid w:val="002762F0"/>
    <w:rsid w:val="00277C24"/>
    <w:rsid w:val="00280783"/>
    <w:rsid w:val="002A281F"/>
    <w:rsid w:val="002A586C"/>
    <w:rsid w:val="002A60EA"/>
    <w:rsid w:val="002B55C5"/>
    <w:rsid w:val="002C0370"/>
    <w:rsid w:val="002C25DB"/>
    <w:rsid w:val="002C27C8"/>
    <w:rsid w:val="002C4B7E"/>
    <w:rsid w:val="002D65DB"/>
    <w:rsid w:val="002E476A"/>
    <w:rsid w:val="002F40A2"/>
    <w:rsid w:val="002F615C"/>
    <w:rsid w:val="00317288"/>
    <w:rsid w:val="00320169"/>
    <w:rsid w:val="0032477F"/>
    <w:rsid w:val="00333552"/>
    <w:rsid w:val="003528F2"/>
    <w:rsid w:val="003553A3"/>
    <w:rsid w:val="00361999"/>
    <w:rsid w:val="003643A9"/>
    <w:rsid w:val="00366300"/>
    <w:rsid w:val="00375E0D"/>
    <w:rsid w:val="00376F57"/>
    <w:rsid w:val="00391BB0"/>
    <w:rsid w:val="00392F29"/>
    <w:rsid w:val="003932B3"/>
    <w:rsid w:val="00396EA7"/>
    <w:rsid w:val="003A43CD"/>
    <w:rsid w:val="003A7B18"/>
    <w:rsid w:val="003B4751"/>
    <w:rsid w:val="003B695F"/>
    <w:rsid w:val="003F6A0D"/>
    <w:rsid w:val="004040D1"/>
    <w:rsid w:val="00407388"/>
    <w:rsid w:val="00412473"/>
    <w:rsid w:val="00417ED5"/>
    <w:rsid w:val="00420C8F"/>
    <w:rsid w:val="00433339"/>
    <w:rsid w:val="00435C8A"/>
    <w:rsid w:val="00436E67"/>
    <w:rsid w:val="00442CAD"/>
    <w:rsid w:val="00445243"/>
    <w:rsid w:val="00455D90"/>
    <w:rsid w:val="0045646E"/>
    <w:rsid w:val="00460185"/>
    <w:rsid w:val="00462366"/>
    <w:rsid w:val="00477F18"/>
    <w:rsid w:val="00481A0B"/>
    <w:rsid w:val="0048325A"/>
    <w:rsid w:val="00485159"/>
    <w:rsid w:val="00485A09"/>
    <w:rsid w:val="004879E9"/>
    <w:rsid w:val="00490871"/>
    <w:rsid w:val="004957FC"/>
    <w:rsid w:val="004979FE"/>
    <w:rsid w:val="00497DA7"/>
    <w:rsid w:val="004A2C00"/>
    <w:rsid w:val="004A3DE5"/>
    <w:rsid w:val="004B0A97"/>
    <w:rsid w:val="004B2FD5"/>
    <w:rsid w:val="004C0F44"/>
    <w:rsid w:val="004C4D2A"/>
    <w:rsid w:val="004C72B8"/>
    <w:rsid w:val="004E00FA"/>
    <w:rsid w:val="004E26EF"/>
    <w:rsid w:val="004E2C0E"/>
    <w:rsid w:val="004E4D6E"/>
    <w:rsid w:val="004E69B6"/>
    <w:rsid w:val="004E6FE0"/>
    <w:rsid w:val="004F6394"/>
    <w:rsid w:val="004F797D"/>
    <w:rsid w:val="00502885"/>
    <w:rsid w:val="00504D50"/>
    <w:rsid w:val="005070BF"/>
    <w:rsid w:val="00523AFB"/>
    <w:rsid w:val="00535F5A"/>
    <w:rsid w:val="00535FD4"/>
    <w:rsid w:val="00542170"/>
    <w:rsid w:val="00552284"/>
    <w:rsid w:val="00554287"/>
    <w:rsid w:val="00557C45"/>
    <w:rsid w:val="00570D17"/>
    <w:rsid w:val="00572334"/>
    <w:rsid w:val="00585869"/>
    <w:rsid w:val="005866C4"/>
    <w:rsid w:val="00591111"/>
    <w:rsid w:val="00593A7C"/>
    <w:rsid w:val="00595C23"/>
    <w:rsid w:val="005B0E08"/>
    <w:rsid w:val="005B576A"/>
    <w:rsid w:val="005B6B88"/>
    <w:rsid w:val="005D7C88"/>
    <w:rsid w:val="005E2E29"/>
    <w:rsid w:val="005F3FEB"/>
    <w:rsid w:val="00612688"/>
    <w:rsid w:val="006219B4"/>
    <w:rsid w:val="00621B66"/>
    <w:rsid w:val="00622BEC"/>
    <w:rsid w:val="006232DF"/>
    <w:rsid w:val="00625DFE"/>
    <w:rsid w:val="00633664"/>
    <w:rsid w:val="00645AB6"/>
    <w:rsid w:val="00646FBE"/>
    <w:rsid w:val="006474E1"/>
    <w:rsid w:val="00650374"/>
    <w:rsid w:val="00654129"/>
    <w:rsid w:val="00655AD2"/>
    <w:rsid w:val="0066094A"/>
    <w:rsid w:val="00661C39"/>
    <w:rsid w:val="006664F1"/>
    <w:rsid w:val="006754C0"/>
    <w:rsid w:val="006835A4"/>
    <w:rsid w:val="00685EBF"/>
    <w:rsid w:val="00686B30"/>
    <w:rsid w:val="0068738A"/>
    <w:rsid w:val="00687AB2"/>
    <w:rsid w:val="00687CE6"/>
    <w:rsid w:val="00694176"/>
    <w:rsid w:val="006A165B"/>
    <w:rsid w:val="006A6CFA"/>
    <w:rsid w:val="006A6D57"/>
    <w:rsid w:val="006B47DB"/>
    <w:rsid w:val="006B5053"/>
    <w:rsid w:val="006C5164"/>
    <w:rsid w:val="006C5933"/>
    <w:rsid w:val="006C790C"/>
    <w:rsid w:val="006D32A6"/>
    <w:rsid w:val="006E1521"/>
    <w:rsid w:val="006E4DC7"/>
    <w:rsid w:val="006E6A3A"/>
    <w:rsid w:val="006F25D5"/>
    <w:rsid w:val="006F71FB"/>
    <w:rsid w:val="00711817"/>
    <w:rsid w:val="007158BF"/>
    <w:rsid w:val="007169B9"/>
    <w:rsid w:val="00724299"/>
    <w:rsid w:val="00725600"/>
    <w:rsid w:val="0074409F"/>
    <w:rsid w:val="007444F0"/>
    <w:rsid w:val="0074593B"/>
    <w:rsid w:val="00793492"/>
    <w:rsid w:val="00793769"/>
    <w:rsid w:val="007A2E40"/>
    <w:rsid w:val="007A7EDC"/>
    <w:rsid w:val="007C243F"/>
    <w:rsid w:val="007C5CFD"/>
    <w:rsid w:val="007D3AE4"/>
    <w:rsid w:val="007E0AFB"/>
    <w:rsid w:val="007E5C96"/>
    <w:rsid w:val="007E74A6"/>
    <w:rsid w:val="007E7F76"/>
    <w:rsid w:val="007F05F1"/>
    <w:rsid w:val="00801B92"/>
    <w:rsid w:val="008041EC"/>
    <w:rsid w:val="008064B1"/>
    <w:rsid w:val="00824325"/>
    <w:rsid w:val="0082435B"/>
    <w:rsid w:val="00825794"/>
    <w:rsid w:val="00833E32"/>
    <w:rsid w:val="00837872"/>
    <w:rsid w:val="00843C26"/>
    <w:rsid w:val="008606FF"/>
    <w:rsid w:val="008628FB"/>
    <w:rsid w:val="00863968"/>
    <w:rsid w:val="00867B39"/>
    <w:rsid w:val="0087539E"/>
    <w:rsid w:val="00875656"/>
    <w:rsid w:val="00877843"/>
    <w:rsid w:val="00880DA2"/>
    <w:rsid w:val="00882B2C"/>
    <w:rsid w:val="008837E0"/>
    <w:rsid w:val="00886713"/>
    <w:rsid w:val="0089059A"/>
    <w:rsid w:val="00891E19"/>
    <w:rsid w:val="00892115"/>
    <w:rsid w:val="00892B55"/>
    <w:rsid w:val="00894774"/>
    <w:rsid w:val="00897315"/>
    <w:rsid w:val="008B58E3"/>
    <w:rsid w:val="008C42E2"/>
    <w:rsid w:val="008D2A8E"/>
    <w:rsid w:val="008D60E9"/>
    <w:rsid w:val="008E2815"/>
    <w:rsid w:val="008E4938"/>
    <w:rsid w:val="008E715B"/>
    <w:rsid w:val="008F609E"/>
    <w:rsid w:val="00910933"/>
    <w:rsid w:val="0093150E"/>
    <w:rsid w:val="0093695F"/>
    <w:rsid w:val="00944903"/>
    <w:rsid w:val="00951DB2"/>
    <w:rsid w:val="00955EF3"/>
    <w:rsid w:val="009565B6"/>
    <w:rsid w:val="0096216C"/>
    <w:rsid w:val="00965C83"/>
    <w:rsid w:val="0098529A"/>
    <w:rsid w:val="00993562"/>
    <w:rsid w:val="009939BF"/>
    <w:rsid w:val="009A0604"/>
    <w:rsid w:val="009A4266"/>
    <w:rsid w:val="009B7201"/>
    <w:rsid w:val="009C06AD"/>
    <w:rsid w:val="009C7949"/>
    <w:rsid w:val="009D0FC1"/>
    <w:rsid w:val="009D37CC"/>
    <w:rsid w:val="009E4C1C"/>
    <w:rsid w:val="009E6FA9"/>
    <w:rsid w:val="00A029BB"/>
    <w:rsid w:val="00A05E61"/>
    <w:rsid w:val="00A14827"/>
    <w:rsid w:val="00A17C62"/>
    <w:rsid w:val="00A418AB"/>
    <w:rsid w:val="00A43116"/>
    <w:rsid w:val="00A51D3D"/>
    <w:rsid w:val="00A560FB"/>
    <w:rsid w:val="00A56E3E"/>
    <w:rsid w:val="00A677EC"/>
    <w:rsid w:val="00A80FFF"/>
    <w:rsid w:val="00A855BF"/>
    <w:rsid w:val="00AA1B4A"/>
    <w:rsid w:val="00AA47E9"/>
    <w:rsid w:val="00AA6CFC"/>
    <w:rsid w:val="00AA6E3C"/>
    <w:rsid w:val="00AB050C"/>
    <w:rsid w:val="00AB54B9"/>
    <w:rsid w:val="00AD0FEA"/>
    <w:rsid w:val="00AD1775"/>
    <w:rsid w:val="00AD4979"/>
    <w:rsid w:val="00AD638C"/>
    <w:rsid w:val="00AE15DB"/>
    <w:rsid w:val="00AE7162"/>
    <w:rsid w:val="00AF320D"/>
    <w:rsid w:val="00AF34C6"/>
    <w:rsid w:val="00B00410"/>
    <w:rsid w:val="00B06AF4"/>
    <w:rsid w:val="00B15646"/>
    <w:rsid w:val="00B17A3B"/>
    <w:rsid w:val="00B2038D"/>
    <w:rsid w:val="00B20CA1"/>
    <w:rsid w:val="00B24D6B"/>
    <w:rsid w:val="00B24E6B"/>
    <w:rsid w:val="00B261B0"/>
    <w:rsid w:val="00B27F17"/>
    <w:rsid w:val="00B43FF4"/>
    <w:rsid w:val="00B53CFB"/>
    <w:rsid w:val="00B56492"/>
    <w:rsid w:val="00B64C9F"/>
    <w:rsid w:val="00B853A3"/>
    <w:rsid w:val="00B87F8F"/>
    <w:rsid w:val="00B90495"/>
    <w:rsid w:val="00BA350E"/>
    <w:rsid w:val="00BB2774"/>
    <w:rsid w:val="00BC27EE"/>
    <w:rsid w:val="00BC3A14"/>
    <w:rsid w:val="00BD14E8"/>
    <w:rsid w:val="00BE78A5"/>
    <w:rsid w:val="00BF1CAB"/>
    <w:rsid w:val="00BF328E"/>
    <w:rsid w:val="00BF4ADB"/>
    <w:rsid w:val="00C0019B"/>
    <w:rsid w:val="00C00D52"/>
    <w:rsid w:val="00C11203"/>
    <w:rsid w:val="00C221B2"/>
    <w:rsid w:val="00C32949"/>
    <w:rsid w:val="00C3619F"/>
    <w:rsid w:val="00C40B99"/>
    <w:rsid w:val="00C43E78"/>
    <w:rsid w:val="00C51758"/>
    <w:rsid w:val="00C51789"/>
    <w:rsid w:val="00C5604A"/>
    <w:rsid w:val="00C56D71"/>
    <w:rsid w:val="00C620CA"/>
    <w:rsid w:val="00C711BF"/>
    <w:rsid w:val="00C71E83"/>
    <w:rsid w:val="00C75187"/>
    <w:rsid w:val="00C77F82"/>
    <w:rsid w:val="00C815CF"/>
    <w:rsid w:val="00C82FF0"/>
    <w:rsid w:val="00C85372"/>
    <w:rsid w:val="00C95AFB"/>
    <w:rsid w:val="00CA27BD"/>
    <w:rsid w:val="00CA415B"/>
    <w:rsid w:val="00CB4E09"/>
    <w:rsid w:val="00CB502E"/>
    <w:rsid w:val="00CC025F"/>
    <w:rsid w:val="00CC55BE"/>
    <w:rsid w:val="00CC596C"/>
    <w:rsid w:val="00CC7E52"/>
    <w:rsid w:val="00CD217C"/>
    <w:rsid w:val="00CD2EA4"/>
    <w:rsid w:val="00CD786E"/>
    <w:rsid w:val="00CE0323"/>
    <w:rsid w:val="00CF3837"/>
    <w:rsid w:val="00CF6895"/>
    <w:rsid w:val="00D11CA5"/>
    <w:rsid w:val="00D14A60"/>
    <w:rsid w:val="00D3611C"/>
    <w:rsid w:val="00D37585"/>
    <w:rsid w:val="00D62ADC"/>
    <w:rsid w:val="00D63C1D"/>
    <w:rsid w:val="00D7583C"/>
    <w:rsid w:val="00D761EE"/>
    <w:rsid w:val="00D807DD"/>
    <w:rsid w:val="00D84058"/>
    <w:rsid w:val="00D968C9"/>
    <w:rsid w:val="00DA129D"/>
    <w:rsid w:val="00DC1D11"/>
    <w:rsid w:val="00DC4863"/>
    <w:rsid w:val="00DE2EAD"/>
    <w:rsid w:val="00DE707D"/>
    <w:rsid w:val="00DF2B06"/>
    <w:rsid w:val="00DF3AFB"/>
    <w:rsid w:val="00E015B0"/>
    <w:rsid w:val="00E03532"/>
    <w:rsid w:val="00E05007"/>
    <w:rsid w:val="00E15440"/>
    <w:rsid w:val="00E31435"/>
    <w:rsid w:val="00E36B6E"/>
    <w:rsid w:val="00E460CB"/>
    <w:rsid w:val="00E5637C"/>
    <w:rsid w:val="00E8575B"/>
    <w:rsid w:val="00E86270"/>
    <w:rsid w:val="00E87BBD"/>
    <w:rsid w:val="00EC6072"/>
    <w:rsid w:val="00ED7F3D"/>
    <w:rsid w:val="00EF0468"/>
    <w:rsid w:val="00F02611"/>
    <w:rsid w:val="00F044FF"/>
    <w:rsid w:val="00F17335"/>
    <w:rsid w:val="00F17917"/>
    <w:rsid w:val="00F2427B"/>
    <w:rsid w:val="00F25EFB"/>
    <w:rsid w:val="00F41037"/>
    <w:rsid w:val="00F47608"/>
    <w:rsid w:val="00F50513"/>
    <w:rsid w:val="00F50733"/>
    <w:rsid w:val="00F52ECB"/>
    <w:rsid w:val="00F53574"/>
    <w:rsid w:val="00F777C1"/>
    <w:rsid w:val="00F80AAF"/>
    <w:rsid w:val="00F80D68"/>
    <w:rsid w:val="00F85221"/>
    <w:rsid w:val="00F94EE3"/>
    <w:rsid w:val="00F96732"/>
    <w:rsid w:val="00F975F1"/>
    <w:rsid w:val="00FA593D"/>
    <w:rsid w:val="00FA7A93"/>
    <w:rsid w:val="00FC0DE9"/>
    <w:rsid w:val="00FC242D"/>
    <w:rsid w:val="00FC2798"/>
    <w:rsid w:val="00FC395E"/>
    <w:rsid w:val="00FC3D85"/>
    <w:rsid w:val="00FC7913"/>
    <w:rsid w:val="00FC7D2F"/>
    <w:rsid w:val="00FD0F8C"/>
    <w:rsid w:val="00FD3CC1"/>
    <w:rsid w:val="00FE6145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6C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96216C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96216C"/>
    <w:pPr>
      <w:keepNext/>
      <w:outlineLvl w:val="1"/>
    </w:pPr>
    <w:rPr>
      <w:b/>
      <w:bCs/>
      <w:sz w:val="28"/>
      <w:lang w:val="hr-HR"/>
    </w:rPr>
  </w:style>
  <w:style w:type="paragraph" w:styleId="Naslov3">
    <w:name w:val="heading 3"/>
    <w:basedOn w:val="Normal"/>
    <w:next w:val="Normal"/>
    <w:qFormat/>
    <w:rsid w:val="0096216C"/>
    <w:pPr>
      <w:keepNext/>
      <w:outlineLvl w:val="2"/>
    </w:pPr>
    <w:rPr>
      <w:b/>
      <w:bCs/>
      <w:lang w:val="hr-HR"/>
    </w:rPr>
  </w:style>
  <w:style w:type="paragraph" w:styleId="Naslov4">
    <w:name w:val="heading 4"/>
    <w:basedOn w:val="Normal"/>
    <w:next w:val="Normal"/>
    <w:qFormat/>
    <w:rsid w:val="0096216C"/>
    <w:pPr>
      <w:keepNext/>
      <w:jc w:val="right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rsid w:val="0096216C"/>
    <w:pPr>
      <w:keepNext/>
      <w:spacing w:line="360" w:lineRule="auto"/>
      <w:ind w:firstLine="720"/>
      <w:jc w:val="both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qFormat/>
    <w:rsid w:val="0096216C"/>
    <w:pPr>
      <w:keepNext/>
      <w:spacing w:line="360" w:lineRule="auto"/>
      <w:ind w:left="360"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qFormat/>
    <w:rsid w:val="0096216C"/>
    <w:pPr>
      <w:keepNext/>
      <w:spacing w:line="360" w:lineRule="auto"/>
      <w:jc w:val="both"/>
      <w:outlineLvl w:val="6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96216C"/>
    <w:pPr>
      <w:jc w:val="center"/>
    </w:pPr>
    <w:rPr>
      <w:b/>
      <w:bCs/>
      <w:lang w:val="hr-HR"/>
    </w:rPr>
  </w:style>
  <w:style w:type="paragraph" w:styleId="Podnoje">
    <w:name w:val="footer"/>
    <w:basedOn w:val="Normal"/>
    <w:semiHidden/>
    <w:rsid w:val="0096216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96216C"/>
  </w:style>
  <w:style w:type="paragraph" w:styleId="Tijeloteksta">
    <w:name w:val="Body Text"/>
    <w:basedOn w:val="Normal"/>
    <w:semiHidden/>
    <w:rsid w:val="0096216C"/>
    <w:pPr>
      <w:jc w:val="both"/>
    </w:pPr>
    <w:rPr>
      <w:lang w:val="hr-HR"/>
    </w:rPr>
  </w:style>
  <w:style w:type="paragraph" w:styleId="Uvuenotijeloteksta">
    <w:name w:val="Body Text Indent"/>
    <w:basedOn w:val="Normal"/>
    <w:link w:val="UvuenotijelotekstaChar"/>
    <w:semiHidden/>
    <w:rsid w:val="0096216C"/>
    <w:pPr>
      <w:spacing w:line="360" w:lineRule="auto"/>
      <w:ind w:firstLine="720"/>
      <w:jc w:val="both"/>
    </w:pPr>
    <w:rPr>
      <w:lang w:val="hr-HR"/>
    </w:rPr>
  </w:style>
  <w:style w:type="paragraph" w:styleId="Tijeloteksta2">
    <w:name w:val="Body Text 2"/>
    <w:basedOn w:val="Normal"/>
    <w:semiHidden/>
    <w:rsid w:val="0096216C"/>
    <w:pPr>
      <w:jc w:val="both"/>
    </w:pPr>
    <w:rPr>
      <w:spacing w:val="-2"/>
      <w:sz w:val="20"/>
      <w:lang w:val="hr-HR"/>
    </w:rPr>
  </w:style>
  <w:style w:type="paragraph" w:styleId="Tijeloteksta-uvlaka2">
    <w:name w:val="Body Text Indent 2"/>
    <w:basedOn w:val="Normal"/>
    <w:semiHidden/>
    <w:rsid w:val="0096216C"/>
    <w:pPr>
      <w:ind w:firstLine="720"/>
      <w:jc w:val="both"/>
    </w:pPr>
    <w:rPr>
      <w:color w:val="FF0000"/>
      <w:lang w:val="hr-HR"/>
    </w:rPr>
  </w:style>
  <w:style w:type="paragraph" w:styleId="Zaglavlje">
    <w:name w:val="header"/>
    <w:basedOn w:val="Normal"/>
    <w:semiHidden/>
    <w:rsid w:val="0096216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E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A7EDC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6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A14827"/>
    <w:pPr>
      <w:spacing w:before="100" w:beforeAutospacing="1" w:after="100" w:afterAutospacing="1"/>
    </w:pPr>
    <w:rPr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413F2"/>
    <w:rPr>
      <w:sz w:val="24"/>
      <w:szCs w:val="24"/>
      <w:lang w:eastAsia="en-US"/>
    </w:rPr>
  </w:style>
  <w:style w:type="paragraph" w:styleId="Odlomakpopisa">
    <w:name w:val="List Paragraph"/>
    <w:basedOn w:val="Normal"/>
    <w:qFormat/>
    <w:rsid w:val="0045646E"/>
    <w:pPr>
      <w:widowControl w:val="0"/>
      <w:ind w:left="720"/>
      <w:contextualSpacing/>
    </w:pPr>
    <w:rPr>
      <w:rFonts w:eastAsia="Calibri"/>
      <w:szCs w:val="22"/>
      <w:lang w:val="hr-HR"/>
    </w:rPr>
  </w:style>
  <w:style w:type="table" w:styleId="Reetkatablice">
    <w:name w:val="Table Grid"/>
    <w:basedOn w:val="Obinatablica"/>
    <w:uiPriority w:val="59"/>
    <w:rsid w:val="00FC7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1">
    <w:name w:val="Medium List 2 Accent 1"/>
    <w:basedOn w:val="Obinatablica"/>
    <w:uiPriority w:val="66"/>
    <w:rsid w:val="00744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4908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AD0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39EB-0D0D-480D-B2A1-BE2C457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7078</Words>
  <Characters>40347</Characters>
  <Application>Microsoft Office Word</Application>
  <DocSecurity>0</DocSecurity>
  <Lines>336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NACRTA PRORAČUNA</vt:lpstr>
      <vt:lpstr>OBRAZLOŽENJE NACRTA PRORAČUNA</vt:lpstr>
    </vt:vector>
  </TitlesOfParts>
  <Company/>
  <LinksUpToDate>false</LinksUpToDate>
  <CharactersWithSpaces>47331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NACRTA PRORAČUNA</dc:title>
  <dc:creator>operater</dc:creator>
  <cp:lastModifiedBy>Ružica Živković</cp:lastModifiedBy>
  <cp:revision>2</cp:revision>
  <cp:lastPrinted>2020-11-27T13:54:00Z</cp:lastPrinted>
  <dcterms:created xsi:type="dcterms:W3CDTF">2020-11-27T14:00:00Z</dcterms:created>
  <dcterms:modified xsi:type="dcterms:W3CDTF">2020-11-27T14:00:00Z</dcterms:modified>
</cp:coreProperties>
</file>