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BE5" w:rsidRPr="00A12B5C" w:rsidRDefault="00C84C95" w:rsidP="00C84C95">
      <w:pPr>
        <w:jc w:val="center"/>
        <w:rPr>
          <w:b/>
        </w:rPr>
      </w:pPr>
      <w:r w:rsidRPr="00A12B5C">
        <w:rPr>
          <w:b/>
        </w:rPr>
        <w:t>BOSNA I HERCEGOVINA</w:t>
      </w:r>
    </w:p>
    <w:p w:rsidR="00C84C95" w:rsidRPr="00A12B5C" w:rsidRDefault="00C84C95" w:rsidP="00C84C95">
      <w:pPr>
        <w:jc w:val="center"/>
        <w:rPr>
          <w:b/>
        </w:rPr>
      </w:pPr>
      <w:r w:rsidRPr="00A12B5C">
        <w:rPr>
          <w:b/>
        </w:rPr>
        <w:t>FEDERACIJA BOSNE I HERCEGOVINE</w:t>
      </w:r>
    </w:p>
    <w:p w:rsidR="00C84C95" w:rsidRPr="00A12B5C" w:rsidRDefault="00C84C95" w:rsidP="00C84C95">
      <w:pPr>
        <w:jc w:val="center"/>
        <w:rPr>
          <w:b/>
        </w:rPr>
      </w:pPr>
      <w:r w:rsidRPr="00A12B5C">
        <w:rPr>
          <w:b/>
        </w:rPr>
        <w:t>ŽUPANIJA POSAVSKA</w:t>
      </w:r>
    </w:p>
    <w:p w:rsidR="00C84C95" w:rsidRPr="00A12B5C" w:rsidRDefault="00C84C95" w:rsidP="00C84C95">
      <w:pPr>
        <w:jc w:val="center"/>
        <w:rPr>
          <w:b/>
        </w:rPr>
      </w:pPr>
      <w:r w:rsidRPr="00A12B5C">
        <w:rPr>
          <w:b/>
        </w:rPr>
        <w:t>VLADA</w:t>
      </w: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rPr>
          <w:b/>
          <w:sz w:val="32"/>
          <w:szCs w:val="32"/>
        </w:rPr>
      </w:pPr>
      <w:r w:rsidRPr="00A12B5C">
        <w:rPr>
          <w:b/>
          <w:sz w:val="32"/>
          <w:szCs w:val="32"/>
        </w:rPr>
        <w:t>I Z V J E Š Ć E</w:t>
      </w:r>
    </w:p>
    <w:p w:rsidR="00C84C95" w:rsidRPr="00A12B5C" w:rsidRDefault="00C84C95" w:rsidP="00C84C95">
      <w:pPr>
        <w:jc w:val="center"/>
      </w:pPr>
    </w:p>
    <w:p w:rsidR="00C84C95" w:rsidRPr="00A12B5C" w:rsidRDefault="00C84C95" w:rsidP="00C84C95">
      <w:pPr>
        <w:jc w:val="center"/>
        <w:rPr>
          <w:b/>
          <w:sz w:val="28"/>
          <w:szCs w:val="28"/>
        </w:rPr>
      </w:pPr>
      <w:r w:rsidRPr="00A12B5C">
        <w:rPr>
          <w:b/>
          <w:sz w:val="28"/>
          <w:szCs w:val="28"/>
        </w:rPr>
        <w:t>o izvrše</w:t>
      </w:r>
      <w:r w:rsidR="002159B2" w:rsidRPr="00A12B5C">
        <w:rPr>
          <w:b/>
          <w:sz w:val="28"/>
          <w:szCs w:val="28"/>
        </w:rPr>
        <w:t>nju Proračuna Županije Posavske</w:t>
      </w:r>
    </w:p>
    <w:p w:rsidR="00C84C95" w:rsidRPr="00A12B5C" w:rsidRDefault="009B127F" w:rsidP="00C84C95">
      <w:pPr>
        <w:jc w:val="center"/>
        <w:rPr>
          <w:b/>
          <w:sz w:val="28"/>
          <w:szCs w:val="28"/>
        </w:rPr>
      </w:pPr>
      <w:r w:rsidRPr="00A12B5C">
        <w:rPr>
          <w:b/>
          <w:sz w:val="28"/>
          <w:szCs w:val="28"/>
        </w:rPr>
        <w:t xml:space="preserve">za </w:t>
      </w:r>
      <w:r w:rsidR="002762BB">
        <w:rPr>
          <w:b/>
          <w:sz w:val="28"/>
          <w:szCs w:val="28"/>
        </w:rPr>
        <w:t>2020</w:t>
      </w:r>
      <w:r w:rsidR="00C84C95" w:rsidRPr="00A12B5C">
        <w:rPr>
          <w:b/>
          <w:sz w:val="28"/>
          <w:szCs w:val="28"/>
        </w:rPr>
        <w:t>. godin</w:t>
      </w:r>
      <w:r w:rsidR="00F80132" w:rsidRPr="00A12B5C">
        <w:rPr>
          <w:b/>
          <w:sz w:val="28"/>
          <w:szCs w:val="28"/>
        </w:rPr>
        <w:t>u</w:t>
      </w: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p>
    <w:p w:rsidR="00C84C95" w:rsidRPr="00A12B5C" w:rsidRDefault="00C84C95" w:rsidP="00C84C95">
      <w:pPr>
        <w:jc w:val="center"/>
      </w:pPr>
      <w:r w:rsidRPr="00A12B5C">
        <w:t xml:space="preserve">Orašje, </w:t>
      </w:r>
      <w:r w:rsidR="002549C3">
        <w:t>ožujak</w:t>
      </w:r>
      <w:r w:rsidRPr="00A12B5C">
        <w:t xml:space="preserve"> 20</w:t>
      </w:r>
      <w:r w:rsidR="00F84F57">
        <w:t>2</w:t>
      </w:r>
      <w:r w:rsidR="002762BB">
        <w:t>1</w:t>
      </w:r>
      <w:r w:rsidRPr="00A12B5C">
        <w:t>. godine</w:t>
      </w:r>
    </w:p>
    <w:tbl>
      <w:tblPr>
        <w:tblW w:w="0" w:type="auto"/>
        <w:tblBorders>
          <w:bottom w:val="single" w:sz="4" w:space="0" w:color="auto"/>
        </w:tblBorders>
        <w:tblLook w:val="01E0"/>
      </w:tblPr>
      <w:tblGrid>
        <w:gridCol w:w="3851"/>
        <w:gridCol w:w="1477"/>
        <w:gridCol w:w="3960"/>
      </w:tblGrid>
      <w:tr w:rsidR="009554E4" w:rsidRPr="00A12B5C" w:rsidTr="00612567">
        <w:tc>
          <w:tcPr>
            <w:tcW w:w="3851" w:type="dxa"/>
            <w:vAlign w:val="center"/>
          </w:tcPr>
          <w:p w:rsidR="009554E4" w:rsidRPr="00A12B5C" w:rsidRDefault="009554E4" w:rsidP="00612567">
            <w:pPr>
              <w:pStyle w:val="Zaglavlje"/>
              <w:jc w:val="center"/>
            </w:pPr>
            <w:r w:rsidRPr="00A12B5C">
              <w:lastRenderedPageBreak/>
              <w:t>Bosna i Hercegovina</w:t>
            </w:r>
          </w:p>
          <w:p w:rsidR="009554E4" w:rsidRPr="00A12B5C" w:rsidRDefault="009554E4" w:rsidP="00612567">
            <w:pPr>
              <w:pStyle w:val="Zaglavlje"/>
              <w:jc w:val="center"/>
            </w:pPr>
            <w:r w:rsidRPr="00A12B5C">
              <w:t>Federacija Bosne i Hercegovine</w:t>
            </w:r>
          </w:p>
          <w:p w:rsidR="009554E4" w:rsidRPr="00A12B5C" w:rsidRDefault="009554E4" w:rsidP="00612567">
            <w:pPr>
              <w:pStyle w:val="Zaglavlje"/>
              <w:jc w:val="center"/>
            </w:pPr>
            <w:r w:rsidRPr="00A12B5C">
              <w:t>ŽUPANIJA POSAVSKA</w:t>
            </w:r>
          </w:p>
          <w:p w:rsidR="009554E4" w:rsidRPr="00A12B5C" w:rsidRDefault="009554E4" w:rsidP="00612567">
            <w:pPr>
              <w:pStyle w:val="Zaglavlje"/>
              <w:jc w:val="center"/>
            </w:pPr>
            <w:r w:rsidRPr="00A12B5C">
              <w:rPr>
                <w:b/>
              </w:rPr>
              <w:t>Ministarstvo financija</w:t>
            </w:r>
          </w:p>
        </w:tc>
        <w:tc>
          <w:tcPr>
            <w:tcW w:w="1477" w:type="dxa"/>
            <w:vAlign w:val="center"/>
          </w:tcPr>
          <w:p w:rsidR="009554E4" w:rsidRPr="00A12B5C" w:rsidRDefault="009554E4" w:rsidP="00612567">
            <w:pPr>
              <w:pStyle w:val="Zaglavlje"/>
              <w:jc w:val="center"/>
            </w:pPr>
            <w:r w:rsidRPr="00A12B5C">
              <w:rPr>
                <w:noProof/>
              </w:rPr>
              <w:drawing>
                <wp:inline distT="0" distB="0" distL="0" distR="0">
                  <wp:extent cx="753110" cy="824865"/>
                  <wp:effectExtent l="0" t="0" r="8890" b="0"/>
                  <wp:docPr id="1" name="Picture 1" descr="grb Županije Posavsk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Županije Posavske2"/>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7828"/>
                          <a:stretch>
                            <a:fillRect/>
                          </a:stretch>
                        </pic:blipFill>
                        <pic:spPr bwMode="auto">
                          <a:xfrm>
                            <a:off x="0" y="0"/>
                            <a:ext cx="753110" cy="824865"/>
                          </a:xfrm>
                          <a:prstGeom prst="rect">
                            <a:avLst/>
                          </a:prstGeom>
                          <a:noFill/>
                          <a:ln>
                            <a:noFill/>
                          </a:ln>
                        </pic:spPr>
                      </pic:pic>
                    </a:graphicData>
                  </a:graphic>
                </wp:inline>
              </w:drawing>
            </w:r>
          </w:p>
        </w:tc>
        <w:tc>
          <w:tcPr>
            <w:tcW w:w="3960" w:type="dxa"/>
            <w:vAlign w:val="center"/>
          </w:tcPr>
          <w:p w:rsidR="009554E4" w:rsidRPr="00A12B5C" w:rsidRDefault="009554E4" w:rsidP="00612567">
            <w:pPr>
              <w:pStyle w:val="Zaglavlje"/>
              <w:jc w:val="center"/>
            </w:pPr>
            <w:r w:rsidRPr="00A12B5C">
              <w:t>Bosnia and Herzegovina</w:t>
            </w:r>
          </w:p>
          <w:p w:rsidR="009554E4" w:rsidRPr="00A12B5C" w:rsidRDefault="009554E4" w:rsidP="00612567">
            <w:pPr>
              <w:pStyle w:val="Zaglavlje"/>
              <w:jc w:val="center"/>
            </w:pPr>
            <w:r w:rsidRPr="00A12B5C">
              <w:t>Federation of Bosnia and Herzegovina</w:t>
            </w:r>
          </w:p>
          <w:p w:rsidR="009554E4" w:rsidRPr="00A12B5C" w:rsidRDefault="009554E4" w:rsidP="00612567">
            <w:pPr>
              <w:pStyle w:val="Zaglavlje"/>
              <w:jc w:val="center"/>
            </w:pPr>
            <w:r w:rsidRPr="00A12B5C">
              <w:t>POSAVINA COUNTY</w:t>
            </w:r>
          </w:p>
          <w:p w:rsidR="009554E4" w:rsidRPr="00A12B5C" w:rsidRDefault="009554E4" w:rsidP="00612567">
            <w:pPr>
              <w:pStyle w:val="Zaglavlje"/>
              <w:jc w:val="center"/>
            </w:pPr>
            <w:r w:rsidRPr="00A12B5C">
              <w:rPr>
                <w:b/>
              </w:rPr>
              <w:t>Ministry of finance</w:t>
            </w:r>
          </w:p>
        </w:tc>
      </w:tr>
    </w:tbl>
    <w:p w:rsidR="009554E4" w:rsidRPr="00A12B5C" w:rsidRDefault="009554E4" w:rsidP="00C84C95">
      <w:pPr>
        <w:jc w:val="center"/>
      </w:pPr>
    </w:p>
    <w:p w:rsidR="009554E4" w:rsidRPr="00A12B5C" w:rsidRDefault="009554E4" w:rsidP="00C84C95">
      <w:pPr>
        <w:jc w:val="center"/>
      </w:pPr>
    </w:p>
    <w:p w:rsidR="009554E4" w:rsidRPr="00A12B5C" w:rsidRDefault="009554E4" w:rsidP="009554E4">
      <w:pPr>
        <w:tabs>
          <w:tab w:val="left" w:pos="900"/>
        </w:tabs>
        <w:jc w:val="center"/>
        <w:rPr>
          <w:b/>
        </w:rPr>
      </w:pPr>
    </w:p>
    <w:p w:rsidR="009554E4" w:rsidRPr="00A12B5C" w:rsidRDefault="009554E4" w:rsidP="009554E4">
      <w:pPr>
        <w:tabs>
          <w:tab w:val="left" w:pos="900"/>
        </w:tabs>
        <w:jc w:val="center"/>
        <w:rPr>
          <w:b/>
          <w:sz w:val="28"/>
          <w:szCs w:val="28"/>
        </w:rPr>
      </w:pPr>
      <w:r w:rsidRPr="00A12B5C">
        <w:rPr>
          <w:b/>
          <w:sz w:val="28"/>
          <w:szCs w:val="28"/>
        </w:rPr>
        <w:t>PREGLED</w:t>
      </w:r>
    </w:p>
    <w:p w:rsidR="00F80132" w:rsidRPr="00A12B5C" w:rsidRDefault="009554E4" w:rsidP="009554E4">
      <w:pPr>
        <w:tabs>
          <w:tab w:val="left" w:pos="900"/>
        </w:tabs>
        <w:jc w:val="center"/>
        <w:rPr>
          <w:b/>
        </w:rPr>
      </w:pPr>
      <w:r w:rsidRPr="00A12B5C">
        <w:rPr>
          <w:b/>
        </w:rPr>
        <w:t>ostvarenih prihoda</w:t>
      </w:r>
      <w:r w:rsidR="00973194" w:rsidRPr="00A12B5C">
        <w:rPr>
          <w:b/>
        </w:rPr>
        <w:t xml:space="preserve">, </w:t>
      </w:r>
      <w:r w:rsidRPr="00A12B5C">
        <w:rPr>
          <w:b/>
        </w:rPr>
        <w:t xml:space="preserve">primitaka </w:t>
      </w:r>
      <w:r w:rsidR="00973194" w:rsidRPr="00A12B5C">
        <w:rPr>
          <w:b/>
        </w:rPr>
        <w:t>i financiranja</w:t>
      </w:r>
      <w:r w:rsidR="009B3CE6" w:rsidRPr="00A12B5C">
        <w:rPr>
          <w:b/>
        </w:rPr>
        <w:t>,</w:t>
      </w:r>
      <w:r w:rsidR="00973194" w:rsidRPr="00A12B5C">
        <w:rPr>
          <w:b/>
        </w:rPr>
        <w:t xml:space="preserve"> </w:t>
      </w:r>
      <w:r w:rsidRPr="00A12B5C">
        <w:rPr>
          <w:b/>
        </w:rPr>
        <w:t xml:space="preserve">te rashoda i izdataka </w:t>
      </w:r>
    </w:p>
    <w:p w:rsidR="009554E4" w:rsidRPr="00A12B5C" w:rsidRDefault="009554E4" w:rsidP="009554E4">
      <w:pPr>
        <w:tabs>
          <w:tab w:val="left" w:pos="900"/>
        </w:tabs>
        <w:jc w:val="center"/>
      </w:pPr>
      <w:r w:rsidRPr="00A12B5C">
        <w:rPr>
          <w:b/>
        </w:rPr>
        <w:t xml:space="preserve">Proračuna Županije Posavske za </w:t>
      </w:r>
      <w:r w:rsidR="002762BB">
        <w:rPr>
          <w:b/>
        </w:rPr>
        <w:t>2020</w:t>
      </w:r>
      <w:r w:rsidRPr="00A12B5C">
        <w:rPr>
          <w:b/>
        </w:rPr>
        <w:t>. godin</w:t>
      </w:r>
      <w:r w:rsidR="00F80132" w:rsidRPr="00A12B5C">
        <w:rPr>
          <w:b/>
        </w:rPr>
        <w:t>u</w:t>
      </w:r>
    </w:p>
    <w:p w:rsidR="009554E4" w:rsidRPr="00A12B5C" w:rsidRDefault="009554E4" w:rsidP="009554E4">
      <w:pPr>
        <w:tabs>
          <w:tab w:val="left" w:pos="900"/>
        </w:tabs>
        <w:jc w:val="both"/>
      </w:pPr>
    </w:p>
    <w:p w:rsidR="009554E4" w:rsidRPr="00A12B5C" w:rsidRDefault="009554E4" w:rsidP="009554E4">
      <w:pPr>
        <w:tabs>
          <w:tab w:val="left" w:pos="900"/>
        </w:tabs>
        <w:jc w:val="both"/>
      </w:pPr>
    </w:p>
    <w:p w:rsidR="009554E4" w:rsidRPr="00A12B5C" w:rsidRDefault="009554E4" w:rsidP="009554E4">
      <w:pPr>
        <w:tabs>
          <w:tab w:val="left" w:pos="900"/>
        </w:tabs>
        <w:jc w:val="both"/>
      </w:pPr>
      <w:r w:rsidRPr="00A12B5C">
        <w:t xml:space="preserve">U </w:t>
      </w:r>
      <w:r w:rsidR="002762BB">
        <w:t>2020</w:t>
      </w:r>
      <w:r w:rsidRPr="00A12B5C">
        <w:t>. godin</w:t>
      </w:r>
      <w:r w:rsidR="00F80132" w:rsidRPr="00A12B5C">
        <w:t>i</w:t>
      </w:r>
      <w:r w:rsidRPr="00A12B5C">
        <w:t xml:space="preserve"> ukupno su ostvareni prihodi</w:t>
      </w:r>
      <w:r w:rsidR="00973194" w:rsidRPr="00A12B5C">
        <w:t>,</w:t>
      </w:r>
      <w:r w:rsidRPr="00A12B5C">
        <w:t xml:space="preserve"> primici</w:t>
      </w:r>
      <w:r w:rsidR="00973194" w:rsidRPr="00A12B5C">
        <w:t xml:space="preserve"> i financiranje</w:t>
      </w:r>
      <w:r w:rsidRPr="00A12B5C">
        <w:t xml:space="preserve"> u iznosu od </w:t>
      </w:r>
      <w:r w:rsidR="002762BB">
        <w:t>43.881.089</w:t>
      </w:r>
      <w:r w:rsidRPr="00A12B5C">
        <w:t xml:space="preserve"> KM</w:t>
      </w:r>
      <w:r w:rsidR="00BA16A3" w:rsidRPr="00A12B5C">
        <w:t>,</w:t>
      </w:r>
      <w:r w:rsidR="009B127F" w:rsidRPr="00A12B5C">
        <w:t xml:space="preserve"> odnosno </w:t>
      </w:r>
      <w:r w:rsidR="002762BB">
        <w:t>100,38</w:t>
      </w:r>
      <w:r w:rsidR="009B127F" w:rsidRPr="00A12B5C">
        <w:t>%</w:t>
      </w:r>
      <w:r w:rsidR="00BA16A3" w:rsidRPr="00A12B5C">
        <w:t>.</w:t>
      </w:r>
      <w:r w:rsidRPr="00A12B5C">
        <w:t xml:space="preserve"> </w:t>
      </w:r>
      <w:r w:rsidR="00BA16A3" w:rsidRPr="00A12B5C">
        <w:t xml:space="preserve">U istom razdoblju </w:t>
      </w:r>
      <w:r w:rsidRPr="00A12B5C">
        <w:t>izvršeni rashodi</w:t>
      </w:r>
      <w:r w:rsidR="00973194" w:rsidRPr="00A12B5C">
        <w:t xml:space="preserve"> i izdaci</w:t>
      </w:r>
      <w:r w:rsidRPr="00A12B5C">
        <w:t xml:space="preserve"> iznose </w:t>
      </w:r>
      <w:r w:rsidR="002762BB">
        <w:t>43.198.982</w:t>
      </w:r>
      <w:r w:rsidRPr="00A12B5C">
        <w:t xml:space="preserve"> KM</w:t>
      </w:r>
      <w:r w:rsidR="00BA16A3" w:rsidRPr="00A12B5C">
        <w:t>,</w:t>
      </w:r>
      <w:r w:rsidRPr="00A12B5C">
        <w:t xml:space="preserve"> odnosno </w:t>
      </w:r>
      <w:r w:rsidR="002762BB">
        <w:t>98,82</w:t>
      </w:r>
      <w:r w:rsidRPr="00A12B5C">
        <w:t>%</w:t>
      </w:r>
      <w:r w:rsidR="00BA16A3" w:rsidRPr="00A12B5C">
        <w:t>,</w:t>
      </w:r>
      <w:r w:rsidRPr="00A12B5C">
        <w:t xml:space="preserve"> čime je ostvaren višak </w:t>
      </w:r>
      <w:r w:rsidR="00E8411B">
        <w:t>prihoda</w:t>
      </w:r>
      <w:r w:rsidRPr="00A12B5C">
        <w:t xml:space="preserve"> nad </w:t>
      </w:r>
      <w:r w:rsidR="00E8411B">
        <w:t>rashodima</w:t>
      </w:r>
      <w:r w:rsidRPr="00A12B5C">
        <w:t xml:space="preserve"> Proračuna Županije Posavske u iznosu od</w:t>
      </w:r>
      <w:r w:rsidR="00087DC0" w:rsidRPr="00A12B5C">
        <w:t xml:space="preserve"> </w:t>
      </w:r>
      <w:r w:rsidR="002762BB">
        <w:t>682.107</w:t>
      </w:r>
      <w:r w:rsidRPr="00A12B5C">
        <w:t xml:space="preserve"> KM.</w:t>
      </w:r>
    </w:p>
    <w:p w:rsidR="009554E4" w:rsidRPr="00A12B5C" w:rsidRDefault="009554E4" w:rsidP="009554E4">
      <w:pPr>
        <w:tabs>
          <w:tab w:val="left" w:pos="900"/>
        </w:tabs>
        <w:jc w:val="both"/>
      </w:pPr>
    </w:p>
    <w:p w:rsidR="009554E4" w:rsidRPr="00A12B5C" w:rsidRDefault="009554E4" w:rsidP="009554E4">
      <w:pPr>
        <w:tabs>
          <w:tab w:val="left" w:pos="900"/>
        </w:tabs>
        <w:jc w:val="both"/>
      </w:pPr>
      <w:r w:rsidRPr="00A12B5C">
        <w:t xml:space="preserve">U </w:t>
      </w:r>
      <w:r w:rsidR="002762BB">
        <w:t>2020</w:t>
      </w:r>
      <w:r w:rsidR="00F80132" w:rsidRPr="00A12B5C">
        <w:t>. godini</w:t>
      </w:r>
      <w:r w:rsidRPr="00A12B5C">
        <w:t xml:space="preserve"> izvršenje je bilo slijedeće:</w:t>
      </w:r>
    </w:p>
    <w:p w:rsidR="004C2E0E" w:rsidRPr="00A12B5C" w:rsidRDefault="004C2E0E" w:rsidP="009554E4">
      <w:pPr>
        <w:tabs>
          <w:tab w:val="left" w:pos="900"/>
        </w:tabs>
        <w:jc w:val="both"/>
      </w:pPr>
    </w:p>
    <w:tbl>
      <w:tblPr>
        <w:tblStyle w:val="Reetkatablice"/>
        <w:tblW w:w="0" w:type="auto"/>
        <w:jc w:val="center"/>
        <w:tblInd w:w="-837" w:type="dxa"/>
        <w:tblLook w:val="04A0"/>
      </w:tblPr>
      <w:tblGrid>
        <w:gridCol w:w="5227"/>
        <w:gridCol w:w="1450"/>
        <w:gridCol w:w="1182"/>
        <w:gridCol w:w="1426"/>
        <w:gridCol w:w="840"/>
      </w:tblGrid>
      <w:tr w:rsidR="002D0534" w:rsidRPr="00A12B5C" w:rsidTr="002D0534">
        <w:trPr>
          <w:jc w:val="center"/>
        </w:trPr>
        <w:tc>
          <w:tcPr>
            <w:tcW w:w="5227" w:type="dxa"/>
            <w:shd w:val="clear" w:color="auto" w:fill="D9D9D9" w:themeFill="background1" w:themeFillShade="D9"/>
            <w:vAlign w:val="center"/>
          </w:tcPr>
          <w:p w:rsidR="002D0534" w:rsidRPr="00A12B5C" w:rsidRDefault="002D0534" w:rsidP="00973194">
            <w:pPr>
              <w:tabs>
                <w:tab w:val="left" w:pos="900"/>
              </w:tabs>
              <w:jc w:val="center"/>
              <w:rPr>
                <w:b/>
                <w:sz w:val="18"/>
                <w:szCs w:val="18"/>
              </w:rPr>
            </w:pPr>
            <w:r w:rsidRPr="00A12B5C">
              <w:rPr>
                <w:b/>
                <w:sz w:val="18"/>
                <w:szCs w:val="18"/>
              </w:rPr>
              <w:t>OPIS</w:t>
            </w:r>
          </w:p>
        </w:tc>
        <w:tc>
          <w:tcPr>
            <w:tcW w:w="1450" w:type="dxa"/>
            <w:shd w:val="clear" w:color="auto" w:fill="D9D9D9" w:themeFill="background1" w:themeFillShade="D9"/>
            <w:vAlign w:val="center"/>
          </w:tcPr>
          <w:p w:rsidR="002D0534" w:rsidRPr="00A12B5C" w:rsidRDefault="002D0534" w:rsidP="002762BB">
            <w:pPr>
              <w:tabs>
                <w:tab w:val="left" w:pos="900"/>
              </w:tabs>
              <w:jc w:val="center"/>
              <w:rPr>
                <w:b/>
                <w:sz w:val="18"/>
                <w:szCs w:val="18"/>
              </w:rPr>
            </w:pPr>
            <w:r w:rsidRPr="00A12B5C">
              <w:rPr>
                <w:b/>
                <w:sz w:val="18"/>
                <w:szCs w:val="18"/>
              </w:rPr>
              <w:t>PRORAČUN</w:t>
            </w:r>
            <w:r w:rsidR="002762BB">
              <w:rPr>
                <w:b/>
                <w:sz w:val="18"/>
                <w:szCs w:val="18"/>
              </w:rPr>
              <w:t xml:space="preserve"> </w:t>
            </w:r>
            <w:r w:rsidRPr="00A12B5C">
              <w:rPr>
                <w:b/>
                <w:sz w:val="18"/>
                <w:szCs w:val="18"/>
              </w:rPr>
              <w:t xml:space="preserve">za </w:t>
            </w:r>
            <w:r w:rsidR="002762BB">
              <w:rPr>
                <w:b/>
                <w:sz w:val="18"/>
                <w:szCs w:val="18"/>
              </w:rPr>
              <w:t>2020 g</w:t>
            </w:r>
            <w:r w:rsidRPr="00A12B5C">
              <w:rPr>
                <w:b/>
                <w:sz w:val="18"/>
                <w:szCs w:val="18"/>
              </w:rPr>
              <w:t xml:space="preserve">./ </w:t>
            </w:r>
            <w:proofErr w:type="spellStart"/>
            <w:r w:rsidRPr="00A12B5C">
              <w:rPr>
                <w:b/>
                <w:sz w:val="18"/>
                <w:szCs w:val="18"/>
              </w:rPr>
              <w:t>Izmj</w:t>
            </w:r>
            <w:r w:rsidR="002762BB">
              <w:rPr>
                <w:b/>
                <w:sz w:val="18"/>
                <w:szCs w:val="18"/>
              </w:rPr>
              <w:t>.</w:t>
            </w:r>
            <w:r w:rsidRPr="00A12B5C">
              <w:rPr>
                <w:b/>
                <w:sz w:val="18"/>
                <w:szCs w:val="18"/>
              </w:rPr>
              <w:t>i</w:t>
            </w:r>
            <w:proofErr w:type="spellEnd"/>
            <w:r w:rsidRPr="00A12B5C">
              <w:rPr>
                <w:b/>
                <w:sz w:val="18"/>
                <w:szCs w:val="18"/>
              </w:rPr>
              <w:t xml:space="preserve"> dopune</w:t>
            </w:r>
          </w:p>
        </w:tc>
        <w:tc>
          <w:tcPr>
            <w:tcW w:w="1182" w:type="dxa"/>
            <w:shd w:val="clear" w:color="auto" w:fill="D9D9D9" w:themeFill="background1" w:themeFillShade="D9"/>
          </w:tcPr>
          <w:p w:rsidR="002D0534" w:rsidRPr="00A12B5C" w:rsidRDefault="002D0534" w:rsidP="002762BB">
            <w:pPr>
              <w:tabs>
                <w:tab w:val="left" w:pos="900"/>
              </w:tabs>
              <w:jc w:val="center"/>
              <w:rPr>
                <w:b/>
                <w:sz w:val="18"/>
                <w:szCs w:val="18"/>
              </w:rPr>
            </w:pPr>
            <w:r w:rsidRPr="00A12B5C">
              <w:rPr>
                <w:b/>
                <w:sz w:val="18"/>
                <w:szCs w:val="18"/>
              </w:rPr>
              <w:t xml:space="preserve">Povećanje/ smanjenje Proračuna za </w:t>
            </w:r>
            <w:r w:rsidR="002762BB">
              <w:rPr>
                <w:b/>
                <w:sz w:val="18"/>
                <w:szCs w:val="18"/>
              </w:rPr>
              <w:t>2020</w:t>
            </w:r>
            <w:r w:rsidRPr="00A12B5C">
              <w:rPr>
                <w:b/>
                <w:sz w:val="18"/>
                <w:szCs w:val="18"/>
              </w:rPr>
              <w:t>.g.</w:t>
            </w:r>
          </w:p>
        </w:tc>
        <w:tc>
          <w:tcPr>
            <w:tcW w:w="1426" w:type="dxa"/>
            <w:shd w:val="clear" w:color="auto" w:fill="D9D9D9" w:themeFill="background1" w:themeFillShade="D9"/>
            <w:vAlign w:val="center"/>
          </w:tcPr>
          <w:p w:rsidR="002D0534" w:rsidRPr="00A12B5C" w:rsidRDefault="002D0534" w:rsidP="00973194">
            <w:pPr>
              <w:tabs>
                <w:tab w:val="left" w:pos="900"/>
              </w:tabs>
              <w:jc w:val="center"/>
              <w:rPr>
                <w:b/>
                <w:sz w:val="18"/>
                <w:szCs w:val="18"/>
              </w:rPr>
            </w:pPr>
            <w:r w:rsidRPr="00A12B5C">
              <w:rPr>
                <w:b/>
                <w:sz w:val="18"/>
                <w:szCs w:val="18"/>
              </w:rPr>
              <w:t>IZVRŠENJE</w:t>
            </w:r>
          </w:p>
          <w:p w:rsidR="002D0534" w:rsidRPr="00A12B5C" w:rsidRDefault="002762BB" w:rsidP="00E8411B">
            <w:pPr>
              <w:tabs>
                <w:tab w:val="left" w:pos="900"/>
              </w:tabs>
              <w:jc w:val="center"/>
              <w:rPr>
                <w:b/>
                <w:sz w:val="18"/>
                <w:szCs w:val="18"/>
              </w:rPr>
            </w:pPr>
            <w:r>
              <w:rPr>
                <w:b/>
                <w:sz w:val="18"/>
                <w:szCs w:val="18"/>
              </w:rPr>
              <w:t>2020</w:t>
            </w:r>
            <w:r w:rsidR="002D0534" w:rsidRPr="00A12B5C">
              <w:rPr>
                <w:b/>
                <w:sz w:val="18"/>
                <w:szCs w:val="18"/>
              </w:rPr>
              <w:t>.g.</w:t>
            </w:r>
          </w:p>
        </w:tc>
        <w:tc>
          <w:tcPr>
            <w:tcW w:w="840" w:type="dxa"/>
            <w:shd w:val="clear" w:color="auto" w:fill="D9D9D9" w:themeFill="background1" w:themeFillShade="D9"/>
            <w:vAlign w:val="center"/>
          </w:tcPr>
          <w:p w:rsidR="002D0534" w:rsidRPr="00A12B5C" w:rsidRDefault="002D0534" w:rsidP="00973194">
            <w:pPr>
              <w:tabs>
                <w:tab w:val="left" w:pos="900"/>
              </w:tabs>
              <w:jc w:val="center"/>
              <w:rPr>
                <w:b/>
                <w:sz w:val="18"/>
                <w:szCs w:val="18"/>
              </w:rPr>
            </w:pPr>
            <w:r w:rsidRPr="00A12B5C">
              <w:rPr>
                <w:b/>
                <w:sz w:val="18"/>
                <w:szCs w:val="18"/>
              </w:rPr>
              <w:t>Indeks</w:t>
            </w:r>
          </w:p>
          <w:p w:rsidR="002D0534" w:rsidRPr="00A12B5C" w:rsidRDefault="002D0534" w:rsidP="002D0534">
            <w:pPr>
              <w:tabs>
                <w:tab w:val="left" w:pos="900"/>
              </w:tabs>
              <w:jc w:val="center"/>
              <w:rPr>
                <w:b/>
                <w:sz w:val="18"/>
                <w:szCs w:val="18"/>
              </w:rPr>
            </w:pPr>
            <w:r w:rsidRPr="00A12B5C">
              <w:rPr>
                <w:b/>
                <w:sz w:val="18"/>
                <w:szCs w:val="18"/>
              </w:rPr>
              <w:t>(4/3)</w:t>
            </w:r>
          </w:p>
        </w:tc>
      </w:tr>
      <w:tr w:rsidR="002D0534" w:rsidRPr="00A12B5C" w:rsidTr="002D0534">
        <w:trPr>
          <w:jc w:val="center"/>
        </w:trPr>
        <w:tc>
          <w:tcPr>
            <w:tcW w:w="5227" w:type="dxa"/>
          </w:tcPr>
          <w:p w:rsidR="002D0534" w:rsidRPr="00A12B5C" w:rsidRDefault="002D0534" w:rsidP="00973194">
            <w:pPr>
              <w:tabs>
                <w:tab w:val="left" w:pos="900"/>
              </w:tabs>
              <w:jc w:val="center"/>
              <w:rPr>
                <w:sz w:val="12"/>
                <w:szCs w:val="12"/>
              </w:rPr>
            </w:pPr>
            <w:r w:rsidRPr="00A12B5C">
              <w:rPr>
                <w:sz w:val="12"/>
                <w:szCs w:val="12"/>
              </w:rPr>
              <w:t>1</w:t>
            </w:r>
          </w:p>
        </w:tc>
        <w:tc>
          <w:tcPr>
            <w:tcW w:w="1450" w:type="dxa"/>
          </w:tcPr>
          <w:p w:rsidR="002D0534" w:rsidRPr="00A12B5C" w:rsidRDefault="002D0534" w:rsidP="00973194">
            <w:pPr>
              <w:tabs>
                <w:tab w:val="left" w:pos="900"/>
              </w:tabs>
              <w:jc w:val="center"/>
              <w:rPr>
                <w:sz w:val="12"/>
                <w:szCs w:val="12"/>
              </w:rPr>
            </w:pPr>
            <w:r w:rsidRPr="00A12B5C">
              <w:rPr>
                <w:sz w:val="12"/>
                <w:szCs w:val="12"/>
              </w:rPr>
              <w:t>2</w:t>
            </w:r>
          </w:p>
        </w:tc>
        <w:tc>
          <w:tcPr>
            <w:tcW w:w="1182" w:type="dxa"/>
          </w:tcPr>
          <w:p w:rsidR="002D0534" w:rsidRPr="00A12B5C" w:rsidRDefault="002D0534" w:rsidP="00973194">
            <w:pPr>
              <w:tabs>
                <w:tab w:val="left" w:pos="900"/>
              </w:tabs>
              <w:jc w:val="center"/>
              <w:rPr>
                <w:sz w:val="12"/>
                <w:szCs w:val="12"/>
              </w:rPr>
            </w:pPr>
            <w:r w:rsidRPr="00A12B5C">
              <w:rPr>
                <w:sz w:val="12"/>
                <w:szCs w:val="12"/>
              </w:rPr>
              <w:t>3</w:t>
            </w:r>
          </w:p>
        </w:tc>
        <w:tc>
          <w:tcPr>
            <w:tcW w:w="1426" w:type="dxa"/>
          </w:tcPr>
          <w:p w:rsidR="002D0534" w:rsidRPr="00A12B5C" w:rsidRDefault="002D0534" w:rsidP="00973194">
            <w:pPr>
              <w:tabs>
                <w:tab w:val="left" w:pos="900"/>
              </w:tabs>
              <w:jc w:val="center"/>
              <w:rPr>
                <w:sz w:val="12"/>
                <w:szCs w:val="12"/>
              </w:rPr>
            </w:pPr>
            <w:r w:rsidRPr="00A12B5C">
              <w:rPr>
                <w:sz w:val="12"/>
                <w:szCs w:val="12"/>
              </w:rPr>
              <w:t>4</w:t>
            </w:r>
          </w:p>
        </w:tc>
        <w:tc>
          <w:tcPr>
            <w:tcW w:w="840" w:type="dxa"/>
          </w:tcPr>
          <w:p w:rsidR="002D0534" w:rsidRPr="00A12B5C" w:rsidRDefault="002D0534" w:rsidP="00973194">
            <w:pPr>
              <w:tabs>
                <w:tab w:val="left" w:pos="900"/>
              </w:tabs>
              <w:jc w:val="center"/>
              <w:rPr>
                <w:sz w:val="12"/>
                <w:szCs w:val="12"/>
              </w:rPr>
            </w:pPr>
            <w:r w:rsidRPr="00A12B5C">
              <w:rPr>
                <w:sz w:val="12"/>
                <w:szCs w:val="12"/>
              </w:rPr>
              <w:t>5</w:t>
            </w:r>
          </w:p>
        </w:tc>
      </w:tr>
      <w:tr w:rsidR="002D0534" w:rsidRPr="00A12B5C" w:rsidTr="002D0534">
        <w:trPr>
          <w:jc w:val="center"/>
        </w:trPr>
        <w:tc>
          <w:tcPr>
            <w:tcW w:w="5227" w:type="dxa"/>
          </w:tcPr>
          <w:p w:rsidR="002D0534" w:rsidRPr="00A12B5C" w:rsidRDefault="002D0534" w:rsidP="009554E4">
            <w:pPr>
              <w:tabs>
                <w:tab w:val="left" w:pos="900"/>
              </w:tabs>
              <w:jc w:val="both"/>
              <w:rPr>
                <w:b/>
                <w:sz w:val="18"/>
                <w:szCs w:val="18"/>
              </w:rPr>
            </w:pPr>
            <w:r w:rsidRPr="00A12B5C">
              <w:rPr>
                <w:b/>
                <w:sz w:val="18"/>
                <w:szCs w:val="18"/>
              </w:rPr>
              <w:t>1. PRORAČUNSKI PRIHODI (1.1.+1.2.+1.3.+1.4.+1.5.)</w:t>
            </w:r>
          </w:p>
        </w:tc>
        <w:tc>
          <w:tcPr>
            <w:tcW w:w="1450" w:type="dxa"/>
          </w:tcPr>
          <w:p w:rsidR="002D0534" w:rsidRPr="00A12B5C" w:rsidRDefault="002762BB" w:rsidP="00973194">
            <w:pPr>
              <w:tabs>
                <w:tab w:val="left" w:pos="900"/>
              </w:tabs>
              <w:jc w:val="right"/>
              <w:rPr>
                <w:b/>
                <w:sz w:val="18"/>
                <w:szCs w:val="18"/>
              </w:rPr>
            </w:pPr>
            <w:r>
              <w:rPr>
                <w:b/>
                <w:sz w:val="18"/>
                <w:szCs w:val="18"/>
              </w:rPr>
              <w:t>43.704.550</w:t>
            </w:r>
          </w:p>
        </w:tc>
        <w:tc>
          <w:tcPr>
            <w:tcW w:w="1182" w:type="dxa"/>
          </w:tcPr>
          <w:p w:rsidR="002D0534" w:rsidRPr="00A12B5C" w:rsidRDefault="002762BB" w:rsidP="000E46AB">
            <w:pPr>
              <w:tabs>
                <w:tab w:val="left" w:pos="900"/>
              </w:tabs>
              <w:jc w:val="right"/>
              <w:rPr>
                <w:b/>
                <w:sz w:val="18"/>
                <w:szCs w:val="18"/>
              </w:rPr>
            </w:pPr>
            <w:r>
              <w:rPr>
                <w:b/>
                <w:sz w:val="18"/>
                <w:szCs w:val="18"/>
              </w:rPr>
              <w:t>43.704.550</w:t>
            </w:r>
          </w:p>
        </w:tc>
        <w:tc>
          <w:tcPr>
            <w:tcW w:w="1426" w:type="dxa"/>
          </w:tcPr>
          <w:p w:rsidR="002D0534" w:rsidRPr="00A12B5C" w:rsidRDefault="002762BB" w:rsidP="00FA03EF">
            <w:pPr>
              <w:tabs>
                <w:tab w:val="left" w:pos="900"/>
              </w:tabs>
              <w:jc w:val="right"/>
              <w:rPr>
                <w:b/>
                <w:sz w:val="18"/>
                <w:szCs w:val="18"/>
              </w:rPr>
            </w:pPr>
            <w:r>
              <w:rPr>
                <w:b/>
                <w:sz w:val="18"/>
                <w:szCs w:val="18"/>
              </w:rPr>
              <w:t>43.869.523</w:t>
            </w:r>
          </w:p>
        </w:tc>
        <w:tc>
          <w:tcPr>
            <w:tcW w:w="840" w:type="dxa"/>
          </w:tcPr>
          <w:p w:rsidR="002D0534" w:rsidRPr="00A12B5C" w:rsidRDefault="002762BB" w:rsidP="00973194">
            <w:pPr>
              <w:tabs>
                <w:tab w:val="left" w:pos="900"/>
              </w:tabs>
              <w:jc w:val="right"/>
              <w:rPr>
                <w:b/>
                <w:sz w:val="18"/>
                <w:szCs w:val="18"/>
              </w:rPr>
            </w:pPr>
            <w:r>
              <w:rPr>
                <w:b/>
                <w:sz w:val="18"/>
                <w:szCs w:val="18"/>
              </w:rPr>
              <w:t>100,38</w:t>
            </w:r>
          </w:p>
        </w:tc>
      </w:tr>
      <w:tr w:rsidR="002762BB" w:rsidRPr="00A12B5C" w:rsidTr="002D0534">
        <w:trPr>
          <w:jc w:val="center"/>
        </w:trPr>
        <w:tc>
          <w:tcPr>
            <w:tcW w:w="5227" w:type="dxa"/>
          </w:tcPr>
          <w:p w:rsidR="002762BB" w:rsidRPr="00A12B5C" w:rsidRDefault="002762BB" w:rsidP="009554E4">
            <w:pPr>
              <w:tabs>
                <w:tab w:val="left" w:pos="900"/>
              </w:tabs>
              <w:jc w:val="both"/>
              <w:rPr>
                <w:sz w:val="18"/>
                <w:szCs w:val="18"/>
              </w:rPr>
            </w:pPr>
            <w:r w:rsidRPr="00A12B5C">
              <w:rPr>
                <w:sz w:val="18"/>
                <w:szCs w:val="18"/>
              </w:rPr>
              <w:t>1.1. Prihodi od poreza</w:t>
            </w:r>
          </w:p>
        </w:tc>
        <w:tc>
          <w:tcPr>
            <w:tcW w:w="1450" w:type="dxa"/>
          </w:tcPr>
          <w:p w:rsidR="002762BB" w:rsidRPr="00A12B5C" w:rsidRDefault="002762BB" w:rsidP="00973194">
            <w:pPr>
              <w:tabs>
                <w:tab w:val="left" w:pos="900"/>
              </w:tabs>
              <w:jc w:val="right"/>
              <w:rPr>
                <w:sz w:val="18"/>
                <w:szCs w:val="18"/>
              </w:rPr>
            </w:pPr>
            <w:r>
              <w:rPr>
                <w:sz w:val="18"/>
                <w:szCs w:val="18"/>
              </w:rPr>
              <w:t>32.350.710</w:t>
            </w:r>
          </w:p>
        </w:tc>
        <w:tc>
          <w:tcPr>
            <w:tcW w:w="1182" w:type="dxa"/>
          </w:tcPr>
          <w:p w:rsidR="002762BB" w:rsidRPr="00A12B5C" w:rsidRDefault="002762BB" w:rsidP="002762BB">
            <w:pPr>
              <w:tabs>
                <w:tab w:val="left" w:pos="900"/>
              </w:tabs>
              <w:jc w:val="right"/>
              <w:rPr>
                <w:sz w:val="18"/>
                <w:szCs w:val="18"/>
              </w:rPr>
            </w:pPr>
            <w:r>
              <w:rPr>
                <w:sz w:val="18"/>
                <w:szCs w:val="18"/>
              </w:rPr>
              <w:t>32.350.710</w:t>
            </w:r>
          </w:p>
        </w:tc>
        <w:tc>
          <w:tcPr>
            <w:tcW w:w="1426" w:type="dxa"/>
          </w:tcPr>
          <w:p w:rsidR="002762BB" w:rsidRPr="00A12B5C" w:rsidRDefault="002762BB" w:rsidP="00973194">
            <w:pPr>
              <w:tabs>
                <w:tab w:val="left" w:pos="900"/>
              </w:tabs>
              <w:jc w:val="right"/>
              <w:rPr>
                <w:sz w:val="18"/>
                <w:szCs w:val="18"/>
              </w:rPr>
            </w:pPr>
            <w:r>
              <w:rPr>
                <w:sz w:val="18"/>
                <w:szCs w:val="18"/>
              </w:rPr>
              <w:t>33.427.465</w:t>
            </w:r>
          </w:p>
        </w:tc>
        <w:tc>
          <w:tcPr>
            <w:tcW w:w="840" w:type="dxa"/>
          </w:tcPr>
          <w:p w:rsidR="002762BB" w:rsidRPr="00A12B5C" w:rsidRDefault="002762BB" w:rsidP="00973194">
            <w:pPr>
              <w:tabs>
                <w:tab w:val="left" w:pos="900"/>
              </w:tabs>
              <w:jc w:val="right"/>
              <w:rPr>
                <w:sz w:val="18"/>
                <w:szCs w:val="18"/>
              </w:rPr>
            </w:pPr>
            <w:r>
              <w:rPr>
                <w:sz w:val="18"/>
                <w:szCs w:val="18"/>
              </w:rPr>
              <w:t>103,33</w:t>
            </w:r>
          </w:p>
        </w:tc>
      </w:tr>
      <w:tr w:rsidR="002762BB" w:rsidRPr="00A12B5C" w:rsidTr="002D0534">
        <w:trPr>
          <w:jc w:val="center"/>
        </w:trPr>
        <w:tc>
          <w:tcPr>
            <w:tcW w:w="5227" w:type="dxa"/>
          </w:tcPr>
          <w:p w:rsidR="002762BB" w:rsidRPr="00A12B5C" w:rsidRDefault="002762BB" w:rsidP="009554E4">
            <w:pPr>
              <w:tabs>
                <w:tab w:val="left" w:pos="900"/>
              </w:tabs>
              <w:jc w:val="both"/>
              <w:rPr>
                <w:sz w:val="18"/>
                <w:szCs w:val="18"/>
              </w:rPr>
            </w:pPr>
            <w:r w:rsidRPr="00A12B5C">
              <w:rPr>
                <w:sz w:val="18"/>
                <w:szCs w:val="18"/>
              </w:rPr>
              <w:t>1.2. Neporezni prihodi</w:t>
            </w:r>
          </w:p>
        </w:tc>
        <w:tc>
          <w:tcPr>
            <w:tcW w:w="1450" w:type="dxa"/>
          </w:tcPr>
          <w:p w:rsidR="002762BB" w:rsidRPr="00A12B5C" w:rsidRDefault="002762BB" w:rsidP="00973194">
            <w:pPr>
              <w:tabs>
                <w:tab w:val="left" w:pos="900"/>
              </w:tabs>
              <w:jc w:val="right"/>
              <w:rPr>
                <w:sz w:val="18"/>
                <w:szCs w:val="18"/>
              </w:rPr>
            </w:pPr>
            <w:r>
              <w:rPr>
                <w:sz w:val="18"/>
                <w:szCs w:val="18"/>
              </w:rPr>
              <w:t>2.731.240</w:t>
            </w:r>
          </w:p>
        </w:tc>
        <w:tc>
          <w:tcPr>
            <w:tcW w:w="1182" w:type="dxa"/>
          </w:tcPr>
          <w:p w:rsidR="002762BB" w:rsidRPr="00A12B5C" w:rsidRDefault="002762BB" w:rsidP="002762BB">
            <w:pPr>
              <w:tabs>
                <w:tab w:val="left" w:pos="900"/>
              </w:tabs>
              <w:jc w:val="right"/>
              <w:rPr>
                <w:sz w:val="18"/>
                <w:szCs w:val="18"/>
              </w:rPr>
            </w:pPr>
            <w:r>
              <w:rPr>
                <w:sz w:val="18"/>
                <w:szCs w:val="18"/>
              </w:rPr>
              <w:t>2.731.240</w:t>
            </w:r>
          </w:p>
        </w:tc>
        <w:tc>
          <w:tcPr>
            <w:tcW w:w="1426" w:type="dxa"/>
          </w:tcPr>
          <w:p w:rsidR="002762BB" w:rsidRPr="00A12B5C" w:rsidRDefault="002762BB" w:rsidP="00FA03EF">
            <w:pPr>
              <w:tabs>
                <w:tab w:val="left" w:pos="900"/>
              </w:tabs>
              <w:jc w:val="right"/>
              <w:rPr>
                <w:sz w:val="18"/>
                <w:szCs w:val="18"/>
              </w:rPr>
            </w:pPr>
            <w:r>
              <w:rPr>
                <w:sz w:val="18"/>
                <w:szCs w:val="18"/>
              </w:rPr>
              <w:t>2.596.325</w:t>
            </w:r>
          </w:p>
        </w:tc>
        <w:tc>
          <w:tcPr>
            <w:tcW w:w="840" w:type="dxa"/>
          </w:tcPr>
          <w:p w:rsidR="002762BB" w:rsidRPr="00A12B5C" w:rsidRDefault="002762BB" w:rsidP="00973194">
            <w:pPr>
              <w:tabs>
                <w:tab w:val="left" w:pos="900"/>
              </w:tabs>
              <w:jc w:val="right"/>
              <w:rPr>
                <w:sz w:val="18"/>
                <w:szCs w:val="18"/>
              </w:rPr>
            </w:pPr>
            <w:r>
              <w:rPr>
                <w:sz w:val="18"/>
                <w:szCs w:val="18"/>
              </w:rPr>
              <w:t>95,06</w:t>
            </w:r>
          </w:p>
        </w:tc>
      </w:tr>
      <w:tr w:rsidR="002762BB" w:rsidRPr="00A12B5C" w:rsidTr="002D0534">
        <w:trPr>
          <w:jc w:val="center"/>
        </w:trPr>
        <w:tc>
          <w:tcPr>
            <w:tcW w:w="5227" w:type="dxa"/>
          </w:tcPr>
          <w:p w:rsidR="002762BB" w:rsidRPr="00A12B5C" w:rsidRDefault="002762BB" w:rsidP="009554E4">
            <w:pPr>
              <w:tabs>
                <w:tab w:val="left" w:pos="900"/>
              </w:tabs>
              <w:jc w:val="both"/>
              <w:rPr>
                <w:sz w:val="18"/>
                <w:szCs w:val="18"/>
              </w:rPr>
            </w:pPr>
            <w:r w:rsidRPr="00A12B5C">
              <w:rPr>
                <w:sz w:val="18"/>
                <w:szCs w:val="18"/>
              </w:rPr>
              <w:t>1.3. Tekući grantovi (grantovi i donacije)</w:t>
            </w:r>
          </w:p>
        </w:tc>
        <w:tc>
          <w:tcPr>
            <w:tcW w:w="1450" w:type="dxa"/>
          </w:tcPr>
          <w:p w:rsidR="002762BB" w:rsidRPr="00A12B5C" w:rsidRDefault="002762BB" w:rsidP="00973194">
            <w:pPr>
              <w:tabs>
                <w:tab w:val="left" w:pos="900"/>
              </w:tabs>
              <w:jc w:val="right"/>
              <w:rPr>
                <w:sz w:val="18"/>
                <w:szCs w:val="18"/>
              </w:rPr>
            </w:pPr>
            <w:r>
              <w:rPr>
                <w:sz w:val="18"/>
                <w:szCs w:val="18"/>
              </w:rPr>
              <w:t>8.254.570</w:t>
            </w:r>
          </w:p>
        </w:tc>
        <w:tc>
          <w:tcPr>
            <w:tcW w:w="1182" w:type="dxa"/>
          </w:tcPr>
          <w:p w:rsidR="002762BB" w:rsidRPr="00A12B5C" w:rsidRDefault="002762BB" w:rsidP="002762BB">
            <w:pPr>
              <w:tabs>
                <w:tab w:val="left" w:pos="900"/>
              </w:tabs>
              <w:jc w:val="right"/>
              <w:rPr>
                <w:sz w:val="18"/>
                <w:szCs w:val="18"/>
              </w:rPr>
            </w:pPr>
            <w:r>
              <w:rPr>
                <w:sz w:val="18"/>
                <w:szCs w:val="18"/>
              </w:rPr>
              <w:t>8.254.570</w:t>
            </w:r>
          </w:p>
        </w:tc>
        <w:tc>
          <w:tcPr>
            <w:tcW w:w="1426" w:type="dxa"/>
          </w:tcPr>
          <w:p w:rsidR="002762BB" w:rsidRPr="00A12B5C" w:rsidRDefault="002762BB" w:rsidP="00973194">
            <w:pPr>
              <w:tabs>
                <w:tab w:val="left" w:pos="900"/>
              </w:tabs>
              <w:jc w:val="right"/>
              <w:rPr>
                <w:sz w:val="18"/>
                <w:szCs w:val="18"/>
              </w:rPr>
            </w:pPr>
            <w:r>
              <w:rPr>
                <w:sz w:val="18"/>
                <w:szCs w:val="18"/>
              </w:rPr>
              <w:t>7.477.698</w:t>
            </w:r>
          </w:p>
        </w:tc>
        <w:tc>
          <w:tcPr>
            <w:tcW w:w="840" w:type="dxa"/>
          </w:tcPr>
          <w:p w:rsidR="002762BB" w:rsidRPr="00A12B5C" w:rsidRDefault="002762BB" w:rsidP="00973194">
            <w:pPr>
              <w:tabs>
                <w:tab w:val="left" w:pos="900"/>
              </w:tabs>
              <w:jc w:val="right"/>
              <w:rPr>
                <w:sz w:val="18"/>
                <w:szCs w:val="18"/>
              </w:rPr>
            </w:pPr>
            <w:r>
              <w:rPr>
                <w:sz w:val="18"/>
                <w:szCs w:val="18"/>
              </w:rPr>
              <w:t>90,59</w:t>
            </w:r>
          </w:p>
        </w:tc>
      </w:tr>
      <w:tr w:rsidR="002762BB" w:rsidRPr="00A12B5C" w:rsidTr="002D0534">
        <w:trPr>
          <w:jc w:val="center"/>
        </w:trPr>
        <w:tc>
          <w:tcPr>
            <w:tcW w:w="5227" w:type="dxa"/>
          </w:tcPr>
          <w:p w:rsidR="002762BB" w:rsidRPr="00A12B5C" w:rsidRDefault="002762BB" w:rsidP="009554E4">
            <w:pPr>
              <w:tabs>
                <w:tab w:val="left" w:pos="900"/>
              </w:tabs>
              <w:jc w:val="both"/>
              <w:rPr>
                <w:sz w:val="18"/>
                <w:szCs w:val="18"/>
              </w:rPr>
            </w:pPr>
            <w:r w:rsidRPr="00A12B5C">
              <w:rPr>
                <w:sz w:val="18"/>
                <w:szCs w:val="18"/>
              </w:rPr>
              <w:t>1.4. Kapitalni grantovi</w:t>
            </w:r>
          </w:p>
        </w:tc>
        <w:tc>
          <w:tcPr>
            <w:tcW w:w="1450" w:type="dxa"/>
          </w:tcPr>
          <w:p w:rsidR="002762BB" w:rsidRPr="00A12B5C" w:rsidRDefault="002762BB" w:rsidP="00973194">
            <w:pPr>
              <w:tabs>
                <w:tab w:val="left" w:pos="900"/>
              </w:tabs>
              <w:jc w:val="right"/>
              <w:rPr>
                <w:sz w:val="18"/>
                <w:szCs w:val="18"/>
              </w:rPr>
            </w:pPr>
            <w:r>
              <w:rPr>
                <w:sz w:val="18"/>
                <w:szCs w:val="18"/>
              </w:rPr>
              <w:t>367.700</w:t>
            </w:r>
          </w:p>
        </w:tc>
        <w:tc>
          <w:tcPr>
            <w:tcW w:w="1182" w:type="dxa"/>
          </w:tcPr>
          <w:p w:rsidR="002762BB" w:rsidRPr="00A12B5C" w:rsidRDefault="002762BB" w:rsidP="002762BB">
            <w:pPr>
              <w:tabs>
                <w:tab w:val="left" w:pos="900"/>
              </w:tabs>
              <w:jc w:val="right"/>
              <w:rPr>
                <w:sz w:val="18"/>
                <w:szCs w:val="18"/>
              </w:rPr>
            </w:pPr>
            <w:r>
              <w:rPr>
                <w:sz w:val="18"/>
                <w:szCs w:val="18"/>
              </w:rPr>
              <w:t>367.700</w:t>
            </w:r>
          </w:p>
        </w:tc>
        <w:tc>
          <w:tcPr>
            <w:tcW w:w="1426" w:type="dxa"/>
          </w:tcPr>
          <w:p w:rsidR="002762BB" w:rsidRPr="00A12B5C" w:rsidRDefault="002762BB" w:rsidP="00973194">
            <w:pPr>
              <w:tabs>
                <w:tab w:val="left" w:pos="900"/>
              </w:tabs>
              <w:jc w:val="right"/>
              <w:rPr>
                <w:sz w:val="18"/>
                <w:szCs w:val="18"/>
              </w:rPr>
            </w:pPr>
            <w:r>
              <w:rPr>
                <w:sz w:val="18"/>
                <w:szCs w:val="18"/>
              </w:rPr>
              <w:t>367.672</w:t>
            </w:r>
          </w:p>
        </w:tc>
        <w:tc>
          <w:tcPr>
            <w:tcW w:w="840" w:type="dxa"/>
          </w:tcPr>
          <w:p w:rsidR="002762BB" w:rsidRPr="00A12B5C" w:rsidRDefault="002762BB" w:rsidP="00973194">
            <w:pPr>
              <w:tabs>
                <w:tab w:val="left" w:pos="900"/>
              </w:tabs>
              <w:jc w:val="right"/>
              <w:rPr>
                <w:sz w:val="18"/>
                <w:szCs w:val="18"/>
              </w:rPr>
            </w:pPr>
            <w:r>
              <w:rPr>
                <w:sz w:val="18"/>
                <w:szCs w:val="18"/>
              </w:rPr>
              <w:t>99,99</w:t>
            </w:r>
          </w:p>
        </w:tc>
      </w:tr>
      <w:tr w:rsidR="002762BB" w:rsidRPr="00A12B5C" w:rsidTr="002D0534">
        <w:trPr>
          <w:jc w:val="center"/>
        </w:trPr>
        <w:tc>
          <w:tcPr>
            <w:tcW w:w="5227" w:type="dxa"/>
          </w:tcPr>
          <w:p w:rsidR="002762BB" w:rsidRPr="00A12B5C" w:rsidRDefault="002762BB" w:rsidP="009554E4">
            <w:pPr>
              <w:tabs>
                <w:tab w:val="left" w:pos="900"/>
              </w:tabs>
              <w:jc w:val="both"/>
              <w:rPr>
                <w:sz w:val="18"/>
                <w:szCs w:val="18"/>
              </w:rPr>
            </w:pPr>
            <w:r w:rsidRPr="00A12B5C">
              <w:rPr>
                <w:sz w:val="18"/>
                <w:szCs w:val="18"/>
              </w:rPr>
              <w:t>1.5. Prihodi po osnovi zaostalih obveza</w:t>
            </w:r>
            <w:bookmarkStart w:id="0" w:name="_GoBack"/>
            <w:bookmarkEnd w:id="0"/>
          </w:p>
        </w:tc>
        <w:tc>
          <w:tcPr>
            <w:tcW w:w="1450" w:type="dxa"/>
          </w:tcPr>
          <w:p w:rsidR="002762BB" w:rsidRPr="00A12B5C" w:rsidRDefault="002762BB" w:rsidP="00973194">
            <w:pPr>
              <w:tabs>
                <w:tab w:val="left" w:pos="900"/>
              </w:tabs>
              <w:jc w:val="right"/>
              <w:rPr>
                <w:sz w:val="18"/>
                <w:szCs w:val="18"/>
              </w:rPr>
            </w:pPr>
            <w:r>
              <w:rPr>
                <w:sz w:val="18"/>
                <w:szCs w:val="18"/>
              </w:rPr>
              <w:t>330</w:t>
            </w:r>
          </w:p>
        </w:tc>
        <w:tc>
          <w:tcPr>
            <w:tcW w:w="1182" w:type="dxa"/>
          </w:tcPr>
          <w:p w:rsidR="002762BB" w:rsidRPr="00A12B5C" w:rsidRDefault="002762BB" w:rsidP="002762BB">
            <w:pPr>
              <w:tabs>
                <w:tab w:val="left" w:pos="900"/>
              </w:tabs>
              <w:jc w:val="right"/>
              <w:rPr>
                <w:sz w:val="18"/>
                <w:szCs w:val="18"/>
              </w:rPr>
            </w:pPr>
            <w:r>
              <w:rPr>
                <w:sz w:val="18"/>
                <w:szCs w:val="18"/>
              </w:rPr>
              <w:t>330</w:t>
            </w:r>
          </w:p>
        </w:tc>
        <w:tc>
          <w:tcPr>
            <w:tcW w:w="1426" w:type="dxa"/>
          </w:tcPr>
          <w:p w:rsidR="002762BB" w:rsidRPr="00A12B5C" w:rsidRDefault="002762BB" w:rsidP="00973194">
            <w:pPr>
              <w:tabs>
                <w:tab w:val="left" w:pos="900"/>
              </w:tabs>
              <w:jc w:val="right"/>
              <w:rPr>
                <w:sz w:val="18"/>
                <w:szCs w:val="18"/>
              </w:rPr>
            </w:pPr>
            <w:r>
              <w:rPr>
                <w:sz w:val="18"/>
                <w:szCs w:val="18"/>
              </w:rPr>
              <w:t>363</w:t>
            </w:r>
          </w:p>
        </w:tc>
        <w:tc>
          <w:tcPr>
            <w:tcW w:w="840" w:type="dxa"/>
          </w:tcPr>
          <w:p w:rsidR="002762BB" w:rsidRPr="00A12B5C" w:rsidRDefault="002762BB" w:rsidP="00973194">
            <w:pPr>
              <w:tabs>
                <w:tab w:val="left" w:pos="900"/>
              </w:tabs>
              <w:jc w:val="right"/>
              <w:rPr>
                <w:sz w:val="18"/>
                <w:szCs w:val="18"/>
              </w:rPr>
            </w:pPr>
            <w:r>
              <w:rPr>
                <w:sz w:val="18"/>
                <w:szCs w:val="18"/>
              </w:rPr>
              <w:t>110,00</w:t>
            </w:r>
          </w:p>
        </w:tc>
      </w:tr>
      <w:tr w:rsidR="002762BB" w:rsidRPr="00A12B5C" w:rsidTr="002D0534">
        <w:trPr>
          <w:jc w:val="center"/>
        </w:trPr>
        <w:tc>
          <w:tcPr>
            <w:tcW w:w="5227" w:type="dxa"/>
          </w:tcPr>
          <w:p w:rsidR="002762BB" w:rsidRPr="00A12B5C" w:rsidRDefault="002762BB" w:rsidP="00771B17">
            <w:pPr>
              <w:tabs>
                <w:tab w:val="left" w:pos="900"/>
              </w:tabs>
              <w:jc w:val="both"/>
              <w:rPr>
                <w:b/>
                <w:sz w:val="18"/>
                <w:szCs w:val="18"/>
              </w:rPr>
            </w:pPr>
            <w:r w:rsidRPr="00A12B5C">
              <w:rPr>
                <w:b/>
                <w:sz w:val="18"/>
                <w:szCs w:val="18"/>
              </w:rPr>
              <w:t>2. PRORAČUNSKI RASHODI (2.1.+2.2….+2.7.)</w:t>
            </w:r>
          </w:p>
        </w:tc>
        <w:tc>
          <w:tcPr>
            <w:tcW w:w="1450" w:type="dxa"/>
          </w:tcPr>
          <w:p w:rsidR="002762BB" w:rsidRPr="00A12B5C" w:rsidRDefault="002762BB" w:rsidP="00973194">
            <w:pPr>
              <w:tabs>
                <w:tab w:val="left" w:pos="900"/>
              </w:tabs>
              <w:jc w:val="right"/>
              <w:rPr>
                <w:b/>
                <w:sz w:val="18"/>
                <w:szCs w:val="18"/>
              </w:rPr>
            </w:pPr>
            <w:r>
              <w:rPr>
                <w:b/>
                <w:sz w:val="18"/>
                <w:szCs w:val="18"/>
              </w:rPr>
              <w:t>41.112.850</w:t>
            </w:r>
          </w:p>
        </w:tc>
        <w:tc>
          <w:tcPr>
            <w:tcW w:w="1182" w:type="dxa"/>
          </w:tcPr>
          <w:p w:rsidR="002762BB" w:rsidRPr="00A12B5C" w:rsidRDefault="002762BB" w:rsidP="00973194">
            <w:pPr>
              <w:tabs>
                <w:tab w:val="left" w:pos="900"/>
              </w:tabs>
              <w:jc w:val="right"/>
              <w:rPr>
                <w:b/>
                <w:sz w:val="18"/>
                <w:szCs w:val="18"/>
              </w:rPr>
            </w:pPr>
            <w:r>
              <w:rPr>
                <w:b/>
                <w:sz w:val="18"/>
                <w:szCs w:val="18"/>
              </w:rPr>
              <w:t>41.112.850</w:t>
            </w:r>
          </w:p>
        </w:tc>
        <w:tc>
          <w:tcPr>
            <w:tcW w:w="1426" w:type="dxa"/>
          </w:tcPr>
          <w:p w:rsidR="002762BB" w:rsidRPr="00A12B5C" w:rsidRDefault="002762BB" w:rsidP="00973194">
            <w:pPr>
              <w:tabs>
                <w:tab w:val="left" w:pos="900"/>
              </w:tabs>
              <w:jc w:val="right"/>
              <w:rPr>
                <w:b/>
                <w:sz w:val="18"/>
                <w:szCs w:val="18"/>
              </w:rPr>
            </w:pPr>
            <w:r>
              <w:rPr>
                <w:b/>
                <w:sz w:val="18"/>
                <w:szCs w:val="18"/>
              </w:rPr>
              <w:t>40.794.621</w:t>
            </w:r>
          </w:p>
        </w:tc>
        <w:tc>
          <w:tcPr>
            <w:tcW w:w="840" w:type="dxa"/>
          </w:tcPr>
          <w:p w:rsidR="002762BB" w:rsidRPr="00A12B5C" w:rsidRDefault="002762BB" w:rsidP="00973194">
            <w:pPr>
              <w:tabs>
                <w:tab w:val="left" w:pos="900"/>
              </w:tabs>
              <w:jc w:val="right"/>
              <w:rPr>
                <w:b/>
                <w:sz w:val="18"/>
                <w:szCs w:val="18"/>
              </w:rPr>
            </w:pPr>
            <w:r>
              <w:rPr>
                <w:b/>
                <w:sz w:val="18"/>
                <w:szCs w:val="18"/>
              </w:rPr>
              <w:t>99,23</w:t>
            </w:r>
          </w:p>
        </w:tc>
      </w:tr>
      <w:tr w:rsidR="002762BB" w:rsidRPr="00A12B5C" w:rsidTr="002D0534">
        <w:trPr>
          <w:jc w:val="center"/>
        </w:trPr>
        <w:tc>
          <w:tcPr>
            <w:tcW w:w="5227" w:type="dxa"/>
          </w:tcPr>
          <w:p w:rsidR="002762BB" w:rsidRPr="00A12B5C" w:rsidRDefault="002762BB" w:rsidP="009554E4">
            <w:pPr>
              <w:tabs>
                <w:tab w:val="left" w:pos="900"/>
              </w:tabs>
              <w:jc w:val="both"/>
              <w:rPr>
                <w:sz w:val="18"/>
                <w:szCs w:val="18"/>
              </w:rPr>
            </w:pPr>
            <w:r w:rsidRPr="00A12B5C">
              <w:rPr>
                <w:sz w:val="18"/>
                <w:szCs w:val="18"/>
              </w:rPr>
              <w:t>2.1. Rashodi – Tekuća pričuva</w:t>
            </w:r>
          </w:p>
        </w:tc>
        <w:tc>
          <w:tcPr>
            <w:tcW w:w="1450" w:type="dxa"/>
          </w:tcPr>
          <w:p w:rsidR="002762BB" w:rsidRPr="00A12B5C" w:rsidRDefault="002762BB" w:rsidP="00973194">
            <w:pPr>
              <w:tabs>
                <w:tab w:val="left" w:pos="900"/>
              </w:tabs>
              <w:jc w:val="right"/>
              <w:rPr>
                <w:sz w:val="18"/>
                <w:szCs w:val="18"/>
              </w:rPr>
            </w:pPr>
            <w:r>
              <w:rPr>
                <w:sz w:val="18"/>
                <w:szCs w:val="18"/>
              </w:rPr>
              <w:t>548.000</w:t>
            </w:r>
          </w:p>
        </w:tc>
        <w:tc>
          <w:tcPr>
            <w:tcW w:w="1182" w:type="dxa"/>
          </w:tcPr>
          <w:p w:rsidR="002762BB" w:rsidRPr="00A12B5C" w:rsidRDefault="002762BB" w:rsidP="00973194">
            <w:pPr>
              <w:tabs>
                <w:tab w:val="left" w:pos="900"/>
              </w:tabs>
              <w:jc w:val="right"/>
              <w:rPr>
                <w:sz w:val="18"/>
                <w:szCs w:val="18"/>
              </w:rPr>
            </w:pPr>
            <w:r>
              <w:rPr>
                <w:sz w:val="18"/>
                <w:szCs w:val="18"/>
              </w:rPr>
              <w:t>548.000</w:t>
            </w:r>
          </w:p>
        </w:tc>
        <w:tc>
          <w:tcPr>
            <w:tcW w:w="1426" w:type="dxa"/>
          </w:tcPr>
          <w:p w:rsidR="002762BB" w:rsidRPr="00A12B5C" w:rsidRDefault="002762BB" w:rsidP="00973194">
            <w:pPr>
              <w:tabs>
                <w:tab w:val="left" w:pos="900"/>
              </w:tabs>
              <w:jc w:val="right"/>
              <w:rPr>
                <w:sz w:val="18"/>
                <w:szCs w:val="18"/>
              </w:rPr>
            </w:pPr>
            <w:r>
              <w:rPr>
                <w:sz w:val="18"/>
                <w:szCs w:val="18"/>
              </w:rPr>
              <w:t>546.291</w:t>
            </w:r>
          </w:p>
        </w:tc>
        <w:tc>
          <w:tcPr>
            <w:tcW w:w="840" w:type="dxa"/>
          </w:tcPr>
          <w:p w:rsidR="002762BB" w:rsidRPr="00A12B5C" w:rsidRDefault="002762BB" w:rsidP="00973194">
            <w:pPr>
              <w:tabs>
                <w:tab w:val="left" w:pos="900"/>
              </w:tabs>
              <w:jc w:val="right"/>
              <w:rPr>
                <w:sz w:val="18"/>
                <w:szCs w:val="18"/>
              </w:rPr>
            </w:pPr>
            <w:r>
              <w:rPr>
                <w:sz w:val="18"/>
                <w:szCs w:val="18"/>
              </w:rPr>
              <w:t>99,69</w:t>
            </w:r>
          </w:p>
        </w:tc>
      </w:tr>
      <w:tr w:rsidR="002762BB" w:rsidRPr="00A12B5C" w:rsidTr="002D0534">
        <w:trPr>
          <w:jc w:val="center"/>
        </w:trPr>
        <w:tc>
          <w:tcPr>
            <w:tcW w:w="5227" w:type="dxa"/>
          </w:tcPr>
          <w:p w:rsidR="002762BB" w:rsidRPr="00A12B5C" w:rsidRDefault="002762BB" w:rsidP="009554E4">
            <w:pPr>
              <w:tabs>
                <w:tab w:val="left" w:pos="900"/>
              </w:tabs>
              <w:jc w:val="both"/>
              <w:rPr>
                <w:sz w:val="18"/>
                <w:szCs w:val="18"/>
              </w:rPr>
            </w:pPr>
            <w:r w:rsidRPr="00A12B5C">
              <w:rPr>
                <w:sz w:val="18"/>
                <w:szCs w:val="18"/>
              </w:rPr>
              <w:t>2.2. Plaće i naknade troškova zaposlenih</w:t>
            </w:r>
          </w:p>
        </w:tc>
        <w:tc>
          <w:tcPr>
            <w:tcW w:w="1450" w:type="dxa"/>
          </w:tcPr>
          <w:p w:rsidR="002762BB" w:rsidRPr="00A12B5C" w:rsidRDefault="002762BB" w:rsidP="00973194">
            <w:pPr>
              <w:tabs>
                <w:tab w:val="left" w:pos="900"/>
              </w:tabs>
              <w:jc w:val="right"/>
              <w:rPr>
                <w:sz w:val="18"/>
                <w:szCs w:val="18"/>
              </w:rPr>
            </w:pPr>
            <w:r>
              <w:rPr>
                <w:sz w:val="18"/>
                <w:szCs w:val="18"/>
              </w:rPr>
              <w:t>21.853.470</w:t>
            </w:r>
          </w:p>
        </w:tc>
        <w:tc>
          <w:tcPr>
            <w:tcW w:w="1182" w:type="dxa"/>
          </w:tcPr>
          <w:p w:rsidR="002762BB" w:rsidRPr="00A12B5C" w:rsidRDefault="002762BB" w:rsidP="00973194">
            <w:pPr>
              <w:tabs>
                <w:tab w:val="left" w:pos="900"/>
              </w:tabs>
              <w:jc w:val="right"/>
              <w:rPr>
                <w:sz w:val="18"/>
                <w:szCs w:val="18"/>
              </w:rPr>
            </w:pPr>
            <w:r>
              <w:rPr>
                <w:sz w:val="18"/>
                <w:szCs w:val="18"/>
              </w:rPr>
              <w:t>21.655.780</w:t>
            </w:r>
          </w:p>
        </w:tc>
        <w:tc>
          <w:tcPr>
            <w:tcW w:w="1426" w:type="dxa"/>
          </w:tcPr>
          <w:p w:rsidR="002762BB" w:rsidRPr="00A12B5C" w:rsidRDefault="002762BB" w:rsidP="00973194">
            <w:pPr>
              <w:tabs>
                <w:tab w:val="left" w:pos="900"/>
              </w:tabs>
              <w:jc w:val="right"/>
              <w:rPr>
                <w:sz w:val="18"/>
                <w:szCs w:val="18"/>
              </w:rPr>
            </w:pPr>
            <w:r>
              <w:rPr>
                <w:sz w:val="18"/>
                <w:szCs w:val="18"/>
              </w:rPr>
              <w:t>21.625.749</w:t>
            </w:r>
          </w:p>
        </w:tc>
        <w:tc>
          <w:tcPr>
            <w:tcW w:w="840" w:type="dxa"/>
          </w:tcPr>
          <w:p w:rsidR="002762BB" w:rsidRPr="00A12B5C" w:rsidRDefault="002762BB" w:rsidP="00973194">
            <w:pPr>
              <w:tabs>
                <w:tab w:val="left" w:pos="900"/>
              </w:tabs>
              <w:jc w:val="right"/>
              <w:rPr>
                <w:sz w:val="18"/>
                <w:szCs w:val="18"/>
              </w:rPr>
            </w:pPr>
            <w:r>
              <w:rPr>
                <w:sz w:val="18"/>
                <w:szCs w:val="18"/>
              </w:rPr>
              <w:t>99,86</w:t>
            </w:r>
          </w:p>
        </w:tc>
      </w:tr>
      <w:tr w:rsidR="002762BB" w:rsidRPr="00A12B5C" w:rsidTr="002D0534">
        <w:trPr>
          <w:jc w:val="center"/>
        </w:trPr>
        <w:tc>
          <w:tcPr>
            <w:tcW w:w="5227" w:type="dxa"/>
          </w:tcPr>
          <w:p w:rsidR="002762BB" w:rsidRPr="00A12B5C" w:rsidRDefault="002762BB" w:rsidP="00771B17">
            <w:pPr>
              <w:tabs>
                <w:tab w:val="left" w:pos="900"/>
              </w:tabs>
              <w:jc w:val="both"/>
              <w:rPr>
                <w:sz w:val="18"/>
                <w:szCs w:val="18"/>
              </w:rPr>
            </w:pPr>
            <w:r w:rsidRPr="00A12B5C">
              <w:rPr>
                <w:sz w:val="18"/>
                <w:szCs w:val="18"/>
              </w:rPr>
              <w:t>2.3. Doprinosi poslodavca i ostali doprinosi</w:t>
            </w:r>
          </w:p>
        </w:tc>
        <w:tc>
          <w:tcPr>
            <w:tcW w:w="1450" w:type="dxa"/>
          </w:tcPr>
          <w:p w:rsidR="002762BB" w:rsidRPr="00A12B5C" w:rsidRDefault="002762BB" w:rsidP="00771B17">
            <w:pPr>
              <w:tabs>
                <w:tab w:val="left" w:pos="900"/>
              </w:tabs>
              <w:jc w:val="right"/>
              <w:rPr>
                <w:sz w:val="18"/>
                <w:szCs w:val="18"/>
              </w:rPr>
            </w:pPr>
            <w:r>
              <w:rPr>
                <w:sz w:val="18"/>
                <w:szCs w:val="18"/>
              </w:rPr>
              <w:t>2.163.210</w:t>
            </w:r>
          </w:p>
        </w:tc>
        <w:tc>
          <w:tcPr>
            <w:tcW w:w="1182" w:type="dxa"/>
          </w:tcPr>
          <w:p w:rsidR="002762BB" w:rsidRPr="00A12B5C" w:rsidRDefault="002762BB" w:rsidP="00771B17">
            <w:pPr>
              <w:tabs>
                <w:tab w:val="left" w:pos="900"/>
              </w:tabs>
              <w:jc w:val="right"/>
              <w:rPr>
                <w:sz w:val="18"/>
                <w:szCs w:val="18"/>
              </w:rPr>
            </w:pPr>
            <w:r>
              <w:rPr>
                <w:sz w:val="18"/>
                <w:szCs w:val="18"/>
              </w:rPr>
              <w:t>2.155.300</w:t>
            </w:r>
          </w:p>
        </w:tc>
        <w:tc>
          <w:tcPr>
            <w:tcW w:w="1426" w:type="dxa"/>
          </w:tcPr>
          <w:p w:rsidR="002762BB" w:rsidRPr="00A12B5C" w:rsidRDefault="002762BB" w:rsidP="00771B17">
            <w:pPr>
              <w:tabs>
                <w:tab w:val="left" w:pos="900"/>
              </w:tabs>
              <w:jc w:val="right"/>
              <w:rPr>
                <w:sz w:val="18"/>
                <w:szCs w:val="18"/>
              </w:rPr>
            </w:pPr>
            <w:r>
              <w:rPr>
                <w:sz w:val="18"/>
                <w:szCs w:val="18"/>
              </w:rPr>
              <w:t>2.145.348</w:t>
            </w:r>
          </w:p>
        </w:tc>
        <w:tc>
          <w:tcPr>
            <w:tcW w:w="840" w:type="dxa"/>
          </w:tcPr>
          <w:p w:rsidR="002762BB" w:rsidRPr="00A12B5C" w:rsidRDefault="002762BB" w:rsidP="00771B17">
            <w:pPr>
              <w:tabs>
                <w:tab w:val="left" w:pos="900"/>
              </w:tabs>
              <w:jc w:val="right"/>
              <w:rPr>
                <w:sz w:val="18"/>
                <w:szCs w:val="18"/>
              </w:rPr>
            </w:pPr>
            <w:r>
              <w:rPr>
                <w:sz w:val="18"/>
                <w:szCs w:val="18"/>
              </w:rPr>
              <w:t>99,54</w:t>
            </w:r>
          </w:p>
        </w:tc>
      </w:tr>
      <w:tr w:rsidR="002762BB" w:rsidRPr="00A12B5C" w:rsidTr="002D0534">
        <w:trPr>
          <w:jc w:val="center"/>
        </w:trPr>
        <w:tc>
          <w:tcPr>
            <w:tcW w:w="5227" w:type="dxa"/>
          </w:tcPr>
          <w:p w:rsidR="002762BB" w:rsidRPr="00A12B5C" w:rsidRDefault="002762BB" w:rsidP="00771B17">
            <w:pPr>
              <w:tabs>
                <w:tab w:val="left" w:pos="900"/>
              </w:tabs>
              <w:jc w:val="both"/>
              <w:rPr>
                <w:sz w:val="18"/>
                <w:szCs w:val="18"/>
              </w:rPr>
            </w:pPr>
            <w:r w:rsidRPr="00A12B5C">
              <w:rPr>
                <w:sz w:val="18"/>
                <w:szCs w:val="18"/>
              </w:rPr>
              <w:t>2.4. Izdaci za materijal, sitan inventar i usluge</w:t>
            </w:r>
          </w:p>
        </w:tc>
        <w:tc>
          <w:tcPr>
            <w:tcW w:w="1450" w:type="dxa"/>
          </w:tcPr>
          <w:p w:rsidR="002762BB" w:rsidRPr="00A12B5C" w:rsidRDefault="002762BB" w:rsidP="00771B17">
            <w:pPr>
              <w:tabs>
                <w:tab w:val="left" w:pos="900"/>
              </w:tabs>
              <w:jc w:val="right"/>
              <w:rPr>
                <w:sz w:val="18"/>
                <w:szCs w:val="18"/>
              </w:rPr>
            </w:pPr>
            <w:r>
              <w:rPr>
                <w:sz w:val="18"/>
                <w:szCs w:val="18"/>
              </w:rPr>
              <w:t>4.006.650</w:t>
            </w:r>
          </w:p>
        </w:tc>
        <w:tc>
          <w:tcPr>
            <w:tcW w:w="1182" w:type="dxa"/>
          </w:tcPr>
          <w:p w:rsidR="002762BB" w:rsidRPr="00A12B5C" w:rsidRDefault="002762BB" w:rsidP="00771B17">
            <w:pPr>
              <w:tabs>
                <w:tab w:val="left" w:pos="900"/>
              </w:tabs>
              <w:jc w:val="right"/>
              <w:rPr>
                <w:sz w:val="18"/>
                <w:szCs w:val="18"/>
              </w:rPr>
            </w:pPr>
            <w:r>
              <w:rPr>
                <w:sz w:val="18"/>
                <w:szCs w:val="18"/>
              </w:rPr>
              <w:t>3.907.250</w:t>
            </w:r>
          </w:p>
        </w:tc>
        <w:tc>
          <w:tcPr>
            <w:tcW w:w="1426" w:type="dxa"/>
          </w:tcPr>
          <w:p w:rsidR="002762BB" w:rsidRPr="00A12B5C" w:rsidRDefault="002762BB" w:rsidP="00771B17">
            <w:pPr>
              <w:tabs>
                <w:tab w:val="left" w:pos="900"/>
              </w:tabs>
              <w:jc w:val="right"/>
              <w:rPr>
                <w:sz w:val="18"/>
                <w:szCs w:val="18"/>
              </w:rPr>
            </w:pPr>
            <w:r>
              <w:rPr>
                <w:sz w:val="18"/>
                <w:szCs w:val="18"/>
              </w:rPr>
              <w:t>3.743.343</w:t>
            </w:r>
          </w:p>
        </w:tc>
        <w:tc>
          <w:tcPr>
            <w:tcW w:w="840" w:type="dxa"/>
          </w:tcPr>
          <w:p w:rsidR="002762BB" w:rsidRPr="00A12B5C" w:rsidRDefault="002762BB" w:rsidP="000E46AB">
            <w:pPr>
              <w:tabs>
                <w:tab w:val="left" w:pos="900"/>
              </w:tabs>
              <w:jc w:val="right"/>
              <w:rPr>
                <w:sz w:val="18"/>
                <w:szCs w:val="18"/>
              </w:rPr>
            </w:pPr>
            <w:r>
              <w:rPr>
                <w:sz w:val="18"/>
                <w:szCs w:val="18"/>
              </w:rPr>
              <w:t>95,81</w:t>
            </w:r>
          </w:p>
        </w:tc>
      </w:tr>
      <w:tr w:rsidR="002762BB" w:rsidRPr="00A12B5C" w:rsidTr="002D0534">
        <w:trPr>
          <w:jc w:val="center"/>
        </w:trPr>
        <w:tc>
          <w:tcPr>
            <w:tcW w:w="5227" w:type="dxa"/>
          </w:tcPr>
          <w:p w:rsidR="002762BB" w:rsidRPr="00A12B5C" w:rsidRDefault="002762BB" w:rsidP="00771B17">
            <w:pPr>
              <w:tabs>
                <w:tab w:val="left" w:pos="900"/>
              </w:tabs>
              <w:jc w:val="both"/>
              <w:rPr>
                <w:sz w:val="18"/>
                <w:szCs w:val="18"/>
              </w:rPr>
            </w:pPr>
            <w:r w:rsidRPr="00A12B5C">
              <w:rPr>
                <w:sz w:val="18"/>
                <w:szCs w:val="18"/>
              </w:rPr>
              <w:t>2.5. Tekući grantovi i drugi tekući rashodi</w:t>
            </w:r>
          </w:p>
        </w:tc>
        <w:tc>
          <w:tcPr>
            <w:tcW w:w="1450" w:type="dxa"/>
          </w:tcPr>
          <w:p w:rsidR="002762BB" w:rsidRPr="00A12B5C" w:rsidRDefault="002762BB" w:rsidP="00771B17">
            <w:pPr>
              <w:tabs>
                <w:tab w:val="left" w:pos="900"/>
              </w:tabs>
              <w:jc w:val="right"/>
              <w:rPr>
                <w:sz w:val="18"/>
                <w:szCs w:val="18"/>
              </w:rPr>
            </w:pPr>
            <w:r>
              <w:rPr>
                <w:sz w:val="18"/>
                <w:szCs w:val="18"/>
              </w:rPr>
              <w:t>11.854.800</w:t>
            </w:r>
          </w:p>
        </w:tc>
        <w:tc>
          <w:tcPr>
            <w:tcW w:w="1182" w:type="dxa"/>
          </w:tcPr>
          <w:p w:rsidR="002762BB" w:rsidRPr="00A12B5C" w:rsidRDefault="002762BB" w:rsidP="00771B17">
            <w:pPr>
              <w:tabs>
                <w:tab w:val="left" w:pos="900"/>
              </w:tabs>
              <w:jc w:val="right"/>
              <w:rPr>
                <w:sz w:val="18"/>
                <w:szCs w:val="18"/>
              </w:rPr>
            </w:pPr>
            <w:r>
              <w:rPr>
                <w:sz w:val="18"/>
                <w:szCs w:val="18"/>
              </w:rPr>
              <w:t>11.869.800</w:t>
            </w:r>
          </w:p>
        </w:tc>
        <w:tc>
          <w:tcPr>
            <w:tcW w:w="1426" w:type="dxa"/>
          </w:tcPr>
          <w:p w:rsidR="002762BB" w:rsidRPr="00A12B5C" w:rsidRDefault="002762BB" w:rsidP="00771B17">
            <w:pPr>
              <w:tabs>
                <w:tab w:val="left" w:pos="900"/>
              </w:tabs>
              <w:jc w:val="right"/>
              <w:rPr>
                <w:sz w:val="18"/>
                <w:szCs w:val="18"/>
              </w:rPr>
            </w:pPr>
            <w:r>
              <w:rPr>
                <w:sz w:val="18"/>
                <w:szCs w:val="18"/>
              </w:rPr>
              <w:t>11.764.501</w:t>
            </w:r>
          </w:p>
        </w:tc>
        <w:tc>
          <w:tcPr>
            <w:tcW w:w="840" w:type="dxa"/>
          </w:tcPr>
          <w:p w:rsidR="002762BB" w:rsidRPr="00A12B5C" w:rsidRDefault="002762BB" w:rsidP="00771B17">
            <w:pPr>
              <w:tabs>
                <w:tab w:val="left" w:pos="900"/>
              </w:tabs>
              <w:jc w:val="right"/>
              <w:rPr>
                <w:sz w:val="18"/>
                <w:szCs w:val="18"/>
              </w:rPr>
            </w:pPr>
            <w:r>
              <w:rPr>
                <w:sz w:val="18"/>
                <w:szCs w:val="18"/>
              </w:rPr>
              <w:t>99,11</w:t>
            </w:r>
          </w:p>
        </w:tc>
      </w:tr>
      <w:tr w:rsidR="002762BB" w:rsidRPr="00A12B5C" w:rsidTr="002D0534">
        <w:trPr>
          <w:jc w:val="center"/>
        </w:trPr>
        <w:tc>
          <w:tcPr>
            <w:tcW w:w="5227" w:type="dxa"/>
          </w:tcPr>
          <w:p w:rsidR="002762BB" w:rsidRPr="00A12B5C" w:rsidRDefault="002762BB" w:rsidP="00771B17">
            <w:pPr>
              <w:tabs>
                <w:tab w:val="left" w:pos="900"/>
              </w:tabs>
              <w:jc w:val="both"/>
              <w:rPr>
                <w:sz w:val="18"/>
                <w:szCs w:val="18"/>
              </w:rPr>
            </w:pPr>
            <w:r w:rsidRPr="00A12B5C">
              <w:rPr>
                <w:sz w:val="18"/>
                <w:szCs w:val="18"/>
              </w:rPr>
              <w:t>2.6. Kapitalni grantovi</w:t>
            </w:r>
          </w:p>
        </w:tc>
        <w:tc>
          <w:tcPr>
            <w:tcW w:w="1450" w:type="dxa"/>
          </w:tcPr>
          <w:p w:rsidR="002762BB" w:rsidRPr="00A12B5C" w:rsidRDefault="002762BB" w:rsidP="00771B17">
            <w:pPr>
              <w:tabs>
                <w:tab w:val="left" w:pos="900"/>
              </w:tabs>
              <w:jc w:val="right"/>
              <w:rPr>
                <w:sz w:val="18"/>
                <w:szCs w:val="18"/>
              </w:rPr>
            </w:pPr>
            <w:r>
              <w:rPr>
                <w:sz w:val="18"/>
                <w:szCs w:val="18"/>
              </w:rPr>
              <w:t>645.000</w:t>
            </w:r>
          </w:p>
        </w:tc>
        <w:tc>
          <w:tcPr>
            <w:tcW w:w="1182" w:type="dxa"/>
          </w:tcPr>
          <w:p w:rsidR="002762BB" w:rsidRPr="00A12B5C" w:rsidRDefault="002762BB" w:rsidP="00771B17">
            <w:pPr>
              <w:tabs>
                <w:tab w:val="left" w:pos="900"/>
              </w:tabs>
              <w:jc w:val="right"/>
              <w:rPr>
                <w:sz w:val="18"/>
                <w:szCs w:val="18"/>
              </w:rPr>
            </w:pPr>
            <w:r>
              <w:rPr>
                <w:sz w:val="18"/>
                <w:szCs w:val="18"/>
              </w:rPr>
              <w:t>935.000</w:t>
            </w:r>
          </w:p>
        </w:tc>
        <w:tc>
          <w:tcPr>
            <w:tcW w:w="1426" w:type="dxa"/>
          </w:tcPr>
          <w:p w:rsidR="002762BB" w:rsidRPr="00A12B5C" w:rsidRDefault="002762BB" w:rsidP="00771B17">
            <w:pPr>
              <w:tabs>
                <w:tab w:val="left" w:pos="900"/>
              </w:tabs>
              <w:jc w:val="right"/>
              <w:rPr>
                <w:sz w:val="18"/>
                <w:szCs w:val="18"/>
              </w:rPr>
            </w:pPr>
            <w:r>
              <w:rPr>
                <w:sz w:val="18"/>
                <w:szCs w:val="18"/>
              </w:rPr>
              <w:t>927.695</w:t>
            </w:r>
          </w:p>
        </w:tc>
        <w:tc>
          <w:tcPr>
            <w:tcW w:w="840" w:type="dxa"/>
          </w:tcPr>
          <w:p w:rsidR="002762BB" w:rsidRPr="00A12B5C" w:rsidRDefault="002762BB" w:rsidP="00771B17">
            <w:pPr>
              <w:tabs>
                <w:tab w:val="left" w:pos="900"/>
              </w:tabs>
              <w:jc w:val="right"/>
              <w:rPr>
                <w:sz w:val="18"/>
                <w:szCs w:val="18"/>
              </w:rPr>
            </w:pPr>
            <w:r>
              <w:rPr>
                <w:sz w:val="18"/>
                <w:szCs w:val="18"/>
              </w:rPr>
              <w:t>99,22</w:t>
            </w:r>
          </w:p>
        </w:tc>
      </w:tr>
      <w:tr w:rsidR="002762BB" w:rsidRPr="00A12B5C" w:rsidTr="002D0534">
        <w:trPr>
          <w:jc w:val="center"/>
        </w:trPr>
        <w:tc>
          <w:tcPr>
            <w:tcW w:w="5227" w:type="dxa"/>
          </w:tcPr>
          <w:p w:rsidR="002762BB" w:rsidRPr="00A12B5C" w:rsidRDefault="002762BB" w:rsidP="00771B17">
            <w:pPr>
              <w:tabs>
                <w:tab w:val="left" w:pos="900"/>
              </w:tabs>
              <w:jc w:val="both"/>
              <w:rPr>
                <w:sz w:val="18"/>
                <w:szCs w:val="18"/>
              </w:rPr>
            </w:pPr>
            <w:r w:rsidRPr="00A12B5C">
              <w:rPr>
                <w:sz w:val="18"/>
                <w:szCs w:val="18"/>
              </w:rPr>
              <w:t>2.7. Izdaci za kamate</w:t>
            </w:r>
          </w:p>
        </w:tc>
        <w:tc>
          <w:tcPr>
            <w:tcW w:w="1450" w:type="dxa"/>
          </w:tcPr>
          <w:p w:rsidR="002762BB" w:rsidRPr="00A12B5C" w:rsidRDefault="002762BB" w:rsidP="00771B17">
            <w:pPr>
              <w:tabs>
                <w:tab w:val="left" w:pos="900"/>
              </w:tabs>
              <w:jc w:val="right"/>
              <w:rPr>
                <w:sz w:val="18"/>
                <w:szCs w:val="18"/>
              </w:rPr>
            </w:pPr>
            <w:r>
              <w:rPr>
                <w:sz w:val="18"/>
                <w:szCs w:val="18"/>
              </w:rPr>
              <w:t>41.720</w:t>
            </w:r>
          </w:p>
        </w:tc>
        <w:tc>
          <w:tcPr>
            <w:tcW w:w="1182" w:type="dxa"/>
          </w:tcPr>
          <w:p w:rsidR="002762BB" w:rsidRPr="00A12B5C" w:rsidRDefault="002762BB" w:rsidP="00771B17">
            <w:pPr>
              <w:tabs>
                <w:tab w:val="left" w:pos="900"/>
              </w:tabs>
              <w:jc w:val="right"/>
              <w:rPr>
                <w:sz w:val="18"/>
                <w:szCs w:val="18"/>
              </w:rPr>
            </w:pPr>
            <w:r>
              <w:rPr>
                <w:sz w:val="18"/>
                <w:szCs w:val="18"/>
              </w:rPr>
              <w:t>41.720</w:t>
            </w:r>
          </w:p>
        </w:tc>
        <w:tc>
          <w:tcPr>
            <w:tcW w:w="1426" w:type="dxa"/>
          </w:tcPr>
          <w:p w:rsidR="002762BB" w:rsidRPr="00A12B5C" w:rsidRDefault="002762BB" w:rsidP="00771B17">
            <w:pPr>
              <w:tabs>
                <w:tab w:val="left" w:pos="900"/>
              </w:tabs>
              <w:jc w:val="right"/>
              <w:rPr>
                <w:sz w:val="18"/>
                <w:szCs w:val="18"/>
              </w:rPr>
            </w:pPr>
            <w:r>
              <w:rPr>
                <w:sz w:val="18"/>
                <w:szCs w:val="18"/>
              </w:rPr>
              <w:t>41.694</w:t>
            </w:r>
          </w:p>
        </w:tc>
        <w:tc>
          <w:tcPr>
            <w:tcW w:w="840" w:type="dxa"/>
          </w:tcPr>
          <w:p w:rsidR="002762BB" w:rsidRPr="00A12B5C" w:rsidRDefault="002762BB" w:rsidP="00771B17">
            <w:pPr>
              <w:tabs>
                <w:tab w:val="left" w:pos="900"/>
              </w:tabs>
              <w:jc w:val="right"/>
              <w:rPr>
                <w:sz w:val="18"/>
                <w:szCs w:val="18"/>
              </w:rPr>
            </w:pPr>
            <w:r>
              <w:rPr>
                <w:sz w:val="18"/>
                <w:szCs w:val="18"/>
              </w:rPr>
              <w:t>99,94</w:t>
            </w:r>
          </w:p>
        </w:tc>
      </w:tr>
      <w:tr w:rsidR="002762BB" w:rsidRPr="00A12B5C" w:rsidTr="002D0534">
        <w:trPr>
          <w:jc w:val="center"/>
        </w:trPr>
        <w:tc>
          <w:tcPr>
            <w:tcW w:w="5227" w:type="dxa"/>
          </w:tcPr>
          <w:p w:rsidR="002762BB" w:rsidRPr="00A12B5C" w:rsidRDefault="002762BB" w:rsidP="009554E4">
            <w:pPr>
              <w:tabs>
                <w:tab w:val="left" w:pos="900"/>
              </w:tabs>
              <w:jc w:val="both"/>
              <w:rPr>
                <w:b/>
                <w:sz w:val="18"/>
                <w:szCs w:val="18"/>
              </w:rPr>
            </w:pPr>
            <w:r w:rsidRPr="00A12B5C">
              <w:rPr>
                <w:b/>
                <w:sz w:val="18"/>
                <w:szCs w:val="18"/>
              </w:rPr>
              <w:t>3. TEKUĆA BILANCA (1-2)</w:t>
            </w:r>
          </w:p>
        </w:tc>
        <w:tc>
          <w:tcPr>
            <w:tcW w:w="1450" w:type="dxa"/>
          </w:tcPr>
          <w:p w:rsidR="002762BB" w:rsidRPr="00A12B5C" w:rsidRDefault="002762BB" w:rsidP="00973194">
            <w:pPr>
              <w:tabs>
                <w:tab w:val="left" w:pos="900"/>
              </w:tabs>
              <w:jc w:val="right"/>
              <w:rPr>
                <w:b/>
                <w:sz w:val="18"/>
                <w:szCs w:val="18"/>
              </w:rPr>
            </w:pPr>
            <w:r>
              <w:rPr>
                <w:b/>
                <w:sz w:val="18"/>
                <w:szCs w:val="18"/>
              </w:rPr>
              <w:t>2.591.700</w:t>
            </w:r>
          </w:p>
        </w:tc>
        <w:tc>
          <w:tcPr>
            <w:tcW w:w="1182" w:type="dxa"/>
          </w:tcPr>
          <w:p w:rsidR="002762BB" w:rsidRPr="00A12B5C" w:rsidRDefault="002762BB" w:rsidP="00FA03EF">
            <w:pPr>
              <w:tabs>
                <w:tab w:val="left" w:pos="900"/>
              </w:tabs>
              <w:jc w:val="right"/>
              <w:rPr>
                <w:b/>
                <w:sz w:val="18"/>
                <w:szCs w:val="18"/>
              </w:rPr>
            </w:pPr>
            <w:r>
              <w:rPr>
                <w:b/>
                <w:sz w:val="18"/>
                <w:szCs w:val="18"/>
              </w:rPr>
              <w:t>2.591.700</w:t>
            </w:r>
          </w:p>
        </w:tc>
        <w:tc>
          <w:tcPr>
            <w:tcW w:w="1426" w:type="dxa"/>
          </w:tcPr>
          <w:p w:rsidR="002762BB" w:rsidRPr="00A12B5C" w:rsidRDefault="002762BB" w:rsidP="00FA03EF">
            <w:pPr>
              <w:tabs>
                <w:tab w:val="left" w:pos="900"/>
              </w:tabs>
              <w:jc w:val="right"/>
              <w:rPr>
                <w:b/>
                <w:sz w:val="18"/>
                <w:szCs w:val="18"/>
              </w:rPr>
            </w:pPr>
            <w:r>
              <w:rPr>
                <w:b/>
                <w:sz w:val="18"/>
                <w:szCs w:val="18"/>
              </w:rPr>
              <w:t>3.074.902</w:t>
            </w:r>
          </w:p>
        </w:tc>
        <w:tc>
          <w:tcPr>
            <w:tcW w:w="840" w:type="dxa"/>
          </w:tcPr>
          <w:p w:rsidR="002762BB" w:rsidRPr="00A12B5C" w:rsidRDefault="002762BB" w:rsidP="00973194">
            <w:pPr>
              <w:tabs>
                <w:tab w:val="left" w:pos="900"/>
              </w:tabs>
              <w:jc w:val="right"/>
              <w:rPr>
                <w:b/>
                <w:sz w:val="18"/>
                <w:szCs w:val="18"/>
              </w:rPr>
            </w:pPr>
            <w:r>
              <w:rPr>
                <w:b/>
                <w:sz w:val="18"/>
                <w:szCs w:val="18"/>
              </w:rPr>
              <w:t>118,64</w:t>
            </w:r>
          </w:p>
        </w:tc>
      </w:tr>
      <w:tr w:rsidR="002762BB" w:rsidRPr="00A12B5C" w:rsidTr="002D0534">
        <w:trPr>
          <w:jc w:val="center"/>
        </w:trPr>
        <w:tc>
          <w:tcPr>
            <w:tcW w:w="5227" w:type="dxa"/>
          </w:tcPr>
          <w:p w:rsidR="002762BB" w:rsidRPr="00A12B5C" w:rsidRDefault="002762BB" w:rsidP="00973194">
            <w:pPr>
              <w:tabs>
                <w:tab w:val="left" w:pos="900"/>
              </w:tabs>
              <w:jc w:val="both"/>
              <w:rPr>
                <w:b/>
                <w:sz w:val="18"/>
                <w:szCs w:val="18"/>
              </w:rPr>
            </w:pPr>
            <w:r w:rsidRPr="00A12B5C">
              <w:rPr>
                <w:b/>
                <w:sz w:val="18"/>
                <w:szCs w:val="18"/>
              </w:rPr>
              <w:t>4. PRIMICI OD PRODAJE NEFINANC.IMOVINE</w:t>
            </w:r>
          </w:p>
        </w:tc>
        <w:tc>
          <w:tcPr>
            <w:tcW w:w="1450" w:type="dxa"/>
          </w:tcPr>
          <w:p w:rsidR="002762BB" w:rsidRPr="00A12B5C" w:rsidRDefault="002762BB" w:rsidP="00973194">
            <w:pPr>
              <w:tabs>
                <w:tab w:val="left" w:pos="900"/>
              </w:tabs>
              <w:jc w:val="right"/>
              <w:rPr>
                <w:b/>
                <w:sz w:val="18"/>
                <w:szCs w:val="18"/>
              </w:rPr>
            </w:pPr>
            <w:r>
              <w:rPr>
                <w:b/>
                <w:sz w:val="18"/>
                <w:szCs w:val="18"/>
              </w:rPr>
              <w:t>11.580</w:t>
            </w:r>
          </w:p>
        </w:tc>
        <w:tc>
          <w:tcPr>
            <w:tcW w:w="1182" w:type="dxa"/>
          </w:tcPr>
          <w:p w:rsidR="002762BB" w:rsidRPr="00A12B5C" w:rsidRDefault="002762BB" w:rsidP="00973194">
            <w:pPr>
              <w:tabs>
                <w:tab w:val="left" w:pos="900"/>
              </w:tabs>
              <w:jc w:val="right"/>
              <w:rPr>
                <w:b/>
                <w:sz w:val="18"/>
                <w:szCs w:val="18"/>
              </w:rPr>
            </w:pPr>
            <w:r>
              <w:rPr>
                <w:b/>
                <w:sz w:val="18"/>
                <w:szCs w:val="18"/>
              </w:rPr>
              <w:t>11.580</w:t>
            </w:r>
          </w:p>
        </w:tc>
        <w:tc>
          <w:tcPr>
            <w:tcW w:w="1426" w:type="dxa"/>
          </w:tcPr>
          <w:p w:rsidR="002762BB" w:rsidRPr="00A12B5C" w:rsidRDefault="002762BB" w:rsidP="00973194">
            <w:pPr>
              <w:tabs>
                <w:tab w:val="left" w:pos="900"/>
              </w:tabs>
              <w:jc w:val="right"/>
              <w:rPr>
                <w:b/>
                <w:sz w:val="18"/>
                <w:szCs w:val="18"/>
              </w:rPr>
            </w:pPr>
            <w:r>
              <w:rPr>
                <w:b/>
                <w:sz w:val="18"/>
                <w:szCs w:val="18"/>
              </w:rPr>
              <w:t>11.566</w:t>
            </w:r>
          </w:p>
        </w:tc>
        <w:tc>
          <w:tcPr>
            <w:tcW w:w="840" w:type="dxa"/>
          </w:tcPr>
          <w:p w:rsidR="002762BB" w:rsidRPr="00A12B5C" w:rsidRDefault="002762BB" w:rsidP="00973194">
            <w:pPr>
              <w:tabs>
                <w:tab w:val="left" w:pos="900"/>
              </w:tabs>
              <w:jc w:val="right"/>
              <w:rPr>
                <w:b/>
                <w:sz w:val="18"/>
                <w:szCs w:val="18"/>
              </w:rPr>
            </w:pPr>
            <w:r>
              <w:rPr>
                <w:b/>
                <w:sz w:val="18"/>
                <w:szCs w:val="18"/>
              </w:rPr>
              <w:t>99,98</w:t>
            </w:r>
          </w:p>
        </w:tc>
      </w:tr>
      <w:tr w:rsidR="002762BB" w:rsidRPr="00A12B5C" w:rsidTr="002D0534">
        <w:trPr>
          <w:jc w:val="center"/>
        </w:trPr>
        <w:tc>
          <w:tcPr>
            <w:tcW w:w="5227" w:type="dxa"/>
          </w:tcPr>
          <w:p w:rsidR="002762BB" w:rsidRPr="00A12B5C" w:rsidRDefault="002762BB" w:rsidP="00973194">
            <w:pPr>
              <w:tabs>
                <w:tab w:val="left" w:pos="900"/>
              </w:tabs>
              <w:jc w:val="both"/>
              <w:rPr>
                <w:b/>
                <w:sz w:val="18"/>
                <w:szCs w:val="18"/>
              </w:rPr>
            </w:pPr>
            <w:r w:rsidRPr="00A12B5C">
              <w:rPr>
                <w:b/>
                <w:sz w:val="18"/>
                <w:szCs w:val="18"/>
              </w:rPr>
              <w:t>5. IZDACI ZA NABAVKU NEFINANC.IMOVINE</w:t>
            </w:r>
          </w:p>
        </w:tc>
        <w:tc>
          <w:tcPr>
            <w:tcW w:w="1450" w:type="dxa"/>
          </w:tcPr>
          <w:p w:rsidR="002762BB" w:rsidRPr="00A12B5C" w:rsidRDefault="002762BB" w:rsidP="00973194">
            <w:pPr>
              <w:tabs>
                <w:tab w:val="left" w:pos="900"/>
              </w:tabs>
              <w:jc w:val="right"/>
              <w:rPr>
                <w:b/>
                <w:sz w:val="18"/>
                <w:szCs w:val="18"/>
              </w:rPr>
            </w:pPr>
            <w:r>
              <w:rPr>
                <w:b/>
                <w:sz w:val="18"/>
                <w:szCs w:val="18"/>
              </w:rPr>
              <w:t>2.087.010</w:t>
            </w:r>
          </w:p>
        </w:tc>
        <w:tc>
          <w:tcPr>
            <w:tcW w:w="1182" w:type="dxa"/>
          </w:tcPr>
          <w:p w:rsidR="002762BB" w:rsidRPr="00A12B5C" w:rsidRDefault="002762BB" w:rsidP="00973194">
            <w:pPr>
              <w:tabs>
                <w:tab w:val="left" w:pos="900"/>
              </w:tabs>
              <w:jc w:val="right"/>
              <w:rPr>
                <w:b/>
                <w:sz w:val="18"/>
                <w:szCs w:val="18"/>
              </w:rPr>
            </w:pPr>
            <w:r>
              <w:rPr>
                <w:b/>
                <w:sz w:val="18"/>
                <w:szCs w:val="18"/>
              </w:rPr>
              <w:t>2.087.010</w:t>
            </w:r>
          </w:p>
        </w:tc>
        <w:tc>
          <w:tcPr>
            <w:tcW w:w="1426" w:type="dxa"/>
          </w:tcPr>
          <w:p w:rsidR="002762BB" w:rsidRPr="00A12B5C" w:rsidRDefault="002762BB" w:rsidP="00973194">
            <w:pPr>
              <w:tabs>
                <w:tab w:val="left" w:pos="900"/>
              </w:tabs>
              <w:jc w:val="right"/>
              <w:rPr>
                <w:b/>
                <w:sz w:val="18"/>
                <w:szCs w:val="18"/>
              </w:rPr>
            </w:pPr>
            <w:r>
              <w:rPr>
                <w:b/>
                <w:sz w:val="18"/>
                <w:szCs w:val="18"/>
              </w:rPr>
              <w:t>1.889.370</w:t>
            </w:r>
          </w:p>
        </w:tc>
        <w:tc>
          <w:tcPr>
            <w:tcW w:w="840" w:type="dxa"/>
          </w:tcPr>
          <w:p w:rsidR="002762BB" w:rsidRPr="00A12B5C" w:rsidRDefault="002762BB" w:rsidP="00973194">
            <w:pPr>
              <w:tabs>
                <w:tab w:val="left" w:pos="900"/>
              </w:tabs>
              <w:jc w:val="right"/>
              <w:rPr>
                <w:b/>
                <w:sz w:val="18"/>
                <w:szCs w:val="18"/>
              </w:rPr>
            </w:pPr>
            <w:r>
              <w:rPr>
                <w:b/>
                <w:sz w:val="18"/>
                <w:szCs w:val="18"/>
              </w:rPr>
              <w:t>90,53</w:t>
            </w:r>
          </w:p>
        </w:tc>
      </w:tr>
      <w:tr w:rsidR="002762BB" w:rsidRPr="00A12B5C" w:rsidTr="002D0534">
        <w:trPr>
          <w:jc w:val="center"/>
        </w:trPr>
        <w:tc>
          <w:tcPr>
            <w:tcW w:w="5227" w:type="dxa"/>
          </w:tcPr>
          <w:p w:rsidR="002762BB" w:rsidRPr="00A12B5C" w:rsidRDefault="002762BB" w:rsidP="009554E4">
            <w:pPr>
              <w:tabs>
                <w:tab w:val="left" w:pos="900"/>
              </w:tabs>
              <w:jc w:val="both"/>
              <w:rPr>
                <w:b/>
                <w:sz w:val="18"/>
                <w:szCs w:val="18"/>
              </w:rPr>
            </w:pPr>
            <w:r w:rsidRPr="00A12B5C">
              <w:rPr>
                <w:b/>
                <w:sz w:val="18"/>
                <w:szCs w:val="18"/>
              </w:rPr>
              <w:t>6. NETO NABAVKA NEFINANCIJSKE IMOVINE (4-5)</w:t>
            </w:r>
          </w:p>
        </w:tc>
        <w:tc>
          <w:tcPr>
            <w:tcW w:w="1450" w:type="dxa"/>
          </w:tcPr>
          <w:p w:rsidR="002762BB" w:rsidRPr="00A12B5C" w:rsidRDefault="002762BB" w:rsidP="00973194">
            <w:pPr>
              <w:tabs>
                <w:tab w:val="left" w:pos="900"/>
              </w:tabs>
              <w:jc w:val="right"/>
              <w:rPr>
                <w:b/>
                <w:sz w:val="18"/>
                <w:szCs w:val="18"/>
              </w:rPr>
            </w:pPr>
            <w:r>
              <w:rPr>
                <w:b/>
                <w:sz w:val="18"/>
                <w:szCs w:val="18"/>
              </w:rPr>
              <w:t>-2.075.430</w:t>
            </w:r>
          </w:p>
        </w:tc>
        <w:tc>
          <w:tcPr>
            <w:tcW w:w="1182" w:type="dxa"/>
          </w:tcPr>
          <w:p w:rsidR="002762BB" w:rsidRPr="00A12B5C" w:rsidRDefault="002762BB" w:rsidP="00973194">
            <w:pPr>
              <w:tabs>
                <w:tab w:val="left" w:pos="900"/>
              </w:tabs>
              <w:jc w:val="right"/>
              <w:rPr>
                <w:b/>
                <w:sz w:val="18"/>
                <w:szCs w:val="18"/>
              </w:rPr>
            </w:pPr>
            <w:r>
              <w:rPr>
                <w:b/>
                <w:sz w:val="18"/>
                <w:szCs w:val="18"/>
              </w:rPr>
              <w:t>-2.075.430</w:t>
            </w:r>
          </w:p>
        </w:tc>
        <w:tc>
          <w:tcPr>
            <w:tcW w:w="1426" w:type="dxa"/>
          </w:tcPr>
          <w:p w:rsidR="002762BB" w:rsidRPr="00A12B5C" w:rsidRDefault="002762BB" w:rsidP="000E46AB">
            <w:pPr>
              <w:tabs>
                <w:tab w:val="left" w:pos="900"/>
              </w:tabs>
              <w:jc w:val="right"/>
              <w:rPr>
                <w:b/>
                <w:sz w:val="18"/>
                <w:szCs w:val="18"/>
              </w:rPr>
            </w:pPr>
            <w:r>
              <w:rPr>
                <w:b/>
                <w:sz w:val="18"/>
                <w:szCs w:val="18"/>
              </w:rPr>
              <w:t>-1.877.804</w:t>
            </w:r>
          </w:p>
        </w:tc>
        <w:tc>
          <w:tcPr>
            <w:tcW w:w="840" w:type="dxa"/>
          </w:tcPr>
          <w:p w:rsidR="002762BB" w:rsidRPr="00A12B5C" w:rsidRDefault="002762BB" w:rsidP="00973194">
            <w:pPr>
              <w:tabs>
                <w:tab w:val="left" w:pos="900"/>
              </w:tabs>
              <w:jc w:val="right"/>
              <w:rPr>
                <w:b/>
                <w:sz w:val="18"/>
                <w:szCs w:val="18"/>
              </w:rPr>
            </w:pPr>
            <w:r>
              <w:rPr>
                <w:b/>
                <w:sz w:val="18"/>
                <w:szCs w:val="18"/>
              </w:rPr>
              <w:t>90,48</w:t>
            </w:r>
          </w:p>
        </w:tc>
      </w:tr>
      <w:tr w:rsidR="002762BB" w:rsidRPr="00A12B5C" w:rsidTr="002D0534">
        <w:trPr>
          <w:jc w:val="center"/>
        </w:trPr>
        <w:tc>
          <w:tcPr>
            <w:tcW w:w="5227" w:type="dxa"/>
          </w:tcPr>
          <w:p w:rsidR="002762BB" w:rsidRPr="00A12B5C" w:rsidRDefault="002762BB" w:rsidP="009554E4">
            <w:pPr>
              <w:tabs>
                <w:tab w:val="left" w:pos="900"/>
              </w:tabs>
              <w:jc w:val="both"/>
              <w:rPr>
                <w:b/>
                <w:sz w:val="18"/>
                <w:szCs w:val="18"/>
              </w:rPr>
            </w:pPr>
            <w:r w:rsidRPr="00A12B5C">
              <w:rPr>
                <w:b/>
                <w:sz w:val="18"/>
                <w:szCs w:val="18"/>
              </w:rPr>
              <w:t>7. UKUPAN SUFICIT/DEFICIT (3+6)</w:t>
            </w:r>
          </w:p>
        </w:tc>
        <w:tc>
          <w:tcPr>
            <w:tcW w:w="1450" w:type="dxa"/>
          </w:tcPr>
          <w:p w:rsidR="002762BB" w:rsidRPr="00A12B5C" w:rsidRDefault="002762BB" w:rsidP="000E46AB">
            <w:pPr>
              <w:tabs>
                <w:tab w:val="left" w:pos="900"/>
              </w:tabs>
              <w:jc w:val="right"/>
              <w:rPr>
                <w:b/>
                <w:sz w:val="18"/>
                <w:szCs w:val="18"/>
              </w:rPr>
            </w:pPr>
            <w:r>
              <w:rPr>
                <w:b/>
                <w:sz w:val="18"/>
                <w:szCs w:val="18"/>
              </w:rPr>
              <w:t>516.270</w:t>
            </w:r>
          </w:p>
        </w:tc>
        <w:tc>
          <w:tcPr>
            <w:tcW w:w="1182" w:type="dxa"/>
          </w:tcPr>
          <w:p w:rsidR="002762BB" w:rsidRPr="00A12B5C" w:rsidRDefault="002762BB" w:rsidP="000E46AB">
            <w:pPr>
              <w:tabs>
                <w:tab w:val="left" w:pos="900"/>
              </w:tabs>
              <w:jc w:val="right"/>
              <w:rPr>
                <w:b/>
                <w:sz w:val="18"/>
                <w:szCs w:val="18"/>
              </w:rPr>
            </w:pPr>
            <w:r>
              <w:rPr>
                <w:b/>
                <w:sz w:val="18"/>
                <w:szCs w:val="18"/>
              </w:rPr>
              <w:t>516.270</w:t>
            </w:r>
          </w:p>
        </w:tc>
        <w:tc>
          <w:tcPr>
            <w:tcW w:w="1426" w:type="dxa"/>
          </w:tcPr>
          <w:p w:rsidR="002762BB" w:rsidRPr="00A12B5C" w:rsidRDefault="002762BB" w:rsidP="000E46AB">
            <w:pPr>
              <w:tabs>
                <w:tab w:val="left" w:pos="900"/>
              </w:tabs>
              <w:jc w:val="right"/>
              <w:rPr>
                <w:b/>
                <w:sz w:val="18"/>
                <w:szCs w:val="18"/>
              </w:rPr>
            </w:pPr>
            <w:r>
              <w:rPr>
                <w:b/>
                <w:sz w:val="18"/>
                <w:szCs w:val="18"/>
              </w:rPr>
              <w:t>1.197.098</w:t>
            </w:r>
          </w:p>
        </w:tc>
        <w:tc>
          <w:tcPr>
            <w:tcW w:w="840" w:type="dxa"/>
          </w:tcPr>
          <w:p w:rsidR="002762BB" w:rsidRPr="00A12B5C" w:rsidRDefault="002762BB" w:rsidP="000E46AB">
            <w:pPr>
              <w:tabs>
                <w:tab w:val="left" w:pos="900"/>
              </w:tabs>
              <w:jc w:val="right"/>
              <w:rPr>
                <w:b/>
                <w:sz w:val="18"/>
                <w:szCs w:val="18"/>
              </w:rPr>
            </w:pPr>
            <w:r>
              <w:rPr>
                <w:b/>
                <w:sz w:val="18"/>
                <w:szCs w:val="18"/>
              </w:rPr>
              <w:t>231,87</w:t>
            </w:r>
          </w:p>
        </w:tc>
      </w:tr>
      <w:tr w:rsidR="002762BB" w:rsidRPr="00A12B5C" w:rsidTr="002D0534">
        <w:trPr>
          <w:jc w:val="center"/>
        </w:trPr>
        <w:tc>
          <w:tcPr>
            <w:tcW w:w="5227" w:type="dxa"/>
          </w:tcPr>
          <w:p w:rsidR="002762BB" w:rsidRPr="00A12B5C" w:rsidRDefault="002762BB" w:rsidP="00973194">
            <w:pPr>
              <w:tabs>
                <w:tab w:val="left" w:pos="900"/>
              </w:tabs>
              <w:jc w:val="both"/>
              <w:rPr>
                <w:b/>
                <w:sz w:val="18"/>
                <w:szCs w:val="18"/>
              </w:rPr>
            </w:pPr>
            <w:r w:rsidRPr="00A12B5C">
              <w:rPr>
                <w:b/>
                <w:sz w:val="18"/>
                <w:szCs w:val="18"/>
              </w:rPr>
              <w:t>8. PRIMICI OD FINANC.IMOVINE I ZADUŽIVANJA</w:t>
            </w:r>
          </w:p>
        </w:tc>
        <w:tc>
          <w:tcPr>
            <w:tcW w:w="1450" w:type="dxa"/>
          </w:tcPr>
          <w:p w:rsidR="002762BB" w:rsidRPr="00A12B5C" w:rsidRDefault="002762BB" w:rsidP="00E8411B">
            <w:pPr>
              <w:tabs>
                <w:tab w:val="left" w:pos="900"/>
              </w:tabs>
              <w:jc w:val="right"/>
              <w:rPr>
                <w:b/>
                <w:sz w:val="18"/>
                <w:szCs w:val="18"/>
              </w:rPr>
            </w:pPr>
            <w:r>
              <w:rPr>
                <w:b/>
                <w:sz w:val="18"/>
                <w:szCs w:val="18"/>
              </w:rPr>
              <w:t>0</w:t>
            </w:r>
          </w:p>
        </w:tc>
        <w:tc>
          <w:tcPr>
            <w:tcW w:w="1182" w:type="dxa"/>
          </w:tcPr>
          <w:p w:rsidR="002762BB" w:rsidRPr="00A12B5C" w:rsidRDefault="002762BB" w:rsidP="00973194">
            <w:pPr>
              <w:tabs>
                <w:tab w:val="left" w:pos="900"/>
              </w:tabs>
              <w:jc w:val="right"/>
              <w:rPr>
                <w:b/>
                <w:sz w:val="18"/>
                <w:szCs w:val="18"/>
              </w:rPr>
            </w:pPr>
            <w:r>
              <w:rPr>
                <w:b/>
                <w:sz w:val="18"/>
                <w:szCs w:val="18"/>
              </w:rPr>
              <w:t>0</w:t>
            </w:r>
          </w:p>
        </w:tc>
        <w:tc>
          <w:tcPr>
            <w:tcW w:w="1426" w:type="dxa"/>
          </w:tcPr>
          <w:p w:rsidR="002762BB" w:rsidRPr="00A12B5C" w:rsidRDefault="002762BB" w:rsidP="00973194">
            <w:pPr>
              <w:tabs>
                <w:tab w:val="left" w:pos="900"/>
              </w:tabs>
              <w:jc w:val="right"/>
              <w:rPr>
                <w:b/>
                <w:sz w:val="18"/>
                <w:szCs w:val="18"/>
              </w:rPr>
            </w:pPr>
            <w:r>
              <w:rPr>
                <w:b/>
                <w:sz w:val="18"/>
                <w:szCs w:val="18"/>
              </w:rPr>
              <w:t>0</w:t>
            </w:r>
          </w:p>
        </w:tc>
        <w:tc>
          <w:tcPr>
            <w:tcW w:w="840" w:type="dxa"/>
          </w:tcPr>
          <w:p w:rsidR="002762BB" w:rsidRPr="00A12B5C" w:rsidRDefault="002762BB" w:rsidP="00973194">
            <w:pPr>
              <w:tabs>
                <w:tab w:val="left" w:pos="900"/>
              </w:tabs>
              <w:jc w:val="right"/>
              <w:rPr>
                <w:b/>
                <w:sz w:val="18"/>
                <w:szCs w:val="18"/>
              </w:rPr>
            </w:pPr>
          </w:p>
        </w:tc>
      </w:tr>
      <w:tr w:rsidR="002762BB" w:rsidRPr="00A12B5C" w:rsidTr="002D0534">
        <w:trPr>
          <w:jc w:val="center"/>
        </w:trPr>
        <w:tc>
          <w:tcPr>
            <w:tcW w:w="5227" w:type="dxa"/>
          </w:tcPr>
          <w:p w:rsidR="002762BB" w:rsidRPr="00A12B5C" w:rsidRDefault="002762BB" w:rsidP="004C2E0E">
            <w:pPr>
              <w:tabs>
                <w:tab w:val="left" w:pos="900"/>
              </w:tabs>
              <w:jc w:val="both"/>
              <w:rPr>
                <w:b/>
                <w:sz w:val="18"/>
                <w:szCs w:val="18"/>
              </w:rPr>
            </w:pPr>
            <w:r w:rsidRPr="00A12B5C">
              <w:rPr>
                <w:b/>
                <w:sz w:val="18"/>
                <w:szCs w:val="18"/>
              </w:rPr>
              <w:t>9. IZDACI ZA NABAV.FIN.IMOVINE I OTPL.DUGOVA</w:t>
            </w:r>
          </w:p>
        </w:tc>
        <w:tc>
          <w:tcPr>
            <w:tcW w:w="1450" w:type="dxa"/>
          </w:tcPr>
          <w:p w:rsidR="002762BB" w:rsidRPr="00A12B5C" w:rsidRDefault="002762BB" w:rsidP="00973194">
            <w:pPr>
              <w:tabs>
                <w:tab w:val="left" w:pos="900"/>
              </w:tabs>
              <w:jc w:val="right"/>
              <w:rPr>
                <w:b/>
                <w:sz w:val="18"/>
                <w:szCs w:val="18"/>
              </w:rPr>
            </w:pPr>
            <w:r>
              <w:rPr>
                <w:b/>
                <w:sz w:val="18"/>
                <w:szCs w:val="18"/>
              </w:rPr>
              <w:t>515.000</w:t>
            </w:r>
          </w:p>
        </w:tc>
        <w:tc>
          <w:tcPr>
            <w:tcW w:w="1182" w:type="dxa"/>
          </w:tcPr>
          <w:p w:rsidR="002762BB" w:rsidRPr="00A12B5C" w:rsidRDefault="002762BB" w:rsidP="004C2E0E">
            <w:pPr>
              <w:tabs>
                <w:tab w:val="left" w:pos="900"/>
              </w:tabs>
              <w:jc w:val="right"/>
              <w:rPr>
                <w:b/>
                <w:sz w:val="18"/>
                <w:szCs w:val="18"/>
              </w:rPr>
            </w:pPr>
            <w:r>
              <w:rPr>
                <w:b/>
                <w:sz w:val="18"/>
                <w:szCs w:val="18"/>
              </w:rPr>
              <w:t>515.000</w:t>
            </w:r>
          </w:p>
        </w:tc>
        <w:tc>
          <w:tcPr>
            <w:tcW w:w="1426" w:type="dxa"/>
          </w:tcPr>
          <w:p w:rsidR="002762BB" w:rsidRPr="00A12B5C" w:rsidRDefault="002762BB" w:rsidP="004C2E0E">
            <w:pPr>
              <w:tabs>
                <w:tab w:val="left" w:pos="900"/>
              </w:tabs>
              <w:jc w:val="right"/>
              <w:rPr>
                <w:b/>
                <w:sz w:val="18"/>
                <w:szCs w:val="18"/>
              </w:rPr>
            </w:pPr>
            <w:r>
              <w:rPr>
                <w:b/>
                <w:sz w:val="18"/>
                <w:szCs w:val="18"/>
              </w:rPr>
              <w:t>514.991</w:t>
            </w:r>
          </w:p>
        </w:tc>
        <w:tc>
          <w:tcPr>
            <w:tcW w:w="840" w:type="dxa"/>
          </w:tcPr>
          <w:p w:rsidR="002762BB" w:rsidRPr="00A12B5C" w:rsidRDefault="002762BB" w:rsidP="00973194">
            <w:pPr>
              <w:tabs>
                <w:tab w:val="left" w:pos="900"/>
              </w:tabs>
              <w:jc w:val="right"/>
              <w:rPr>
                <w:b/>
                <w:sz w:val="18"/>
                <w:szCs w:val="18"/>
              </w:rPr>
            </w:pPr>
            <w:r>
              <w:rPr>
                <w:b/>
                <w:sz w:val="18"/>
                <w:szCs w:val="18"/>
              </w:rPr>
              <w:t>100,00</w:t>
            </w:r>
          </w:p>
        </w:tc>
      </w:tr>
      <w:tr w:rsidR="002762BB" w:rsidRPr="00A12B5C" w:rsidTr="002D0534">
        <w:trPr>
          <w:jc w:val="center"/>
        </w:trPr>
        <w:tc>
          <w:tcPr>
            <w:tcW w:w="5227" w:type="dxa"/>
          </w:tcPr>
          <w:p w:rsidR="002762BB" w:rsidRPr="00A12B5C" w:rsidRDefault="002762BB" w:rsidP="009554E4">
            <w:pPr>
              <w:tabs>
                <w:tab w:val="left" w:pos="900"/>
              </w:tabs>
              <w:jc w:val="both"/>
              <w:rPr>
                <w:b/>
                <w:sz w:val="18"/>
                <w:szCs w:val="18"/>
              </w:rPr>
            </w:pPr>
            <w:r w:rsidRPr="00A12B5C">
              <w:rPr>
                <w:b/>
                <w:sz w:val="18"/>
                <w:szCs w:val="18"/>
              </w:rPr>
              <w:t>10. NETO FINANCIRANJE (8-9)</w:t>
            </w:r>
          </w:p>
        </w:tc>
        <w:tc>
          <w:tcPr>
            <w:tcW w:w="1450" w:type="dxa"/>
          </w:tcPr>
          <w:p w:rsidR="002762BB" w:rsidRPr="00A12B5C" w:rsidRDefault="002762BB" w:rsidP="00973194">
            <w:pPr>
              <w:tabs>
                <w:tab w:val="left" w:pos="900"/>
              </w:tabs>
              <w:jc w:val="right"/>
              <w:rPr>
                <w:b/>
                <w:sz w:val="18"/>
                <w:szCs w:val="18"/>
              </w:rPr>
            </w:pPr>
            <w:r>
              <w:rPr>
                <w:b/>
                <w:sz w:val="18"/>
                <w:szCs w:val="18"/>
              </w:rPr>
              <w:t>-515.000</w:t>
            </w:r>
          </w:p>
        </w:tc>
        <w:tc>
          <w:tcPr>
            <w:tcW w:w="1182" w:type="dxa"/>
          </w:tcPr>
          <w:p w:rsidR="002762BB" w:rsidRPr="00A12B5C" w:rsidRDefault="002762BB" w:rsidP="00973194">
            <w:pPr>
              <w:tabs>
                <w:tab w:val="left" w:pos="900"/>
              </w:tabs>
              <w:jc w:val="right"/>
              <w:rPr>
                <w:b/>
                <w:sz w:val="18"/>
                <w:szCs w:val="18"/>
              </w:rPr>
            </w:pPr>
            <w:r>
              <w:rPr>
                <w:b/>
                <w:sz w:val="18"/>
                <w:szCs w:val="18"/>
              </w:rPr>
              <w:t>-515.000</w:t>
            </w:r>
          </w:p>
        </w:tc>
        <w:tc>
          <w:tcPr>
            <w:tcW w:w="1426" w:type="dxa"/>
          </w:tcPr>
          <w:p w:rsidR="002762BB" w:rsidRPr="00A12B5C" w:rsidRDefault="002762BB" w:rsidP="00973194">
            <w:pPr>
              <w:tabs>
                <w:tab w:val="left" w:pos="900"/>
              </w:tabs>
              <w:jc w:val="right"/>
              <w:rPr>
                <w:b/>
                <w:sz w:val="18"/>
                <w:szCs w:val="18"/>
              </w:rPr>
            </w:pPr>
            <w:r>
              <w:rPr>
                <w:b/>
                <w:sz w:val="18"/>
                <w:szCs w:val="18"/>
              </w:rPr>
              <w:t>-514.991</w:t>
            </w:r>
          </w:p>
        </w:tc>
        <w:tc>
          <w:tcPr>
            <w:tcW w:w="840" w:type="dxa"/>
          </w:tcPr>
          <w:p w:rsidR="002762BB" w:rsidRPr="00A12B5C" w:rsidRDefault="002762BB" w:rsidP="00973194">
            <w:pPr>
              <w:tabs>
                <w:tab w:val="left" w:pos="900"/>
              </w:tabs>
              <w:jc w:val="right"/>
              <w:rPr>
                <w:b/>
                <w:sz w:val="18"/>
                <w:szCs w:val="18"/>
              </w:rPr>
            </w:pPr>
            <w:r>
              <w:rPr>
                <w:b/>
                <w:sz w:val="18"/>
                <w:szCs w:val="18"/>
              </w:rPr>
              <w:t>100,00</w:t>
            </w:r>
          </w:p>
        </w:tc>
      </w:tr>
      <w:tr w:rsidR="002762BB" w:rsidRPr="00A12B5C" w:rsidTr="002D0534">
        <w:trPr>
          <w:jc w:val="center"/>
        </w:trPr>
        <w:tc>
          <w:tcPr>
            <w:tcW w:w="5227" w:type="dxa"/>
          </w:tcPr>
          <w:p w:rsidR="002762BB" w:rsidRPr="00A12B5C" w:rsidRDefault="002762BB" w:rsidP="009554E4">
            <w:pPr>
              <w:tabs>
                <w:tab w:val="left" w:pos="900"/>
              </w:tabs>
              <w:jc w:val="both"/>
              <w:rPr>
                <w:b/>
                <w:sz w:val="18"/>
                <w:szCs w:val="18"/>
              </w:rPr>
            </w:pPr>
            <w:r w:rsidRPr="00A12B5C">
              <w:rPr>
                <w:b/>
                <w:sz w:val="18"/>
                <w:szCs w:val="18"/>
              </w:rPr>
              <w:t>11. UKUPAN FINANCIJSKI REZULTAT (7+10)</w:t>
            </w:r>
          </w:p>
        </w:tc>
        <w:tc>
          <w:tcPr>
            <w:tcW w:w="1450" w:type="dxa"/>
          </w:tcPr>
          <w:p w:rsidR="002762BB" w:rsidRPr="00A12B5C" w:rsidRDefault="002762BB" w:rsidP="00973194">
            <w:pPr>
              <w:tabs>
                <w:tab w:val="left" w:pos="900"/>
              </w:tabs>
              <w:jc w:val="right"/>
              <w:rPr>
                <w:b/>
                <w:sz w:val="18"/>
                <w:szCs w:val="18"/>
              </w:rPr>
            </w:pPr>
            <w:r>
              <w:rPr>
                <w:b/>
                <w:sz w:val="18"/>
                <w:szCs w:val="18"/>
              </w:rPr>
              <w:t>1.270</w:t>
            </w:r>
          </w:p>
        </w:tc>
        <w:tc>
          <w:tcPr>
            <w:tcW w:w="1182" w:type="dxa"/>
          </w:tcPr>
          <w:p w:rsidR="002762BB" w:rsidRPr="00A12B5C" w:rsidRDefault="002762BB" w:rsidP="00FA03EF">
            <w:pPr>
              <w:tabs>
                <w:tab w:val="left" w:pos="900"/>
              </w:tabs>
              <w:jc w:val="right"/>
              <w:rPr>
                <w:b/>
                <w:sz w:val="18"/>
                <w:szCs w:val="18"/>
              </w:rPr>
            </w:pPr>
            <w:r>
              <w:rPr>
                <w:b/>
                <w:sz w:val="18"/>
                <w:szCs w:val="18"/>
              </w:rPr>
              <w:t>1.270</w:t>
            </w:r>
          </w:p>
        </w:tc>
        <w:tc>
          <w:tcPr>
            <w:tcW w:w="1426" w:type="dxa"/>
          </w:tcPr>
          <w:p w:rsidR="002762BB" w:rsidRPr="00A12B5C" w:rsidRDefault="002762BB" w:rsidP="00FA03EF">
            <w:pPr>
              <w:tabs>
                <w:tab w:val="left" w:pos="900"/>
              </w:tabs>
              <w:jc w:val="right"/>
              <w:rPr>
                <w:b/>
                <w:sz w:val="18"/>
                <w:szCs w:val="18"/>
              </w:rPr>
            </w:pPr>
            <w:r>
              <w:rPr>
                <w:b/>
                <w:sz w:val="18"/>
                <w:szCs w:val="18"/>
              </w:rPr>
              <w:t>682.107</w:t>
            </w:r>
          </w:p>
        </w:tc>
        <w:tc>
          <w:tcPr>
            <w:tcW w:w="840" w:type="dxa"/>
          </w:tcPr>
          <w:p w:rsidR="002762BB" w:rsidRPr="000E4CFA" w:rsidRDefault="000E4CFA" w:rsidP="00973194">
            <w:pPr>
              <w:tabs>
                <w:tab w:val="left" w:pos="900"/>
              </w:tabs>
              <w:jc w:val="right"/>
              <w:rPr>
                <w:b/>
                <w:sz w:val="14"/>
                <w:szCs w:val="14"/>
              </w:rPr>
            </w:pPr>
            <w:r w:rsidRPr="000E4CFA">
              <w:rPr>
                <w:b/>
                <w:sz w:val="14"/>
                <w:szCs w:val="14"/>
              </w:rPr>
              <w:t>53.709,21</w:t>
            </w:r>
          </w:p>
        </w:tc>
      </w:tr>
      <w:tr w:rsidR="002762BB" w:rsidRPr="00A12B5C" w:rsidTr="002D0534">
        <w:trPr>
          <w:jc w:val="center"/>
        </w:trPr>
        <w:tc>
          <w:tcPr>
            <w:tcW w:w="5227" w:type="dxa"/>
          </w:tcPr>
          <w:p w:rsidR="002762BB" w:rsidRPr="00A12B5C" w:rsidRDefault="002762BB" w:rsidP="009554E4">
            <w:pPr>
              <w:tabs>
                <w:tab w:val="left" w:pos="900"/>
              </w:tabs>
              <w:jc w:val="both"/>
              <w:rPr>
                <w:b/>
                <w:sz w:val="18"/>
                <w:szCs w:val="18"/>
              </w:rPr>
            </w:pPr>
          </w:p>
        </w:tc>
        <w:tc>
          <w:tcPr>
            <w:tcW w:w="1450" w:type="dxa"/>
          </w:tcPr>
          <w:p w:rsidR="002762BB" w:rsidRPr="00A12B5C" w:rsidRDefault="002762BB" w:rsidP="00973194">
            <w:pPr>
              <w:tabs>
                <w:tab w:val="left" w:pos="900"/>
              </w:tabs>
              <w:jc w:val="right"/>
              <w:rPr>
                <w:b/>
                <w:sz w:val="18"/>
                <w:szCs w:val="18"/>
              </w:rPr>
            </w:pPr>
          </w:p>
        </w:tc>
        <w:tc>
          <w:tcPr>
            <w:tcW w:w="1182" w:type="dxa"/>
          </w:tcPr>
          <w:p w:rsidR="002762BB" w:rsidRPr="00A12B5C" w:rsidRDefault="002762BB" w:rsidP="00973194">
            <w:pPr>
              <w:tabs>
                <w:tab w:val="left" w:pos="900"/>
              </w:tabs>
              <w:jc w:val="right"/>
              <w:rPr>
                <w:b/>
                <w:sz w:val="18"/>
                <w:szCs w:val="18"/>
              </w:rPr>
            </w:pPr>
          </w:p>
        </w:tc>
        <w:tc>
          <w:tcPr>
            <w:tcW w:w="1426" w:type="dxa"/>
          </w:tcPr>
          <w:p w:rsidR="002762BB" w:rsidRPr="00A12B5C" w:rsidRDefault="002762BB" w:rsidP="00973194">
            <w:pPr>
              <w:tabs>
                <w:tab w:val="left" w:pos="900"/>
              </w:tabs>
              <w:jc w:val="right"/>
              <w:rPr>
                <w:b/>
                <w:sz w:val="18"/>
                <w:szCs w:val="18"/>
              </w:rPr>
            </w:pPr>
          </w:p>
        </w:tc>
        <w:tc>
          <w:tcPr>
            <w:tcW w:w="840" w:type="dxa"/>
          </w:tcPr>
          <w:p w:rsidR="002762BB" w:rsidRPr="00A12B5C" w:rsidRDefault="002762BB" w:rsidP="00973194">
            <w:pPr>
              <w:tabs>
                <w:tab w:val="left" w:pos="900"/>
              </w:tabs>
              <w:jc w:val="right"/>
              <w:rPr>
                <w:b/>
                <w:sz w:val="18"/>
                <w:szCs w:val="18"/>
              </w:rPr>
            </w:pPr>
          </w:p>
        </w:tc>
      </w:tr>
      <w:tr w:rsidR="002762BB" w:rsidRPr="00A12B5C" w:rsidTr="002D0534">
        <w:trPr>
          <w:jc w:val="center"/>
        </w:trPr>
        <w:tc>
          <w:tcPr>
            <w:tcW w:w="5227" w:type="dxa"/>
            <w:shd w:val="clear" w:color="auto" w:fill="D9D9D9" w:themeFill="background1" w:themeFillShade="D9"/>
          </w:tcPr>
          <w:p w:rsidR="002762BB" w:rsidRPr="00A12B5C" w:rsidRDefault="002762BB" w:rsidP="004C2E0E">
            <w:pPr>
              <w:tabs>
                <w:tab w:val="left" w:pos="900"/>
              </w:tabs>
              <w:jc w:val="both"/>
              <w:rPr>
                <w:b/>
                <w:sz w:val="18"/>
                <w:szCs w:val="18"/>
              </w:rPr>
            </w:pPr>
            <w:r w:rsidRPr="00A12B5C">
              <w:rPr>
                <w:b/>
                <w:sz w:val="18"/>
                <w:szCs w:val="18"/>
              </w:rPr>
              <w:t>A. UKUPNO PRIHODI, PRIMICI I FINANCIR.(1+4+8)</w:t>
            </w:r>
          </w:p>
        </w:tc>
        <w:tc>
          <w:tcPr>
            <w:tcW w:w="1450" w:type="dxa"/>
            <w:shd w:val="clear" w:color="auto" w:fill="D9D9D9" w:themeFill="background1" w:themeFillShade="D9"/>
          </w:tcPr>
          <w:p w:rsidR="002762BB" w:rsidRPr="00A12B5C" w:rsidRDefault="002762BB" w:rsidP="00973194">
            <w:pPr>
              <w:tabs>
                <w:tab w:val="left" w:pos="900"/>
              </w:tabs>
              <w:jc w:val="right"/>
              <w:rPr>
                <w:b/>
                <w:sz w:val="18"/>
                <w:szCs w:val="18"/>
              </w:rPr>
            </w:pPr>
            <w:r>
              <w:rPr>
                <w:b/>
                <w:sz w:val="18"/>
                <w:szCs w:val="18"/>
              </w:rPr>
              <w:t>43.716.130</w:t>
            </w:r>
          </w:p>
        </w:tc>
        <w:tc>
          <w:tcPr>
            <w:tcW w:w="1182" w:type="dxa"/>
            <w:shd w:val="clear" w:color="auto" w:fill="D9D9D9" w:themeFill="background1" w:themeFillShade="D9"/>
          </w:tcPr>
          <w:p w:rsidR="002762BB" w:rsidRPr="00A12B5C" w:rsidRDefault="002762BB" w:rsidP="00FA03EF">
            <w:pPr>
              <w:tabs>
                <w:tab w:val="left" w:pos="900"/>
              </w:tabs>
              <w:jc w:val="right"/>
              <w:rPr>
                <w:b/>
                <w:sz w:val="18"/>
                <w:szCs w:val="18"/>
              </w:rPr>
            </w:pPr>
            <w:r>
              <w:rPr>
                <w:b/>
                <w:sz w:val="18"/>
                <w:szCs w:val="18"/>
              </w:rPr>
              <w:t>43.716.130</w:t>
            </w:r>
          </w:p>
        </w:tc>
        <w:tc>
          <w:tcPr>
            <w:tcW w:w="1426" w:type="dxa"/>
            <w:shd w:val="clear" w:color="auto" w:fill="D9D9D9" w:themeFill="background1" w:themeFillShade="D9"/>
          </w:tcPr>
          <w:p w:rsidR="002762BB" w:rsidRPr="00A12B5C" w:rsidRDefault="002762BB" w:rsidP="00FA03EF">
            <w:pPr>
              <w:tabs>
                <w:tab w:val="left" w:pos="900"/>
              </w:tabs>
              <w:jc w:val="right"/>
              <w:rPr>
                <w:b/>
                <w:sz w:val="18"/>
                <w:szCs w:val="18"/>
              </w:rPr>
            </w:pPr>
            <w:r>
              <w:rPr>
                <w:b/>
                <w:sz w:val="18"/>
                <w:szCs w:val="18"/>
              </w:rPr>
              <w:t>43.881.089</w:t>
            </w:r>
          </w:p>
        </w:tc>
        <w:tc>
          <w:tcPr>
            <w:tcW w:w="840" w:type="dxa"/>
            <w:shd w:val="clear" w:color="auto" w:fill="D9D9D9" w:themeFill="background1" w:themeFillShade="D9"/>
          </w:tcPr>
          <w:p w:rsidR="002762BB" w:rsidRPr="00A12B5C" w:rsidRDefault="002762BB" w:rsidP="00973194">
            <w:pPr>
              <w:tabs>
                <w:tab w:val="left" w:pos="900"/>
              </w:tabs>
              <w:jc w:val="right"/>
              <w:rPr>
                <w:b/>
                <w:sz w:val="18"/>
                <w:szCs w:val="18"/>
              </w:rPr>
            </w:pPr>
            <w:r>
              <w:rPr>
                <w:b/>
                <w:sz w:val="18"/>
                <w:szCs w:val="18"/>
              </w:rPr>
              <w:t>100,38</w:t>
            </w:r>
          </w:p>
        </w:tc>
      </w:tr>
      <w:tr w:rsidR="002762BB" w:rsidRPr="00A12B5C" w:rsidTr="002D0534">
        <w:trPr>
          <w:jc w:val="center"/>
        </w:trPr>
        <w:tc>
          <w:tcPr>
            <w:tcW w:w="5227" w:type="dxa"/>
            <w:shd w:val="clear" w:color="auto" w:fill="D9D9D9" w:themeFill="background1" w:themeFillShade="D9"/>
          </w:tcPr>
          <w:p w:rsidR="002762BB" w:rsidRPr="00A12B5C" w:rsidRDefault="002762BB" w:rsidP="009554E4">
            <w:pPr>
              <w:tabs>
                <w:tab w:val="left" w:pos="900"/>
              </w:tabs>
              <w:jc w:val="both"/>
              <w:rPr>
                <w:b/>
                <w:sz w:val="18"/>
                <w:szCs w:val="18"/>
              </w:rPr>
            </w:pPr>
            <w:r w:rsidRPr="00A12B5C">
              <w:rPr>
                <w:b/>
                <w:sz w:val="18"/>
                <w:szCs w:val="18"/>
              </w:rPr>
              <w:t>B. UKUPNO RASHODI I IZDACI (2+5+9)</w:t>
            </w:r>
          </w:p>
        </w:tc>
        <w:tc>
          <w:tcPr>
            <w:tcW w:w="1450" w:type="dxa"/>
            <w:shd w:val="clear" w:color="auto" w:fill="D9D9D9" w:themeFill="background1" w:themeFillShade="D9"/>
          </w:tcPr>
          <w:p w:rsidR="002762BB" w:rsidRPr="00A12B5C" w:rsidRDefault="002762BB" w:rsidP="00973194">
            <w:pPr>
              <w:tabs>
                <w:tab w:val="left" w:pos="900"/>
              </w:tabs>
              <w:jc w:val="right"/>
              <w:rPr>
                <w:b/>
                <w:sz w:val="18"/>
                <w:szCs w:val="18"/>
              </w:rPr>
            </w:pPr>
            <w:r>
              <w:rPr>
                <w:b/>
                <w:sz w:val="18"/>
                <w:szCs w:val="18"/>
              </w:rPr>
              <w:t>43.714.860</w:t>
            </w:r>
          </w:p>
        </w:tc>
        <w:tc>
          <w:tcPr>
            <w:tcW w:w="1182" w:type="dxa"/>
            <w:shd w:val="clear" w:color="auto" w:fill="D9D9D9" w:themeFill="background1" w:themeFillShade="D9"/>
          </w:tcPr>
          <w:p w:rsidR="002762BB" w:rsidRPr="00A12B5C" w:rsidRDefault="002762BB" w:rsidP="004C2E0E">
            <w:pPr>
              <w:tabs>
                <w:tab w:val="left" w:pos="900"/>
              </w:tabs>
              <w:jc w:val="right"/>
              <w:rPr>
                <w:b/>
                <w:sz w:val="18"/>
                <w:szCs w:val="18"/>
              </w:rPr>
            </w:pPr>
            <w:r>
              <w:rPr>
                <w:b/>
                <w:sz w:val="18"/>
                <w:szCs w:val="18"/>
              </w:rPr>
              <w:t>43.714.860</w:t>
            </w:r>
          </w:p>
        </w:tc>
        <w:tc>
          <w:tcPr>
            <w:tcW w:w="1426" w:type="dxa"/>
            <w:shd w:val="clear" w:color="auto" w:fill="D9D9D9" w:themeFill="background1" w:themeFillShade="D9"/>
          </w:tcPr>
          <w:p w:rsidR="002762BB" w:rsidRPr="00A12B5C" w:rsidRDefault="002762BB" w:rsidP="004C2E0E">
            <w:pPr>
              <w:tabs>
                <w:tab w:val="left" w:pos="900"/>
              </w:tabs>
              <w:jc w:val="right"/>
              <w:rPr>
                <w:b/>
                <w:sz w:val="18"/>
                <w:szCs w:val="18"/>
              </w:rPr>
            </w:pPr>
            <w:r>
              <w:rPr>
                <w:b/>
                <w:sz w:val="18"/>
                <w:szCs w:val="18"/>
              </w:rPr>
              <w:t>43.198.982</w:t>
            </w:r>
          </w:p>
        </w:tc>
        <w:tc>
          <w:tcPr>
            <w:tcW w:w="840" w:type="dxa"/>
            <w:shd w:val="clear" w:color="auto" w:fill="D9D9D9" w:themeFill="background1" w:themeFillShade="D9"/>
          </w:tcPr>
          <w:p w:rsidR="002762BB" w:rsidRPr="00A12B5C" w:rsidRDefault="002762BB" w:rsidP="00973194">
            <w:pPr>
              <w:tabs>
                <w:tab w:val="left" w:pos="900"/>
              </w:tabs>
              <w:jc w:val="right"/>
              <w:rPr>
                <w:b/>
                <w:sz w:val="18"/>
                <w:szCs w:val="18"/>
              </w:rPr>
            </w:pPr>
            <w:r>
              <w:rPr>
                <w:b/>
                <w:sz w:val="18"/>
                <w:szCs w:val="18"/>
              </w:rPr>
              <w:t>98,82</w:t>
            </w:r>
          </w:p>
        </w:tc>
      </w:tr>
      <w:tr w:rsidR="002762BB" w:rsidRPr="00A12B5C" w:rsidTr="002D0534">
        <w:trPr>
          <w:jc w:val="center"/>
        </w:trPr>
        <w:tc>
          <w:tcPr>
            <w:tcW w:w="5227" w:type="dxa"/>
            <w:shd w:val="clear" w:color="auto" w:fill="D9D9D9" w:themeFill="background1" w:themeFillShade="D9"/>
          </w:tcPr>
          <w:p w:rsidR="002762BB" w:rsidRPr="00A12B5C" w:rsidRDefault="002762BB" w:rsidP="009554E4">
            <w:pPr>
              <w:tabs>
                <w:tab w:val="left" w:pos="900"/>
              </w:tabs>
              <w:jc w:val="both"/>
              <w:rPr>
                <w:b/>
                <w:sz w:val="18"/>
                <w:szCs w:val="18"/>
              </w:rPr>
            </w:pPr>
            <w:r w:rsidRPr="00A12B5C">
              <w:rPr>
                <w:b/>
                <w:sz w:val="18"/>
                <w:szCs w:val="18"/>
              </w:rPr>
              <w:t>C. POKRIĆE DEFICITA (A-B)</w:t>
            </w:r>
          </w:p>
        </w:tc>
        <w:tc>
          <w:tcPr>
            <w:tcW w:w="1450" w:type="dxa"/>
            <w:shd w:val="clear" w:color="auto" w:fill="D9D9D9" w:themeFill="background1" w:themeFillShade="D9"/>
          </w:tcPr>
          <w:p w:rsidR="002762BB" w:rsidRPr="00A12B5C" w:rsidRDefault="002762BB" w:rsidP="00973194">
            <w:pPr>
              <w:tabs>
                <w:tab w:val="left" w:pos="900"/>
              </w:tabs>
              <w:jc w:val="right"/>
              <w:rPr>
                <w:b/>
                <w:sz w:val="18"/>
                <w:szCs w:val="18"/>
              </w:rPr>
            </w:pPr>
            <w:r>
              <w:rPr>
                <w:b/>
                <w:sz w:val="18"/>
                <w:szCs w:val="18"/>
              </w:rPr>
              <w:t>1.270</w:t>
            </w:r>
          </w:p>
        </w:tc>
        <w:tc>
          <w:tcPr>
            <w:tcW w:w="1182" w:type="dxa"/>
            <w:shd w:val="clear" w:color="auto" w:fill="D9D9D9" w:themeFill="background1" w:themeFillShade="D9"/>
          </w:tcPr>
          <w:p w:rsidR="002762BB" w:rsidRPr="00A12B5C" w:rsidRDefault="002762BB" w:rsidP="00FA03EF">
            <w:pPr>
              <w:tabs>
                <w:tab w:val="left" w:pos="900"/>
              </w:tabs>
              <w:jc w:val="right"/>
              <w:rPr>
                <w:b/>
                <w:sz w:val="18"/>
                <w:szCs w:val="18"/>
              </w:rPr>
            </w:pPr>
            <w:r>
              <w:rPr>
                <w:b/>
                <w:sz w:val="18"/>
                <w:szCs w:val="18"/>
              </w:rPr>
              <w:t>1.270</w:t>
            </w:r>
          </w:p>
        </w:tc>
        <w:tc>
          <w:tcPr>
            <w:tcW w:w="1426" w:type="dxa"/>
            <w:shd w:val="clear" w:color="auto" w:fill="D9D9D9" w:themeFill="background1" w:themeFillShade="D9"/>
          </w:tcPr>
          <w:p w:rsidR="002762BB" w:rsidRPr="00A12B5C" w:rsidRDefault="002762BB" w:rsidP="00FA03EF">
            <w:pPr>
              <w:tabs>
                <w:tab w:val="left" w:pos="900"/>
              </w:tabs>
              <w:jc w:val="right"/>
              <w:rPr>
                <w:b/>
                <w:sz w:val="18"/>
                <w:szCs w:val="18"/>
              </w:rPr>
            </w:pPr>
            <w:r>
              <w:rPr>
                <w:b/>
                <w:sz w:val="18"/>
                <w:szCs w:val="18"/>
              </w:rPr>
              <w:t>682.107</w:t>
            </w:r>
          </w:p>
        </w:tc>
        <w:tc>
          <w:tcPr>
            <w:tcW w:w="840" w:type="dxa"/>
            <w:shd w:val="clear" w:color="auto" w:fill="D9D9D9" w:themeFill="background1" w:themeFillShade="D9"/>
          </w:tcPr>
          <w:p w:rsidR="002762BB" w:rsidRPr="002762BB" w:rsidRDefault="002762BB" w:rsidP="00973194">
            <w:pPr>
              <w:tabs>
                <w:tab w:val="left" w:pos="900"/>
              </w:tabs>
              <w:jc w:val="right"/>
              <w:rPr>
                <w:b/>
                <w:sz w:val="14"/>
                <w:szCs w:val="14"/>
              </w:rPr>
            </w:pPr>
            <w:r w:rsidRPr="002762BB">
              <w:rPr>
                <w:b/>
                <w:sz w:val="14"/>
                <w:szCs w:val="14"/>
              </w:rPr>
              <w:t>53.709,21</w:t>
            </w:r>
          </w:p>
        </w:tc>
      </w:tr>
    </w:tbl>
    <w:p w:rsidR="009554E4" w:rsidRPr="00A12B5C" w:rsidRDefault="009554E4" w:rsidP="00C84C95">
      <w:pPr>
        <w:jc w:val="center"/>
      </w:pPr>
    </w:p>
    <w:p w:rsidR="00A3238D" w:rsidRPr="00A12B5C" w:rsidRDefault="00A3238D" w:rsidP="00C84C95">
      <w:pPr>
        <w:jc w:val="center"/>
      </w:pPr>
    </w:p>
    <w:p w:rsidR="009554E4" w:rsidRPr="00A12B5C" w:rsidRDefault="009554E4" w:rsidP="009554E4">
      <w:pPr>
        <w:pStyle w:val="Podnoje"/>
        <w:pBdr>
          <w:top w:val="single" w:sz="4" w:space="1" w:color="auto"/>
        </w:pBdr>
        <w:ind w:right="360"/>
        <w:jc w:val="center"/>
        <w:rPr>
          <w:sz w:val="14"/>
          <w:szCs w:val="14"/>
        </w:rPr>
      </w:pPr>
      <w:r w:rsidRPr="00A12B5C">
        <w:rPr>
          <w:sz w:val="14"/>
          <w:szCs w:val="14"/>
        </w:rPr>
        <w:t xml:space="preserve">e-mail: </w:t>
      </w:r>
      <w:hyperlink r:id="rId9" w:history="1">
        <w:r w:rsidRPr="00A12B5C">
          <w:rPr>
            <w:rStyle w:val="Hiperveza"/>
            <w:sz w:val="14"/>
            <w:szCs w:val="14"/>
          </w:rPr>
          <w:t>financije.zp@tel.net.ba</w:t>
        </w:r>
      </w:hyperlink>
    </w:p>
    <w:p w:rsidR="009554E4" w:rsidRPr="00A12B5C" w:rsidRDefault="00A12B5C" w:rsidP="009554E4">
      <w:pPr>
        <w:pStyle w:val="Podnoje"/>
        <w:ind w:right="360"/>
        <w:jc w:val="center"/>
        <w:rPr>
          <w:sz w:val="14"/>
          <w:szCs w:val="14"/>
        </w:rPr>
      </w:pPr>
      <w:r w:rsidRPr="00A12B5C">
        <w:rPr>
          <w:sz w:val="14"/>
          <w:szCs w:val="14"/>
        </w:rPr>
        <w:t>Tel</w:t>
      </w:r>
      <w:r>
        <w:rPr>
          <w:sz w:val="14"/>
          <w:szCs w:val="14"/>
        </w:rPr>
        <w:t>.</w:t>
      </w:r>
      <w:r w:rsidR="009554E4" w:rsidRPr="00A12B5C">
        <w:rPr>
          <w:sz w:val="14"/>
          <w:szCs w:val="14"/>
        </w:rPr>
        <w:t>.: +387 (0) 31 713 129, Cent. +387 (0) 31 713 265</w:t>
      </w:r>
    </w:p>
    <w:p w:rsidR="009554E4" w:rsidRPr="00A12B5C" w:rsidRDefault="009554E4" w:rsidP="009554E4">
      <w:pPr>
        <w:pStyle w:val="Podnoje"/>
        <w:ind w:right="360"/>
        <w:jc w:val="center"/>
        <w:rPr>
          <w:sz w:val="14"/>
          <w:szCs w:val="14"/>
        </w:rPr>
      </w:pPr>
      <w:r w:rsidRPr="00A12B5C">
        <w:rPr>
          <w:sz w:val="14"/>
          <w:szCs w:val="14"/>
        </w:rPr>
        <w:t>Fax: +387 (0) 31 713 932</w:t>
      </w:r>
    </w:p>
    <w:p w:rsidR="009554E4" w:rsidRPr="00A12B5C" w:rsidRDefault="009554E4" w:rsidP="009554E4">
      <w:pPr>
        <w:pStyle w:val="Podnoje"/>
        <w:ind w:right="360"/>
        <w:jc w:val="center"/>
        <w:rPr>
          <w:sz w:val="14"/>
          <w:szCs w:val="14"/>
        </w:rPr>
      </w:pPr>
      <w:r w:rsidRPr="00A12B5C">
        <w:rPr>
          <w:sz w:val="14"/>
          <w:szCs w:val="14"/>
        </w:rPr>
        <w:t>Orašje, Jug II bb Obilaznica</w:t>
      </w:r>
    </w:p>
    <w:p w:rsidR="009554E4" w:rsidRPr="00A12B5C" w:rsidRDefault="00A3238D" w:rsidP="00A3238D">
      <w:pPr>
        <w:widowControl/>
        <w:jc w:val="center"/>
        <w:rPr>
          <w:b/>
        </w:rPr>
      </w:pPr>
      <w:r w:rsidRPr="00A12B5C">
        <w:rPr>
          <w:b/>
        </w:rPr>
        <w:br w:type="page"/>
      </w:r>
      <w:r w:rsidR="009554E4" w:rsidRPr="00A12B5C">
        <w:rPr>
          <w:b/>
        </w:rPr>
        <w:lastRenderedPageBreak/>
        <w:t>O B R A Z L O Ž E NJ E</w:t>
      </w:r>
    </w:p>
    <w:p w:rsidR="009554E4" w:rsidRPr="00A12B5C" w:rsidRDefault="009554E4" w:rsidP="009554E4">
      <w:pPr>
        <w:rPr>
          <w:sz w:val="16"/>
          <w:szCs w:val="16"/>
        </w:rPr>
      </w:pPr>
    </w:p>
    <w:p w:rsidR="00601F3E" w:rsidRPr="00A12B5C" w:rsidRDefault="00601F3E" w:rsidP="00601F3E">
      <w:pPr>
        <w:jc w:val="both"/>
      </w:pPr>
      <w:r w:rsidRPr="00A12B5C">
        <w:t xml:space="preserve">Na osnovi članka </w:t>
      </w:r>
      <w:r w:rsidR="00306627" w:rsidRPr="00A12B5C">
        <w:t>96.</w:t>
      </w:r>
      <w:r w:rsidRPr="00A12B5C">
        <w:t xml:space="preserve"> Zakona o proračunima u Federaciji Bosne i Hercegovine („Službene novine Federacije BiH“, broj: 102/13</w:t>
      </w:r>
      <w:r w:rsidR="00BA16A3" w:rsidRPr="00A12B5C">
        <w:t>, 9/14</w:t>
      </w:r>
      <w:r w:rsidR="00865A96" w:rsidRPr="00A12B5C">
        <w:t>,</w:t>
      </w:r>
      <w:r w:rsidRPr="00A12B5C">
        <w:t xml:space="preserve"> 13/14</w:t>
      </w:r>
      <w:r w:rsidR="00865A96" w:rsidRPr="00A12B5C">
        <w:t>, 8/15</w:t>
      </w:r>
      <w:r w:rsidR="00D343D0" w:rsidRPr="00A12B5C">
        <w:t>,</w:t>
      </w:r>
      <w:r w:rsidR="00865A96" w:rsidRPr="00A12B5C">
        <w:t xml:space="preserve"> 91/15</w:t>
      </w:r>
      <w:r w:rsidR="005827B8" w:rsidRPr="00A12B5C">
        <w:t xml:space="preserve">, </w:t>
      </w:r>
      <w:r w:rsidR="00D343D0" w:rsidRPr="00A12B5C">
        <w:t>102/15</w:t>
      </w:r>
      <w:r w:rsidR="005827B8" w:rsidRPr="00A12B5C">
        <w:t>, 104/16</w:t>
      </w:r>
      <w:r w:rsidR="00D10B85" w:rsidRPr="00A12B5C">
        <w:t>,</w:t>
      </w:r>
      <w:r w:rsidR="005827B8" w:rsidRPr="00A12B5C">
        <w:t xml:space="preserve"> 5/18</w:t>
      </w:r>
      <w:r w:rsidR="000600AF">
        <w:t>,</w:t>
      </w:r>
      <w:r w:rsidR="00D10B85" w:rsidRPr="00A12B5C">
        <w:t xml:space="preserve"> 11/19</w:t>
      </w:r>
      <w:r w:rsidR="000600AF">
        <w:t xml:space="preserve"> i 99/19</w:t>
      </w:r>
      <w:r w:rsidRPr="00A12B5C">
        <w:t xml:space="preserve">) Ministarstvo financija dužno je </w:t>
      </w:r>
      <w:r w:rsidR="00306627" w:rsidRPr="00A12B5C">
        <w:t>pravodobno dostaviti Vladi Županije Posavske izvješće o izvršenju Proračuna za prethodnu godinu, a koji Vlada podnosi na usvajanje Skupštini Županije Posavske u roku šest mjeseci od završetka fiskalne godine</w:t>
      </w:r>
      <w:r w:rsidRPr="00A12B5C">
        <w:t>.</w:t>
      </w:r>
      <w:r w:rsidR="00A5796C" w:rsidRPr="00A12B5C">
        <w:t xml:space="preserve"> </w:t>
      </w:r>
      <w:r w:rsidRPr="00A12B5C">
        <w:t xml:space="preserve">Izvršenje proračuna Županije Posavske vršeno je na temelju Zakona o proračunima u Federaciji Bosne i Hercegovine, Zakona o riznici u Federaciji BiH («Službene novine Federacije BiH», broj: </w:t>
      </w:r>
      <w:r w:rsidR="00D343D0" w:rsidRPr="00A12B5C">
        <w:t>26/16</w:t>
      </w:r>
      <w:r w:rsidR="000600AF">
        <w:t xml:space="preserve"> i 3/20</w:t>
      </w:r>
      <w:r w:rsidRPr="00A12B5C">
        <w:t xml:space="preserve">) i Zakona o izvršavanju Proračuna Županije Posavske za </w:t>
      </w:r>
      <w:r w:rsidR="000E4CFA">
        <w:t>2020</w:t>
      </w:r>
      <w:r w:rsidRPr="00A12B5C">
        <w:t xml:space="preserve">.godinu («Narodne novine Županije Posavske», broj: </w:t>
      </w:r>
      <w:r w:rsidR="000E4CFA">
        <w:t>15/19 i 6/20</w:t>
      </w:r>
      <w:r w:rsidRPr="00A12B5C">
        <w:t>).</w:t>
      </w:r>
    </w:p>
    <w:p w:rsidR="009554E4" w:rsidRPr="000E4CFA" w:rsidRDefault="009554E4" w:rsidP="009554E4">
      <w:pPr>
        <w:jc w:val="both"/>
        <w:rPr>
          <w:szCs w:val="24"/>
        </w:rPr>
      </w:pPr>
    </w:p>
    <w:p w:rsidR="000E4CFA" w:rsidRDefault="000E4CFA" w:rsidP="000E4CFA">
      <w:pPr>
        <w:jc w:val="both"/>
      </w:pPr>
      <w:r w:rsidRPr="00F53264">
        <w:t>U prosincu 20</w:t>
      </w:r>
      <w:r>
        <w:t>19</w:t>
      </w:r>
      <w:r w:rsidRPr="00F53264">
        <w:t>. godine usvojen je Proračun Županije Posavske za fiskalnu 20</w:t>
      </w:r>
      <w:r>
        <w:t>20</w:t>
      </w:r>
      <w:r w:rsidRPr="00F53264">
        <w:t xml:space="preserve">. godinu („Narodne novine Županije Posavske“, broj: </w:t>
      </w:r>
      <w:r>
        <w:t>15/19</w:t>
      </w:r>
      <w:r w:rsidRPr="00F53264">
        <w:t xml:space="preserve">), kojim se planiraju prihodi, primici i financiranje u iznosu od </w:t>
      </w:r>
      <w:r>
        <w:t>43.409.760</w:t>
      </w:r>
      <w:r w:rsidRPr="00F53264">
        <w:t xml:space="preserve"> KM, te proračunski rashodi i izdaci u iznosu od </w:t>
      </w:r>
      <w:r>
        <w:t>43.396.460</w:t>
      </w:r>
      <w:r w:rsidRPr="00F53264">
        <w:t xml:space="preserve"> KM. Razlika između planiranih prihoda i rashoda za pokriće deficita iz prethodnih godina iznosi </w:t>
      </w:r>
      <w:r>
        <w:t>13.300</w:t>
      </w:r>
      <w:r w:rsidRPr="00F53264">
        <w:t xml:space="preserve"> KM. </w:t>
      </w:r>
      <w:r>
        <w:t xml:space="preserve">Već od ožujka 2020. godine Bosnu i Hercegovinu je, kao i ostatak svijeta, pogodio val </w:t>
      </w:r>
      <w:proofErr w:type="spellStart"/>
      <w:r>
        <w:t>pandemije</w:t>
      </w:r>
      <w:proofErr w:type="spellEnd"/>
      <w:r>
        <w:t xml:space="preserve"> COVID-19 virusa. Obzirom na ekonomske </w:t>
      </w:r>
      <w:proofErr w:type="spellStart"/>
      <w:r>
        <w:t>lockdown</w:t>
      </w:r>
      <w:proofErr w:type="spellEnd"/>
      <w:r>
        <w:t xml:space="preserve">-e koji su uslijedili, ograničeno kretanje ljudi i kapitala, kao i ugroženo zdravstveno i socijalno stanje stanovnika, bilo je nužno pristupiti ranoj izradi Izmjena i dopuna Proračuna Županije Posavske za 2020. godinu kojima bi se osigurala potrebna financijska sredstva za sektore zdravstva i gospodarstva. Stoga su u lipnju 2020. godine usvojene Izmjene i dopune Proračuna Županije Posavske za 2020. godinu („Narodne novine Županije Posavske“ broj: 6/20), kojim se prvobitno planirani prihodi, primici i financiranje smanjuju na 43.586.850 KM, a proračunski rashodi i izdaci smanjuju na 43.579.840 KM. </w:t>
      </w:r>
      <w:r w:rsidRPr="00F53264">
        <w:t xml:space="preserve">Razlika između planiranih prihoda i rashoda za pokriće deficita iz prethodnih godina sa </w:t>
      </w:r>
      <w:r>
        <w:t xml:space="preserve">13.300 KM smanjena je na 7.010 </w:t>
      </w:r>
      <w:r w:rsidRPr="00F53264">
        <w:t>KM.</w:t>
      </w:r>
      <w:r>
        <w:t xml:space="preserve"> Osnovna svrha ovih prvih Izmjena i dopuna Proračuna bila je </w:t>
      </w:r>
      <w:proofErr w:type="spellStart"/>
      <w:r>
        <w:t>realokacija</w:t>
      </w:r>
      <w:proofErr w:type="spellEnd"/>
      <w:r>
        <w:t xml:space="preserve"> financijskih sredstava uslijed prilagođavanja novim smanjenim projekcijama prihoda i pojačanje prvobitno planiranih izdvajanja za zdravstvene institucije i gospodarstvo.</w:t>
      </w:r>
    </w:p>
    <w:p w:rsidR="000E4CFA" w:rsidRDefault="000E4CFA" w:rsidP="000E4CFA">
      <w:pPr>
        <w:jc w:val="both"/>
      </w:pPr>
    </w:p>
    <w:p w:rsidR="000E4CFA" w:rsidRPr="00F53264" w:rsidRDefault="000E4CFA" w:rsidP="000E4CFA">
      <w:pPr>
        <w:jc w:val="both"/>
      </w:pPr>
      <w:r>
        <w:t xml:space="preserve">Razvoj situacije s </w:t>
      </w:r>
      <w:proofErr w:type="spellStart"/>
      <w:r>
        <w:t>pandemijom</w:t>
      </w:r>
      <w:proofErr w:type="spellEnd"/>
      <w:r>
        <w:t xml:space="preserve"> COVID-19 virusa bio je neizvjestan do konca 2020. godine, s razdobljima povremenih zatišja i ponovnog razbuktavanja </w:t>
      </w:r>
      <w:proofErr w:type="spellStart"/>
      <w:r>
        <w:t>pandemije</w:t>
      </w:r>
      <w:proofErr w:type="spellEnd"/>
      <w:r>
        <w:t>. Prateći događanja u ekonomiji i zdravstvenom sektoru u prosincu 2020. godine pristupilo se izradi II. Izmjena i dopuna Proračuna Županije Posavske za 2020. godinu („Narodne novine Županije Posavske“ broj: 14/20). Istima su prethodno</w:t>
      </w:r>
      <w:r w:rsidRPr="00F53264">
        <w:t xml:space="preserve"> planirani prihodi, primici i financiranje </w:t>
      </w:r>
      <w:r>
        <w:t>povećani</w:t>
      </w:r>
      <w:r w:rsidRPr="00F53264">
        <w:t xml:space="preserve"> na </w:t>
      </w:r>
      <w:r>
        <w:t>43.716.130</w:t>
      </w:r>
      <w:r w:rsidRPr="00F53264">
        <w:t xml:space="preserve"> KM, a proračunski rashodi i izdaci </w:t>
      </w:r>
      <w:r>
        <w:t>povećani</w:t>
      </w:r>
      <w:r w:rsidRPr="00F53264">
        <w:t xml:space="preserve"> na </w:t>
      </w:r>
      <w:r>
        <w:t xml:space="preserve">43.714.860 KM, dok je planirano pokriće deficita iz prethodnih razdoblja smanjeno na 1.270 KM. </w:t>
      </w:r>
      <w:r w:rsidRPr="00F53264">
        <w:t xml:space="preserve">Od usvajanja </w:t>
      </w:r>
      <w:r>
        <w:t xml:space="preserve">II. </w:t>
      </w:r>
      <w:r w:rsidRPr="00F53264">
        <w:t>Izmjena i dopuna Proračuna Županije Posavske do zatvaranja fiskalne 20</w:t>
      </w:r>
      <w:r>
        <w:t>20</w:t>
      </w:r>
      <w:r w:rsidRPr="00F53264">
        <w:t>. godine realiziran</w:t>
      </w:r>
      <w:r>
        <w:t>o</w:t>
      </w:r>
      <w:r w:rsidRPr="00F53264">
        <w:t xml:space="preserve"> je </w:t>
      </w:r>
      <w:r>
        <w:t>deset</w:t>
      </w:r>
      <w:r w:rsidRPr="00F53264">
        <w:t xml:space="preserve"> (1</w:t>
      </w:r>
      <w:r>
        <w:t>0</w:t>
      </w:r>
      <w:r w:rsidRPr="00F53264">
        <w:t xml:space="preserve">) Odluka o </w:t>
      </w:r>
      <w:r>
        <w:t xml:space="preserve">prestrukturiranju rashoda i jedna Odluka o preraspodjeli sredstava, čime je u </w:t>
      </w:r>
      <w:r w:rsidRPr="00F53264">
        <w:t xml:space="preserve">unutarnjoj strukturi rashoda došlo do određenih promjena. </w:t>
      </w:r>
    </w:p>
    <w:p w:rsidR="000E4CFA" w:rsidRPr="000E4CFA" w:rsidRDefault="000E4CFA" w:rsidP="009554E4">
      <w:pPr>
        <w:jc w:val="both"/>
        <w:rPr>
          <w:szCs w:val="24"/>
        </w:rPr>
      </w:pPr>
    </w:p>
    <w:p w:rsidR="009554E4" w:rsidRPr="00A12B5C" w:rsidRDefault="009B127F" w:rsidP="009554E4">
      <w:pPr>
        <w:jc w:val="both"/>
      </w:pPr>
      <w:r w:rsidRPr="00A12B5C">
        <w:t xml:space="preserve">U </w:t>
      </w:r>
      <w:r w:rsidR="00275FB1">
        <w:t>2020</w:t>
      </w:r>
      <w:r w:rsidR="00865A96" w:rsidRPr="00A12B5C">
        <w:t>. godini</w:t>
      </w:r>
      <w:r w:rsidR="009554E4" w:rsidRPr="00A12B5C">
        <w:t xml:space="preserve"> ostvareni su prihodi</w:t>
      </w:r>
      <w:r w:rsidR="004C2E0E" w:rsidRPr="00A12B5C">
        <w:t xml:space="preserve">, </w:t>
      </w:r>
      <w:r w:rsidR="009554E4" w:rsidRPr="00A12B5C">
        <w:t xml:space="preserve">primici </w:t>
      </w:r>
      <w:r w:rsidR="004C2E0E" w:rsidRPr="00A12B5C">
        <w:t xml:space="preserve">i financiranje </w:t>
      </w:r>
      <w:r w:rsidR="009554E4" w:rsidRPr="00A12B5C">
        <w:t xml:space="preserve">u iznosu od </w:t>
      </w:r>
      <w:r w:rsidR="00275FB1">
        <w:t>43.881.089</w:t>
      </w:r>
      <w:r w:rsidR="009554E4" w:rsidRPr="00A12B5C">
        <w:t xml:space="preserve"> KM</w:t>
      </w:r>
      <w:r w:rsidR="00601F3E" w:rsidRPr="00A12B5C">
        <w:t>,</w:t>
      </w:r>
      <w:r w:rsidR="009554E4" w:rsidRPr="00A12B5C">
        <w:t xml:space="preserve"> dok su rashodi i izdaci izvršeni u iznosu od </w:t>
      </w:r>
      <w:r w:rsidR="00275FB1">
        <w:t>43.198.982</w:t>
      </w:r>
      <w:r w:rsidR="009554E4" w:rsidRPr="00A12B5C">
        <w:t xml:space="preserve"> KM</w:t>
      </w:r>
      <w:r w:rsidR="00601F3E" w:rsidRPr="00A12B5C">
        <w:t>,</w:t>
      </w:r>
      <w:r w:rsidR="009554E4" w:rsidRPr="00A12B5C">
        <w:t xml:space="preserve"> tako da ra</w:t>
      </w:r>
      <w:r w:rsidR="004C2E0E" w:rsidRPr="00A12B5C">
        <w:t>zlika između ostvarenih prihoda,</w:t>
      </w:r>
      <w:r w:rsidR="009554E4" w:rsidRPr="00A12B5C">
        <w:t xml:space="preserve"> primitaka</w:t>
      </w:r>
      <w:r w:rsidR="004C2E0E" w:rsidRPr="00A12B5C">
        <w:t xml:space="preserve"> i financiranja</w:t>
      </w:r>
      <w:r w:rsidR="009554E4" w:rsidRPr="00A12B5C">
        <w:t xml:space="preserve"> i izvršenih rashoda i izdataka iznosi </w:t>
      </w:r>
      <w:r w:rsidR="00275FB1">
        <w:t>682.107</w:t>
      </w:r>
      <w:r w:rsidR="009554E4" w:rsidRPr="00A12B5C">
        <w:t xml:space="preserve"> KM.</w:t>
      </w:r>
      <w:r w:rsidR="00D165CD" w:rsidRPr="00A12B5C">
        <w:t xml:space="preserve"> </w:t>
      </w:r>
      <w:r w:rsidR="009554E4" w:rsidRPr="00A12B5C">
        <w:t>Ostvarenje prihoda i rashoda Proračuna Županije Posavske u razdoblju siječanj-</w:t>
      </w:r>
      <w:r w:rsidR="00865A96" w:rsidRPr="00A12B5C">
        <w:t>prosinac</w:t>
      </w:r>
      <w:r w:rsidR="0065574A" w:rsidRPr="00A12B5C">
        <w:t xml:space="preserve"> </w:t>
      </w:r>
      <w:r w:rsidR="00275FB1">
        <w:t>2020</w:t>
      </w:r>
      <w:r w:rsidR="009554E4" w:rsidRPr="00A12B5C">
        <w:t xml:space="preserve">. godine po mjesecima kumulativno prikazano je na </w:t>
      </w:r>
      <w:r w:rsidR="009554E4" w:rsidRPr="00CC0132">
        <w:t>Grafu 1.</w:t>
      </w:r>
    </w:p>
    <w:p w:rsidR="009554E4" w:rsidRPr="00A12B5C" w:rsidRDefault="009554E4" w:rsidP="009554E4">
      <w:pPr>
        <w:jc w:val="both"/>
        <w:rPr>
          <w:sz w:val="12"/>
          <w:szCs w:val="12"/>
        </w:rPr>
      </w:pPr>
    </w:p>
    <w:p w:rsidR="009554E4" w:rsidRPr="00A12B5C" w:rsidRDefault="009554E4" w:rsidP="009554E4">
      <w:pPr>
        <w:jc w:val="center"/>
      </w:pPr>
      <w:r w:rsidRPr="00A12B5C">
        <w:rPr>
          <w:noProof/>
          <w:lang w:eastAsia="hr-HR"/>
        </w:rPr>
        <w:lastRenderedPageBreak/>
        <w:drawing>
          <wp:inline distT="0" distB="0" distL="0" distR="0">
            <wp:extent cx="5145741" cy="2653553"/>
            <wp:effectExtent l="19050" t="0" r="16809"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554E4" w:rsidRPr="00A12B5C" w:rsidRDefault="009554E4" w:rsidP="009554E4">
      <w:pPr>
        <w:jc w:val="center"/>
        <w:rPr>
          <w:sz w:val="20"/>
          <w:szCs w:val="20"/>
        </w:rPr>
      </w:pPr>
      <w:r w:rsidRPr="00A12B5C">
        <w:rPr>
          <w:sz w:val="20"/>
          <w:szCs w:val="20"/>
        </w:rPr>
        <w:t xml:space="preserve">Graf 1. Ostvarenje prihoda i rashoda Proračuna Županije Posavske u </w:t>
      </w:r>
      <w:r w:rsidR="000E4CFA">
        <w:rPr>
          <w:sz w:val="20"/>
          <w:szCs w:val="20"/>
        </w:rPr>
        <w:t>2020</w:t>
      </w:r>
      <w:r w:rsidRPr="00A12B5C">
        <w:rPr>
          <w:sz w:val="20"/>
          <w:szCs w:val="20"/>
        </w:rPr>
        <w:t>. godin</w:t>
      </w:r>
      <w:r w:rsidR="00F76701" w:rsidRPr="00A12B5C">
        <w:rPr>
          <w:sz w:val="20"/>
          <w:szCs w:val="20"/>
        </w:rPr>
        <w:t>i</w:t>
      </w:r>
      <w:r w:rsidRPr="00A12B5C">
        <w:rPr>
          <w:sz w:val="20"/>
          <w:szCs w:val="20"/>
        </w:rPr>
        <w:t xml:space="preserve"> </w:t>
      </w:r>
    </w:p>
    <w:p w:rsidR="009554E4" w:rsidRPr="00A12B5C" w:rsidRDefault="009554E4" w:rsidP="009554E4">
      <w:pPr>
        <w:jc w:val="center"/>
        <w:rPr>
          <w:sz w:val="20"/>
          <w:szCs w:val="20"/>
        </w:rPr>
      </w:pPr>
      <w:r w:rsidRPr="00A12B5C">
        <w:rPr>
          <w:sz w:val="20"/>
          <w:szCs w:val="20"/>
        </w:rPr>
        <w:t>po mjesecima, kumulativno (u KM)</w:t>
      </w:r>
    </w:p>
    <w:p w:rsidR="009554E4" w:rsidRPr="00A12B5C" w:rsidRDefault="009554E4" w:rsidP="009554E4">
      <w:pPr>
        <w:jc w:val="both"/>
        <w:rPr>
          <w:sz w:val="12"/>
          <w:szCs w:val="12"/>
        </w:rPr>
      </w:pPr>
    </w:p>
    <w:p w:rsidR="009554E4" w:rsidRPr="00A12B5C" w:rsidRDefault="009554E4" w:rsidP="00A5796C">
      <w:pPr>
        <w:jc w:val="both"/>
        <w:rPr>
          <w:b/>
          <w:szCs w:val="24"/>
        </w:rPr>
      </w:pPr>
      <w:r w:rsidRPr="00A12B5C">
        <w:rPr>
          <w:szCs w:val="24"/>
        </w:rPr>
        <w:t>U nastavku izvješća dat je detaljan pregled ostvarenih prihoda</w:t>
      </w:r>
      <w:r w:rsidR="00F300AC" w:rsidRPr="00A12B5C">
        <w:rPr>
          <w:szCs w:val="24"/>
        </w:rPr>
        <w:t>, primitaka i financiranja</w:t>
      </w:r>
      <w:r w:rsidRPr="00A12B5C">
        <w:rPr>
          <w:szCs w:val="24"/>
        </w:rPr>
        <w:t xml:space="preserve"> </w:t>
      </w:r>
      <w:r w:rsidR="00F300AC" w:rsidRPr="00A12B5C">
        <w:rPr>
          <w:szCs w:val="24"/>
        </w:rPr>
        <w:t>te</w:t>
      </w:r>
      <w:r w:rsidRPr="00A12B5C">
        <w:rPr>
          <w:szCs w:val="24"/>
        </w:rPr>
        <w:t xml:space="preserve"> izvršenih rashoda </w:t>
      </w:r>
      <w:r w:rsidR="00F300AC" w:rsidRPr="00A12B5C">
        <w:rPr>
          <w:szCs w:val="24"/>
        </w:rPr>
        <w:t xml:space="preserve">i izdataka </w:t>
      </w:r>
      <w:r w:rsidRPr="00A12B5C">
        <w:rPr>
          <w:szCs w:val="24"/>
        </w:rPr>
        <w:t xml:space="preserve">Proračuna Županije Posavske za </w:t>
      </w:r>
      <w:r w:rsidR="000E4CFA">
        <w:rPr>
          <w:szCs w:val="24"/>
        </w:rPr>
        <w:t>2020</w:t>
      </w:r>
      <w:r w:rsidRPr="00A12B5C">
        <w:rPr>
          <w:szCs w:val="24"/>
        </w:rPr>
        <w:t>. godin</w:t>
      </w:r>
      <w:r w:rsidR="00F76701" w:rsidRPr="00A12B5C">
        <w:rPr>
          <w:szCs w:val="24"/>
        </w:rPr>
        <w:t>u</w:t>
      </w:r>
      <w:r w:rsidRPr="00A12B5C">
        <w:rPr>
          <w:szCs w:val="24"/>
        </w:rPr>
        <w:t>.</w:t>
      </w:r>
      <w:r w:rsidR="000600AF">
        <w:rPr>
          <w:szCs w:val="24"/>
        </w:rPr>
        <w:t xml:space="preserve"> </w:t>
      </w:r>
    </w:p>
    <w:p w:rsidR="000600AF" w:rsidRDefault="000600AF" w:rsidP="009554E4">
      <w:pPr>
        <w:jc w:val="both"/>
        <w:rPr>
          <w:b/>
          <w:szCs w:val="24"/>
        </w:rPr>
      </w:pPr>
    </w:p>
    <w:p w:rsidR="000600AF" w:rsidRDefault="000600AF" w:rsidP="009554E4">
      <w:pPr>
        <w:jc w:val="both"/>
        <w:rPr>
          <w:b/>
          <w:szCs w:val="24"/>
        </w:rPr>
      </w:pPr>
    </w:p>
    <w:p w:rsidR="009554E4" w:rsidRPr="00A12B5C" w:rsidRDefault="00AD16F2" w:rsidP="009554E4">
      <w:pPr>
        <w:jc w:val="both"/>
        <w:rPr>
          <w:b/>
          <w:szCs w:val="24"/>
        </w:rPr>
      </w:pPr>
      <w:r w:rsidRPr="00CC0132">
        <w:rPr>
          <w:b/>
          <w:szCs w:val="24"/>
        </w:rPr>
        <w:t>1</w:t>
      </w:r>
      <w:r w:rsidR="009554E4" w:rsidRPr="00CC0132">
        <w:rPr>
          <w:b/>
          <w:szCs w:val="24"/>
        </w:rPr>
        <w:tab/>
      </w:r>
      <w:r w:rsidRPr="00CC0132">
        <w:rPr>
          <w:b/>
          <w:szCs w:val="24"/>
        </w:rPr>
        <w:t>PRORAČUNSKI PRIHODI</w:t>
      </w:r>
    </w:p>
    <w:p w:rsidR="009554E4" w:rsidRPr="00A12B5C" w:rsidRDefault="009554E4" w:rsidP="009554E4">
      <w:pPr>
        <w:jc w:val="both"/>
        <w:rPr>
          <w:szCs w:val="24"/>
        </w:rPr>
      </w:pPr>
    </w:p>
    <w:p w:rsidR="009554E4" w:rsidRPr="00A12B5C" w:rsidRDefault="009554E4" w:rsidP="009554E4">
      <w:pPr>
        <w:pStyle w:val="Uvuenotijeloteksta"/>
        <w:spacing w:line="240" w:lineRule="auto"/>
        <w:ind w:firstLine="0"/>
      </w:pPr>
      <w:r w:rsidRPr="00A12B5C">
        <w:t xml:space="preserve">Ukupno ostvareni </w:t>
      </w:r>
      <w:r w:rsidR="00AD16F2" w:rsidRPr="00A12B5C">
        <w:t>prihodi</w:t>
      </w:r>
      <w:r w:rsidR="005E5BDD" w:rsidRPr="00A12B5C">
        <w:t xml:space="preserve"> </w:t>
      </w:r>
      <w:r w:rsidRPr="00A12B5C">
        <w:t xml:space="preserve">Proračuna Županije Posavske za </w:t>
      </w:r>
      <w:r w:rsidR="00420EA7">
        <w:t>2020</w:t>
      </w:r>
      <w:r w:rsidRPr="00A12B5C">
        <w:t>.</w:t>
      </w:r>
      <w:r w:rsidR="00261B4B" w:rsidRPr="00A12B5C">
        <w:t xml:space="preserve"> </w:t>
      </w:r>
      <w:r w:rsidRPr="00A12B5C">
        <w:t>godin</w:t>
      </w:r>
      <w:r w:rsidR="00F76701" w:rsidRPr="00A12B5C">
        <w:t>u</w:t>
      </w:r>
      <w:r w:rsidRPr="00A12B5C">
        <w:t xml:space="preserve"> iznose </w:t>
      </w:r>
      <w:r w:rsidR="00420EA7">
        <w:t>43.869.523</w:t>
      </w:r>
      <w:r w:rsidRPr="00A12B5C">
        <w:t xml:space="preserve"> KM, odnosno </w:t>
      </w:r>
      <w:r w:rsidR="00F5537B">
        <w:t>100,</w:t>
      </w:r>
      <w:r w:rsidR="00420EA7">
        <w:t>38</w:t>
      </w:r>
      <w:r w:rsidRPr="00A12B5C">
        <w:t xml:space="preserve">% u odnosu na planirane </w:t>
      </w:r>
      <w:r w:rsidR="00F5537B">
        <w:t xml:space="preserve">proračunske </w:t>
      </w:r>
      <w:r w:rsidRPr="00A12B5C">
        <w:t xml:space="preserve">prihode fiskalne </w:t>
      </w:r>
      <w:r w:rsidR="00420EA7">
        <w:t>2020</w:t>
      </w:r>
      <w:r w:rsidRPr="00A12B5C">
        <w:t>.godine</w:t>
      </w:r>
      <w:r w:rsidR="00F76701" w:rsidRPr="00A12B5C">
        <w:t xml:space="preserve">, </w:t>
      </w:r>
      <w:r w:rsidRPr="00A12B5C">
        <w:t xml:space="preserve">odnosno u apsolutnom iznosu ostvareno je </w:t>
      </w:r>
      <w:r w:rsidR="00420EA7">
        <w:t>164.973</w:t>
      </w:r>
      <w:r w:rsidRPr="00A12B5C">
        <w:t xml:space="preserve"> KM </w:t>
      </w:r>
      <w:r w:rsidR="00CC0132">
        <w:t>više</w:t>
      </w:r>
      <w:r w:rsidRPr="00A12B5C">
        <w:t xml:space="preserve"> prihoda.</w:t>
      </w:r>
      <w:r w:rsidR="00741F39" w:rsidRPr="00A12B5C">
        <w:t xml:space="preserve"> </w:t>
      </w:r>
      <w:r w:rsidRPr="00A12B5C">
        <w:t>U odnosu na ostvarene prihode u fiskaln</w:t>
      </w:r>
      <w:r w:rsidR="00F76701" w:rsidRPr="00A12B5C">
        <w:t>oj</w:t>
      </w:r>
      <w:r w:rsidRPr="00A12B5C">
        <w:t xml:space="preserve"> </w:t>
      </w:r>
      <w:r w:rsidR="00420EA7">
        <w:t>2019</w:t>
      </w:r>
      <w:r w:rsidRPr="00A12B5C">
        <w:t>. godin</w:t>
      </w:r>
      <w:r w:rsidR="00F76701" w:rsidRPr="00A12B5C">
        <w:t>i</w:t>
      </w:r>
      <w:r w:rsidRPr="00A12B5C">
        <w:t xml:space="preserve"> ostvareni prihodi </w:t>
      </w:r>
      <w:r w:rsidR="00261B4B" w:rsidRPr="00A12B5C">
        <w:t xml:space="preserve">u </w:t>
      </w:r>
      <w:r w:rsidR="00F76701" w:rsidRPr="00A12B5C">
        <w:t>fiskalnoj</w:t>
      </w:r>
      <w:r w:rsidR="00261B4B" w:rsidRPr="00A12B5C">
        <w:t xml:space="preserve"> </w:t>
      </w:r>
      <w:r w:rsidR="00420EA7">
        <w:t>2020</w:t>
      </w:r>
      <w:r w:rsidRPr="00A12B5C">
        <w:t>. godin</w:t>
      </w:r>
      <w:r w:rsidR="00F76701" w:rsidRPr="00A12B5C">
        <w:t>i</w:t>
      </w:r>
      <w:r w:rsidRPr="00A12B5C">
        <w:t xml:space="preserve"> </w:t>
      </w:r>
      <w:r w:rsidR="00D643A3" w:rsidRPr="00A12B5C">
        <w:t>veći</w:t>
      </w:r>
      <w:r w:rsidRPr="00A12B5C">
        <w:t xml:space="preserve"> su za</w:t>
      </w:r>
      <w:r w:rsidR="005E5BDD" w:rsidRPr="00A12B5C">
        <w:t xml:space="preserve"> </w:t>
      </w:r>
      <w:r w:rsidR="00D643A3" w:rsidRPr="00A12B5C">
        <w:t>1.</w:t>
      </w:r>
      <w:r w:rsidR="00420EA7">
        <w:t>821</w:t>
      </w:r>
      <w:r w:rsidR="00CC0132">
        <w:t>.</w:t>
      </w:r>
      <w:r w:rsidR="00420EA7">
        <w:t>273</w:t>
      </w:r>
      <w:r w:rsidR="009D6123" w:rsidRPr="00A12B5C">
        <w:t xml:space="preserve"> KM</w:t>
      </w:r>
      <w:r w:rsidR="00741F39" w:rsidRPr="00A12B5C">
        <w:t>,</w:t>
      </w:r>
      <w:r w:rsidRPr="00A12B5C">
        <w:t xml:space="preserve"> odnosno </w:t>
      </w:r>
      <w:r w:rsidR="00420EA7">
        <w:t>4,33</w:t>
      </w:r>
      <w:r w:rsidRPr="00A12B5C">
        <w:t xml:space="preserve">% </w:t>
      </w:r>
      <w:r w:rsidR="00D643A3" w:rsidRPr="00A12B5C">
        <w:t>veći</w:t>
      </w:r>
      <w:r w:rsidRPr="00A12B5C">
        <w:t>.</w:t>
      </w:r>
    </w:p>
    <w:p w:rsidR="009554E4" w:rsidRPr="00A12B5C" w:rsidRDefault="009554E4" w:rsidP="009554E4">
      <w:pPr>
        <w:jc w:val="both"/>
        <w:rPr>
          <w:color w:val="FF0000"/>
        </w:rPr>
      </w:pPr>
    </w:p>
    <w:p w:rsidR="009554E4" w:rsidRPr="00A12B5C" w:rsidRDefault="009554E4" w:rsidP="009554E4">
      <w:pPr>
        <w:jc w:val="both"/>
      </w:pPr>
      <w:r w:rsidRPr="00A12B5C">
        <w:t>Svi prihodi proračuna evidentirani su sukladno Pravilniku o prikupljanju javnih prihoda, što znači da su uplaćivani na depozitni račun javnih prihoda Proračuna i raspoređeni sukladno Zakonu o pripadnosti javn</w:t>
      </w:r>
      <w:r w:rsidR="00CC0132">
        <w:t>ih prihoda u Županiji Posavskoj, i ostalim važećim propisima.</w:t>
      </w:r>
    </w:p>
    <w:p w:rsidR="009554E4" w:rsidRPr="00A12B5C" w:rsidRDefault="009554E4" w:rsidP="009554E4">
      <w:pPr>
        <w:jc w:val="both"/>
      </w:pPr>
    </w:p>
    <w:p w:rsidR="009554E4" w:rsidRPr="00A12B5C" w:rsidRDefault="009554E4" w:rsidP="009554E4">
      <w:pPr>
        <w:jc w:val="both"/>
      </w:pPr>
      <w:r w:rsidRPr="00A12B5C">
        <w:t>Struktura ostvarenih prihoda Proračuna prikazana je u Tablici 1. i Grafu 2.</w:t>
      </w:r>
    </w:p>
    <w:p w:rsidR="009554E4" w:rsidRPr="00A12B5C" w:rsidRDefault="009554E4" w:rsidP="009554E4">
      <w:pPr>
        <w:jc w:val="both"/>
      </w:pPr>
    </w:p>
    <w:p w:rsidR="009554E4" w:rsidRPr="00A12B5C" w:rsidRDefault="009554E4" w:rsidP="009554E4">
      <w:pPr>
        <w:jc w:val="both"/>
        <w:rPr>
          <w:sz w:val="20"/>
          <w:szCs w:val="20"/>
        </w:rPr>
      </w:pPr>
      <w:r w:rsidRPr="00A12B5C">
        <w:rPr>
          <w:sz w:val="20"/>
          <w:szCs w:val="20"/>
        </w:rPr>
        <w:t xml:space="preserve">Tablica 1. Struktura ostvarenih prihoda Proračuna </w:t>
      </w:r>
      <w:r w:rsidR="00B10F60" w:rsidRPr="00A12B5C">
        <w:rPr>
          <w:sz w:val="20"/>
          <w:szCs w:val="20"/>
        </w:rPr>
        <w:t>ŽP</w:t>
      </w:r>
      <w:r w:rsidRPr="00A12B5C">
        <w:rPr>
          <w:sz w:val="20"/>
          <w:szCs w:val="20"/>
        </w:rPr>
        <w:t xml:space="preserve"> u </w:t>
      </w:r>
      <w:r w:rsidR="00420EA7">
        <w:rPr>
          <w:sz w:val="20"/>
          <w:szCs w:val="20"/>
        </w:rPr>
        <w:t>2020</w:t>
      </w:r>
      <w:r w:rsidRPr="00A12B5C">
        <w:rPr>
          <w:sz w:val="20"/>
          <w:szCs w:val="20"/>
        </w:rPr>
        <w:t>. g.</w:t>
      </w:r>
    </w:p>
    <w:tbl>
      <w:tblPr>
        <w:tblStyle w:val="Srednjipopis21"/>
        <w:tblW w:w="0" w:type="auto"/>
        <w:tblLook w:val="04A0"/>
      </w:tblPr>
      <w:tblGrid>
        <w:gridCol w:w="4503"/>
        <w:gridCol w:w="3260"/>
        <w:gridCol w:w="1525"/>
      </w:tblGrid>
      <w:tr w:rsidR="009554E4" w:rsidRPr="00A12B5C" w:rsidTr="00612567">
        <w:trPr>
          <w:cnfStyle w:val="100000000000"/>
        </w:trPr>
        <w:tc>
          <w:tcPr>
            <w:cnfStyle w:val="001000000100"/>
            <w:tcW w:w="4503" w:type="dxa"/>
            <w:vAlign w:val="center"/>
          </w:tcPr>
          <w:p w:rsidR="009554E4" w:rsidRPr="00A12B5C" w:rsidRDefault="009554E4" w:rsidP="00612567">
            <w:pPr>
              <w:rPr>
                <w:b/>
                <w:sz w:val="22"/>
              </w:rPr>
            </w:pPr>
            <w:r w:rsidRPr="00A12B5C">
              <w:rPr>
                <w:b/>
                <w:sz w:val="22"/>
              </w:rPr>
              <w:t>OPIS</w:t>
            </w:r>
          </w:p>
        </w:tc>
        <w:tc>
          <w:tcPr>
            <w:tcW w:w="3260" w:type="dxa"/>
          </w:tcPr>
          <w:p w:rsidR="009554E4" w:rsidRPr="00A12B5C" w:rsidRDefault="009554E4" w:rsidP="00612567">
            <w:pPr>
              <w:jc w:val="center"/>
              <w:cnfStyle w:val="100000000000"/>
              <w:rPr>
                <w:b/>
                <w:sz w:val="22"/>
              </w:rPr>
            </w:pPr>
            <w:r w:rsidRPr="00A12B5C">
              <w:rPr>
                <w:b/>
                <w:sz w:val="22"/>
              </w:rPr>
              <w:t>Ostvareno</w:t>
            </w:r>
          </w:p>
          <w:p w:rsidR="009554E4" w:rsidRPr="00A12B5C" w:rsidRDefault="00420EA7" w:rsidP="00CC0132">
            <w:pPr>
              <w:jc w:val="center"/>
              <w:cnfStyle w:val="100000000000"/>
              <w:rPr>
                <w:b/>
                <w:sz w:val="22"/>
              </w:rPr>
            </w:pPr>
            <w:r>
              <w:rPr>
                <w:b/>
                <w:sz w:val="22"/>
              </w:rPr>
              <w:t>2020</w:t>
            </w:r>
            <w:r w:rsidR="009554E4" w:rsidRPr="00A12B5C">
              <w:rPr>
                <w:b/>
                <w:sz w:val="22"/>
              </w:rPr>
              <w:t>.g. (u KM)</w:t>
            </w:r>
          </w:p>
        </w:tc>
        <w:tc>
          <w:tcPr>
            <w:tcW w:w="1525" w:type="dxa"/>
          </w:tcPr>
          <w:p w:rsidR="009554E4" w:rsidRPr="00A12B5C" w:rsidRDefault="009554E4" w:rsidP="00612567">
            <w:pPr>
              <w:jc w:val="center"/>
              <w:cnfStyle w:val="100000000000"/>
              <w:rPr>
                <w:b/>
                <w:sz w:val="22"/>
              </w:rPr>
            </w:pPr>
            <w:r w:rsidRPr="00A12B5C">
              <w:rPr>
                <w:b/>
                <w:sz w:val="22"/>
              </w:rPr>
              <w:t xml:space="preserve">% </w:t>
            </w:r>
          </w:p>
          <w:p w:rsidR="009554E4" w:rsidRPr="00A12B5C" w:rsidRDefault="009554E4" w:rsidP="00612567">
            <w:pPr>
              <w:jc w:val="center"/>
              <w:cnfStyle w:val="100000000000"/>
              <w:rPr>
                <w:b/>
                <w:sz w:val="22"/>
              </w:rPr>
            </w:pPr>
            <w:r w:rsidRPr="00A12B5C">
              <w:rPr>
                <w:b/>
                <w:sz w:val="22"/>
              </w:rPr>
              <w:t>učešća</w:t>
            </w:r>
          </w:p>
        </w:tc>
      </w:tr>
      <w:tr w:rsidR="009554E4" w:rsidRPr="00A12B5C" w:rsidTr="00612567">
        <w:trPr>
          <w:cnfStyle w:val="000000100000"/>
        </w:trPr>
        <w:tc>
          <w:tcPr>
            <w:cnfStyle w:val="001000000000"/>
            <w:tcW w:w="4503" w:type="dxa"/>
          </w:tcPr>
          <w:p w:rsidR="009554E4" w:rsidRPr="00A12B5C" w:rsidRDefault="009554E4" w:rsidP="00612567">
            <w:pPr>
              <w:jc w:val="both"/>
              <w:rPr>
                <w:sz w:val="22"/>
              </w:rPr>
            </w:pPr>
            <w:r w:rsidRPr="00A12B5C">
              <w:rPr>
                <w:sz w:val="22"/>
              </w:rPr>
              <w:t>Prihodi od poreza</w:t>
            </w:r>
          </w:p>
        </w:tc>
        <w:tc>
          <w:tcPr>
            <w:tcW w:w="3260" w:type="dxa"/>
          </w:tcPr>
          <w:p w:rsidR="009554E4" w:rsidRPr="00A12B5C" w:rsidRDefault="00420EA7" w:rsidP="00741F39">
            <w:pPr>
              <w:ind w:right="743"/>
              <w:jc w:val="right"/>
              <w:cnfStyle w:val="000000100000"/>
              <w:rPr>
                <w:sz w:val="22"/>
              </w:rPr>
            </w:pPr>
            <w:r>
              <w:rPr>
                <w:sz w:val="22"/>
              </w:rPr>
              <w:t>33.427.465</w:t>
            </w:r>
          </w:p>
        </w:tc>
        <w:tc>
          <w:tcPr>
            <w:tcW w:w="1525" w:type="dxa"/>
          </w:tcPr>
          <w:p w:rsidR="009554E4" w:rsidRPr="00A12B5C" w:rsidRDefault="00420EA7" w:rsidP="00F76701">
            <w:pPr>
              <w:ind w:right="283"/>
              <w:jc w:val="right"/>
              <w:cnfStyle w:val="000000100000"/>
              <w:rPr>
                <w:sz w:val="22"/>
              </w:rPr>
            </w:pPr>
            <w:r>
              <w:rPr>
                <w:sz w:val="22"/>
              </w:rPr>
              <w:t>76,20</w:t>
            </w:r>
          </w:p>
        </w:tc>
      </w:tr>
      <w:tr w:rsidR="009554E4" w:rsidRPr="00A12B5C" w:rsidTr="00612567">
        <w:tc>
          <w:tcPr>
            <w:cnfStyle w:val="001000000000"/>
            <w:tcW w:w="4503" w:type="dxa"/>
          </w:tcPr>
          <w:p w:rsidR="009554E4" w:rsidRPr="00A12B5C" w:rsidRDefault="009554E4" w:rsidP="00612567">
            <w:pPr>
              <w:jc w:val="both"/>
              <w:rPr>
                <w:sz w:val="22"/>
              </w:rPr>
            </w:pPr>
            <w:r w:rsidRPr="00A12B5C">
              <w:rPr>
                <w:sz w:val="22"/>
              </w:rPr>
              <w:t>Neporezni prihodi</w:t>
            </w:r>
          </w:p>
        </w:tc>
        <w:tc>
          <w:tcPr>
            <w:tcW w:w="3260" w:type="dxa"/>
          </w:tcPr>
          <w:p w:rsidR="009554E4" w:rsidRPr="00A12B5C" w:rsidRDefault="00420EA7" w:rsidP="000C75AE">
            <w:pPr>
              <w:ind w:right="743"/>
              <w:jc w:val="right"/>
              <w:cnfStyle w:val="000000000000"/>
              <w:rPr>
                <w:sz w:val="22"/>
              </w:rPr>
            </w:pPr>
            <w:r>
              <w:rPr>
                <w:sz w:val="22"/>
              </w:rPr>
              <w:t>2.596.325</w:t>
            </w:r>
          </w:p>
        </w:tc>
        <w:tc>
          <w:tcPr>
            <w:tcW w:w="1525" w:type="dxa"/>
          </w:tcPr>
          <w:p w:rsidR="009554E4" w:rsidRPr="00A12B5C" w:rsidRDefault="00420EA7" w:rsidP="00AF4151">
            <w:pPr>
              <w:ind w:right="283"/>
              <w:jc w:val="right"/>
              <w:cnfStyle w:val="000000000000"/>
              <w:rPr>
                <w:sz w:val="22"/>
              </w:rPr>
            </w:pPr>
            <w:r>
              <w:rPr>
                <w:sz w:val="22"/>
              </w:rPr>
              <w:t>5,92</w:t>
            </w:r>
          </w:p>
        </w:tc>
      </w:tr>
      <w:tr w:rsidR="009554E4" w:rsidRPr="00A12B5C" w:rsidTr="00612567">
        <w:trPr>
          <w:cnfStyle w:val="000000100000"/>
        </w:trPr>
        <w:tc>
          <w:tcPr>
            <w:cnfStyle w:val="001000000000"/>
            <w:tcW w:w="4503" w:type="dxa"/>
          </w:tcPr>
          <w:p w:rsidR="009554E4" w:rsidRPr="00A12B5C" w:rsidRDefault="009554E4" w:rsidP="0077285E">
            <w:pPr>
              <w:jc w:val="both"/>
              <w:rPr>
                <w:sz w:val="22"/>
              </w:rPr>
            </w:pPr>
            <w:r w:rsidRPr="00A12B5C">
              <w:rPr>
                <w:sz w:val="22"/>
              </w:rPr>
              <w:t>Tekuć</w:t>
            </w:r>
            <w:r w:rsidR="0077285E" w:rsidRPr="00A12B5C">
              <w:rPr>
                <w:sz w:val="22"/>
              </w:rPr>
              <w:t>i</w:t>
            </w:r>
            <w:r w:rsidRPr="00A12B5C">
              <w:rPr>
                <w:sz w:val="22"/>
              </w:rPr>
              <w:t xml:space="preserve"> </w:t>
            </w:r>
            <w:r w:rsidR="007B1C26" w:rsidRPr="00A12B5C">
              <w:rPr>
                <w:sz w:val="22"/>
              </w:rPr>
              <w:t>grantovi (grantovi i donacije)</w:t>
            </w:r>
          </w:p>
        </w:tc>
        <w:tc>
          <w:tcPr>
            <w:tcW w:w="3260" w:type="dxa"/>
          </w:tcPr>
          <w:p w:rsidR="009554E4" w:rsidRPr="00A12B5C" w:rsidRDefault="00420EA7" w:rsidP="00612567">
            <w:pPr>
              <w:ind w:right="743"/>
              <w:jc w:val="right"/>
              <w:cnfStyle w:val="000000100000"/>
              <w:rPr>
                <w:sz w:val="22"/>
              </w:rPr>
            </w:pPr>
            <w:r>
              <w:rPr>
                <w:sz w:val="22"/>
              </w:rPr>
              <w:t>7.477.698</w:t>
            </w:r>
          </w:p>
        </w:tc>
        <w:tc>
          <w:tcPr>
            <w:tcW w:w="1525" w:type="dxa"/>
          </w:tcPr>
          <w:p w:rsidR="009554E4" w:rsidRPr="00A12B5C" w:rsidRDefault="00420EA7" w:rsidP="00612567">
            <w:pPr>
              <w:ind w:right="283"/>
              <w:jc w:val="right"/>
              <w:cnfStyle w:val="000000100000"/>
              <w:rPr>
                <w:sz w:val="22"/>
              </w:rPr>
            </w:pPr>
            <w:r>
              <w:rPr>
                <w:sz w:val="22"/>
              </w:rPr>
              <w:t>17,04</w:t>
            </w:r>
          </w:p>
        </w:tc>
      </w:tr>
      <w:tr w:rsidR="009554E4" w:rsidRPr="00A12B5C" w:rsidTr="00612567">
        <w:tc>
          <w:tcPr>
            <w:cnfStyle w:val="001000000000"/>
            <w:tcW w:w="4503" w:type="dxa"/>
          </w:tcPr>
          <w:p w:rsidR="009554E4" w:rsidRPr="00A12B5C" w:rsidRDefault="009554E4" w:rsidP="007B1C26">
            <w:pPr>
              <w:jc w:val="both"/>
              <w:rPr>
                <w:sz w:val="22"/>
              </w:rPr>
            </w:pPr>
            <w:r w:rsidRPr="00A12B5C">
              <w:rPr>
                <w:sz w:val="22"/>
              </w:rPr>
              <w:t xml:space="preserve">Kapitalni </w:t>
            </w:r>
            <w:r w:rsidR="007B1C26" w:rsidRPr="00A12B5C">
              <w:rPr>
                <w:sz w:val="22"/>
              </w:rPr>
              <w:t>grantovi</w:t>
            </w:r>
          </w:p>
        </w:tc>
        <w:tc>
          <w:tcPr>
            <w:tcW w:w="3260" w:type="dxa"/>
          </w:tcPr>
          <w:p w:rsidR="009554E4" w:rsidRPr="00A12B5C" w:rsidRDefault="00420EA7" w:rsidP="00612567">
            <w:pPr>
              <w:ind w:right="743"/>
              <w:jc w:val="right"/>
              <w:cnfStyle w:val="000000000000"/>
              <w:rPr>
                <w:sz w:val="22"/>
              </w:rPr>
            </w:pPr>
            <w:r>
              <w:rPr>
                <w:sz w:val="22"/>
              </w:rPr>
              <w:t>367.672</w:t>
            </w:r>
          </w:p>
        </w:tc>
        <w:tc>
          <w:tcPr>
            <w:tcW w:w="1525" w:type="dxa"/>
          </w:tcPr>
          <w:p w:rsidR="009554E4" w:rsidRPr="00A12B5C" w:rsidRDefault="00420EA7" w:rsidP="007B1C26">
            <w:pPr>
              <w:ind w:right="283"/>
              <w:jc w:val="right"/>
              <w:cnfStyle w:val="000000000000"/>
              <w:rPr>
                <w:sz w:val="22"/>
              </w:rPr>
            </w:pPr>
            <w:r>
              <w:rPr>
                <w:sz w:val="22"/>
              </w:rPr>
              <w:t>0,84</w:t>
            </w:r>
          </w:p>
        </w:tc>
      </w:tr>
      <w:tr w:rsidR="007B1C26" w:rsidRPr="00A12B5C" w:rsidTr="00612567">
        <w:trPr>
          <w:cnfStyle w:val="000000100000"/>
        </w:trPr>
        <w:tc>
          <w:tcPr>
            <w:cnfStyle w:val="001000000000"/>
            <w:tcW w:w="4503" w:type="dxa"/>
          </w:tcPr>
          <w:p w:rsidR="007B1C26" w:rsidRPr="00A12B5C" w:rsidRDefault="007B1C26" w:rsidP="007B1C26">
            <w:pPr>
              <w:jc w:val="both"/>
              <w:rPr>
                <w:sz w:val="22"/>
              </w:rPr>
            </w:pPr>
            <w:r w:rsidRPr="00A12B5C">
              <w:rPr>
                <w:sz w:val="22"/>
              </w:rPr>
              <w:t>Prihodi po osnovi zaostalih obveza</w:t>
            </w:r>
          </w:p>
        </w:tc>
        <w:tc>
          <w:tcPr>
            <w:tcW w:w="3260" w:type="dxa"/>
          </w:tcPr>
          <w:p w:rsidR="007B1C26" w:rsidRPr="00A12B5C" w:rsidRDefault="00420EA7" w:rsidP="00612567">
            <w:pPr>
              <w:ind w:right="743"/>
              <w:jc w:val="right"/>
              <w:cnfStyle w:val="000000100000"/>
              <w:rPr>
                <w:sz w:val="22"/>
              </w:rPr>
            </w:pPr>
            <w:r>
              <w:rPr>
                <w:sz w:val="22"/>
              </w:rPr>
              <w:t>363</w:t>
            </w:r>
          </w:p>
        </w:tc>
        <w:tc>
          <w:tcPr>
            <w:tcW w:w="1525" w:type="dxa"/>
          </w:tcPr>
          <w:p w:rsidR="007B1C26" w:rsidRPr="00A12B5C" w:rsidRDefault="00420EA7" w:rsidP="00FF1F69">
            <w:pPr>
              <w:ind w:right="283"/>
              <w:jc w:val="right"/>
              <w:cnfStyle w:val="000000100000"/>
              <w:rPr>
                <w:sz w:val="22"/>
              </w:rPr>
            </w:pPr>
            <w:r>
              <w:rPr>
                <w:sz w:val="22"/>
              </w:rPr>
              <w:t>0,00</w:t>
            </w:r>
          </w:p>
        </w:tc>
      </w:tr>
      <w:tr w:rsidR="009554E4" w:rsidRPr="00A12B5C" w:rsidTr="00612567">
        <w:tc>
          <w:tcPr>
            <w:cnfStyle w:val="001000000000"/>
            <w:tcW w:w="4503" w:type="dxa"/>
          </w:tcPr>
          <w:p w:rsidR="009554E4" w:rsidRPr="00A12B5C" w:rsidRDefault="009554E4" w:rsidP="00612567">
            <w:pPr>
              <w:jc w:val="both"/>
              <w:rPr>
                <w:b/>
                <w:sz w:val="22"/>
              </w:rPr>
            </w:pPr>
            <w:r w:rsidRPr="00A12B5C">
              <w:rPr>
                <w:b/>
                <w:sz w:val="22"/>
              </w:rPr>
              <w:t>UKUPNO:</w:t>
            </w:r>
          </w:p>
        </w:tc>
        <w:tc>
          <w:tcPr>
            <w:tcW w:w="3260" w:type="dxa"/>
          </w:tcPr>
          <w:p w:rsidR="009554E4" w:rsidRPr="00A12B5C" w:rsidRDefault="00803EA3" w:rsidP="000C75AE">
            <w:pPr>
              <w:ind w:right="743"/>
              <w:jc w:val="right"/>
              <w:cnfStyle w:val="000000000000"/>
              <w:rPr>
                <w:b/>
                <w:sz w:val="22"/>
              </w:rPr>
            </w:pPr>
            <w:r>
              <w:rPr>
                <w:b/>
                <w:sz w:val="22"/>
              </w:rPr>
              <w:fldChar w:fldCharType="begin"/>
            </w:r>
            <w:r w:rsidR="00420EA7">
              <w:rPr>
                <w:b/>
                <w:sz w:val="22"/>
              </w:rPr>
              <w:instrText xml:space="preserve"> =SUM(ABOVE) </w:instrText>
            </w:r>
            <w:r>
              <w:rPr>
                <w:b/>
                <w:sz w:val="22"/>
              </w:rPr>
              <w:fldChar w:fldCharType="separate"/>
            </w:r>
            <w:r w:rsidR="00420EA7">
              <w:rPr>
                <w:b/>
                <w:noProof/>
                <w:sz w:val="22"/>
              </w:rPr>
              <w:t>43.869.523</w:t>
            </w:r>
            <w:r>
              <w:rPr>
                <w:b/>
                <w:sz w:val="22"/>
              </w:rPr>
              <w:fldChar w:fldCharType="end"/>
            </w:r>
          </w:p>
        </w:tc>
        <w:tc>
          <w:tcPr>
            <w:tcW w:w="1525" w:type="dxa"/>
          </w:tcPr>
          <w:p w:rsidR="009554E4" w:rsidRPr="00A12B5C" w:rsidRDefault="00803EA3" w:rsidP="00AF4151">
            <w:pPr>
              <w:ind w:right="283"/>
              <w:jc w:val="right"/>
              <w:cnfStyle w:val="000000000000"/>
              <w:rPr>
                <w:b/>
                <w:sz w:val="22"/>
              </w:rPr>
            </w:pPr>
            <w:r>
              <w:rPr>
                <w:b/>
                <w:sz w:val="22"/>
              </w:rPr>
              <w:fldChar w:fldCharType="begin"/>
            </w:r>
            <w:r w:rsidR="00420EA7">
              <w:rPr>
                <w:b/>
                <w:sz w:val="22"/>
              </w:rPr>
              <w:instrText xml:space="preserve"> =SUM(ABOVE) </w:instrText>
            </w:r>
            <w:r>
              <w:rPr>
                <w:b/>
                <w:sz w:val="22"/>
              </w:rPr>
              <w:fldChar w:fldCharType="separate"/>
            </w:r>
            <w:r w:rsidR="00420EA7">
              <w:rPr>
                <w:b/>
                <w:noProof/>
                <w:sz w:val="22"/>
              </w:rPr>
              <w:t>100</w:t>
            </w:r>
            <w:r>
              <w:rPr>
                <w:b/>
                <w:sz w:val="22"/>
              </w:rPr>
              <w:fldChar w:fldCharType="end"/>
            </w:r>
            <w:r w:rsidR="00420EA7">
              <w:rPr>
                <w:b/>
                <w:sz w:val="22"/>
              </w:rPr>
              <w:t>,00</w:t>
            </w:r>
          </w:p>
        </w:tc>
      </w:tr>
    </w:tbl>
    <w:p w:rsidR="009554E4" w:rsidRPr="00A12B5C" w:rsidRDefault="009554E4" w:rsidP="009554E4">
      <w:pPr>
        <w:jc w:val="both"/>
      </w:pPr>
    </w:p>
    <w:p w:rsidR="009554E4" w:rsidRPr="00A12B5C" w:rsidRDefault="009554E4" w:rsidP="009554E4">
      <w:pPr>
        <w:jc w:val="both"/>
      </w:pPr>
    </w:p>
    <w:p w:rsidR="009554E4" w:rsidRPr="00A12B5C" w:rsidRDefault="009554E4" w:rsidP="009554E4">
      <w:pPr>
        <w:jc w:val="center"/>
      </w:pPr>
      <w:r w:rsidRPr="00A12B5C">
        <w:rPr>
          <w:noProof/>
          <w:lang w:eastAsia="hr-HR"/>
        </w:rPr>
        <w:lastRenderedPageBreak/>
        <w:drawing>
          <wp:inline distT="0" distB="0" distL="0" distR="0">
            <wp:extent cx="4429063" cy="2271252"/>
            <wp:effectExtent l="1905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554E4" w:rsidRPr="00A12B5C" w:rsidRDefault="009554E4" w:rsidP="009554E4">
      <w:pPr>
        <w:jc w:val="center"/>
        <w:rPr>
          <w:sz w:val="20"/>
          <w:szCs w:val="20"/>
        </w:rPr>
      </w:pPr>
      <w:r w:rsidRPr="00A12B5C">
        <w:rPr>
          <w:sz w:val="20"/>
          <w:szCs w:val="20"/>
        </w:rPr>
        <w:t xml:space="preserve">Graf 2. Struktura ostvarenih </w:t>
      </w:r>
      <w:r w:rsidR="00420EA7">
        <w:rPr>
          <w:sz w:val="20"/>
          <w:szCs w:val="20"/>
        </w:rPr>
        <w:t xml:space="preserve">proračunskih </w:t>
      </w:r>
      <w:r w:rsidRPr="00A12B5C">
        <w:rPr>
          <w:sz w:val="20"/>
          <w:szCs w:val="20"/>
        </w:rPr>
        <w:t xml:space="preserve">prihoda Proračuna </w:t>
      </w:r>
      <w:r w:rsidR="0077285E" w:rsidRPr="00A12B5C">
        <w:rPr>
          <w:sz w:val="20"/>
          <w:szCs w:val="20"/>
        </w:rPr>
        <w:t>ŽP</w:t>
      </w:r>
      <w:r w:rsidR="00261B4B" w:rsidRPr="00A12B5C">
        <w:rPr>
          <w:sz w:val="20"/>
          <w:szCs w:val="20"/>
        </w:rPr>
        <w:t xml:space="preserve"> u </w:t>
      </w:r>
      <w:r w:rsidR="00420EA7">
        <w:rPr>
          <w:sz w:val="20"/>
          <w:szCs w:val="20"/>
        </w:rPr>
        <w:t>2020</w:t>
      </w:r>
      <w:r w:rsidRPr="00A12B5C">
        <w:rPr>
          <w:sz w:val="20"/>
          <w:szCs w:val="20"/>
        </w:rPr>
        <w:t>. g.</w:t>
      </w:r>
    </w:p>
    <w:p w:rsidR="009554E4" w:rsidRPr="00A12B5C" w:rsidRDefault="009554E4" w:rsidP="009554E4">
      <w:pPr>
        <w:jc w:val="center"/>
        <w:rPr>
          <w:sz w:val="20"/>
          <w:szCs w:val="20"/>
        </w:rPr>
      </w:pPr>
    </w:p>
    <w:p w:rsidR="009554E4" w:rsidRPr="00A12B5C" w:rsidRDefault="009554E4" w:rsidP="009554E4">
      <w:pPr>
        <w:jc w:val="center"/>
      </w:pPr>
    </w:p>
    <w:p w:rsidR="009554E4" w:rsidRPr="00A12B5C" w:rsidRDefault="00AD16F2" w:rsidP="009554E4">
      <w:pPr>
        <w:pStyle w:val="Naslov1"/>
        <w:ind w:firstLine="0"/>
      </w:pPr>
      <w:r w:rsidRPr="00A12B5C">
        <w:t>1</w:t>
      </w:r>
      <w:r w:rsidR="009554E4" w:rsidRPr="00A12B5C">
        <w:t xml:space="preserve">.1 </w:t>
      </w:r>
      <w:r w:rsidR="009554E4" w:rsidRPr="00A12B5C">
        <w:tab/>
      </w:r>
      <w:r w:rsidR="0077285E" w:rsidRPr="00A12B5C">
        <w:t xml:space="preserve">PRIHODI OD </w:t>
      </w:r>
      <w:r w:rsidR="009554E4" w:rsidRPr="00A12B5C">
        <w:t>POREZ</w:t>
      </w:r>
      <w:r w:rsidR="0077285E" w:rsidRPr="00A12B5C">
        <w:t>A</w:t>
      </w:r>
    </w:p>
    <w:p w:rsidR="009554E4" w:rsidRPr="00A12B5C" w:rsidRDefault="009554E4" w:rsidP="009554E4">
      <w:pPr>
        <w:ind w:firstLine="720"/>
        <w:jc w:val="both"/>
        <w:rPr>
          <w:b/>
          <w:bCs/>
          <w:u w:val="single"/>
        </w:rPr>
      </w:pPr>
    </w:p>
    <w:p w:rsidR="009554E4" w:rsidRPr="00A12B5C" w:rsidRDefault="009554E4" w:rsidP="009554E4">
      <w:pPr>
        <w:pStyle w:val="Uvuenotijeloteksta"/>
        <w:spacing w:line="240" w:lineRule="auto"/>
        <w:ind w:firstLine="0"/>
      </w:pPr>
      <w:r w:rsidRPr="00A12B5C">
        <w:t xml:space="preserve">Porezni prihodi (kategorija 710000) ostvareni su u iznosu od </w:t>
      </w:r>
      <w:r w:rsidR="00420EA7">
        <w:t>33.427.465</w:t>
      </w:r>
      <w:r w:rsidRPr="00A12B5C">
        <w:t xml:space="preserve"> KM, odnosno </w:t>
      </w:r>
      <w:r w:rsidR="00420EA7">
        <w:t>103,33</w:t>
      </w:r>
      <w:r w:rsidRPr="00A12B5C">
        <w:t xml:space="preserve">% u odnosu na planirane porezne prihode fiskalne </w:t>
      </w:r>
      <w:r w:rsidR="00420EA7">
        <w:t>2020</w:t>
      </w:r>
      <w:r w:rsidRPr="00A12B5C">
        <w:t xml:space="preserve">. </w:t>
      </w:r>
      <w:r w:rsidR="009D6123" w:rsidRPr="00A12B5C">
        <w:t>g</w:t>
      </w:r>
      <w:r w:rsidRPr="00A12B5C">
        <w:t>odine</w:t>
      </w:r>
      <w:r w:rsidR="009D6123" w:rsidRPr="00A12B5C">
        <w:t xml:space="preserve">, odnosno ostvareno je </w:t>
      </w:r>
      <w:r w:rsidR="00420EA7">
        <w:t>1.076.755</w:t>
      </w:r>
      <w:r w:rsidR="009D6123" w:rsidRPr="00A12B5C">
        <w:t xml:space="preserve"> KM </w:t>
      </w:r>
      <w:r w:rsidR="00D643A3" w:rsidRPr="00A12B5C">
        <w:t>više</w:t>
      </w:r>
      <w:r w:rsidR="009D6123" w:rsidRPr="00A12B5C">
        <w:t xml:space="preserve"> od plana</w:t>
      </w:r>
      <w:r w:rsidRPr="00A12B5C">
        <w:t>.</w:t>
      </w:r>
      <w:r w:rsidR="00D17290">
        <w:t xml:space="preserve"> </w:t>
      </w:r>
      <w:r w:rsidRPr="00A12B5C">
        <w:t>Uspoređujući ostvarenje poreznih prihoda u fiskaln</w:t>
      </w:r>
      <w:r w:rsidR="009D6123" w:rsidRPr="00A12B5C">
        <w:t>oj</w:t>
      </w:r>
      <w:r w:rsidRPr="00A12B5C">
        <w:t xml:space="preserve"> </w:t>
      </w:r>
      <w:r w:rsidR="00420EA7">
        <w:t>2019</w:t>
      </w:r>
      <w:r w:rsidRPr="00A12B5C">
        <w:t>. godin</w:t>
      </w:r>
      <w:r w:rsidR="009D6123" w:rsidRPr="00A12B5C">
        <w:t>i</w:t>
      </w:r>
      <w:r w:rsidRPr="00A12B5C">
        <w:t xml:space="preserve"> ostvareni porezni prihodi u fiskalnoj </w:t>
      </w:r>
      <w:r w:rsidR="00420EA7">
        <w:t>2020</w:t>
      </w:r>
      <w:r w:rsidRPr="00A12B5C">
        <w:t xml:space="preserve">. godine </w:t>
      </w:r>
      <w:r w:rsidR="00420EA7">
        <w:t>manji</w:t>
      </w:r>
      <w:r w:rsidRPr="00A12B5C">
        <w:t xml:space="preserve"> su za </w:t>
      </w:r>
      <w:r w:rsidR="00420EA7">
        <w:t>4.673.950</w:t>
      </w:r>
      <w:r w:rsidRPr="00A12B5C">
        <w:t xml:space="preserve"> KM</w:t>
      </w:r>
      <w:r w:rsidR="00741F39" w:rsidRPr="00A12B5C">
        <w:t>,</w:t>
      </w:r>
      <w:r w:rsidRPr="00A12B5C">
        <w:t xml:space="preserve"> odnosno </w:t>
      </w:r>
      <w:r w:rsidR="00420EA7">
        <w:t>12,27</w:t>
      </w:r>
      <w:r w:rsidRPr="00A12B5C">
        <w:t xml:space="preserve">% </w:t>
      </w:r>
      <w:r w:rsidR="00420EA7">
        <w:t>manji</w:t>
      </w:r>
      <w:r w:rsidRPr="00A12B5C">
        <w:t>.</w:t>
      </w:r>
    </w:p>
    <w:p w:rsidR="009554E4" w:rsidRPr="00A12B5C" w:rsidRDefault="009554E4" w:rsidP="009554E4">
      <w:pPr>
        <w:pStyle w:val="Uvuenotijeloteksta"/>
        <w:spacing w:line="240" w:lineRule="auto"/>
        <w:ind w:firstLine="0"/>
      </w:pPr>
    </w:p>
    <w:p w:rsidR="009554E4" w:rsidRPr="00A12B5C" w:rsidRDefault="009554E4" w:rsidP="009554E4">
      <w:pPr>
        <w:pStyle w:val="Uvuenotijeloteksta"/>
        <w:spacing w:line="240" w:lineRule="auto"/>
        <w:ind w:firstLine="0"/>
      </w:pPr>
      <w:r w:rsidRPr="00A12B5C">
        <w:t xml:space="preserve">Slijedi tablični i grafički prikaz učešća pojedine kategorije poreznih prihoda u ukupno ostvarenim poreznim prihodima u </w:t>
      </w:r>
      <w:r w:rsidR="00420EA7">
        <w:t>2020</w:t>
      </w:r>
      <w:r w:rsidRPr="00A12B5C">
        <w:t>. godin</w:t>
      </w:r>
      <w:r w:rsidR="009D6123" w:rsidRPr="00A12B5C">
        <w:t>i</w:t>
      </w:r>
      <w:r w:rsidRPr="00A12B5C">
        <w:t>.</w:t>
      </w:r>
    </w:p>
    <w:p w:rsidR="001F51A8" w:rsidRPr="00A12B5C" w:rsidRDefault="001F51A8" w:rsidP="009554E4">
      <w:pPr>
        <w:pStyle w:val="Uvuenotijeloteksta"/>
        <w:spacing w:line="240" w:lineRule="auto"/>
        <w:ind w:firstLine="0"/>
      </w:pPr>
    </w:p>
    <w:p w:rsidR="009554E4" w:rsidRPr="00A12B5C" w:rsidRDefault="009554E4" w:rsidP="009554E4">
      <w:pPr>
        <w:jc w:val="both"/>
        <w:rPr>
          <w:sz w:val="20"/>
          <w:szCs w:val="20"/>
        </w:rPr>
      </w:pPr>
      <w:r w:rsidRPr="00A12B5C">
        <w:rPr>
          <w:sz w:val="20"/>
          <w:szCs w:val="20"/>
        </w:rPr>
        <w:t xml:space="preserve">Tablica 2. Struktura ostvarenih poreznih prihoda Proračuna </w:t>
      </w:r>
      <w:proofErr w:type="spellStart"/>
      <w:r w:rsidRPr="00A12B5C">
        <w:rPr>
          <w:sz w:val="20"/>
          <w:szCs w:val="20"/>
        </w:rPr>
        <w:t>Žup.Posavske</w:t>
      </w:r>
      <w:proofErr w:type="spellEnd"/>
      <w:r w:rsidRPr="00A12B5C">
        <w:rPr>
          <w:sz w:val="20"/>
          <w:szCs w:val="20"/>
        </w:rPr>
        <w:t xml:space="preserve"> u </w:t>
      </w:r>
      <w:r w:rsidR="00420EA7">
        <w:rPr>
          <w:sz w:val="20"/>
          <w:szCs w:val="20"/>
        </w:rPr>
        <w:t>2020</w:t>
      </w:r>
      <w:r w:rsidRPr="00A12B5C">
        <w:rPr>
          <w:sz w:val="20"/>
          <w:szCs w:val="20"/>
        </w:rPr>
        <w:t>. g.</w:t>
      </w:r>
    </w:p>
    <w:tbl>
      <w:tblPr>
        <w:tblStyle w:val="Srednjipopis21"/>
        <w:tblW w:w="0" w:type="auto"/>
        <w:tblLook w:val="04A0"/>
      </w:tblPr>
      <w:tblGrid>
        <w:gridCol w:w="4503"/>
        <w:gridCol w:w="3260"/>
        <w:gridCol w:w="1525"/>
      </w:tblGrid>
      <w:tr w:rsidR="009554E4" w:rsidRPr="00A12B5C" w:rsidTr="00612567">
        <w:trPr>
          <w:cnfStyle w:val="100000000000"/>
        </w:trPr>
        <w:tc>
          <w:tcPr>
            <w:cnfStyle w:val="001000000100"/>
            <w:tcW w:w="4503" w:type="dxa"/>
            <w:vAlign w:val="center"/>
          </w:tcPr>
          <w:p w:rsidR="009554E4" w:rsidRPr="00A12B5C" w:rsidRDefault="009554E4" w:rsidP="00612567">
            <w:pPr>
              <w:rPr>
                <w:b/>
                <w:sz w:val="22"/>
              </w:rPr>
            </w:pPr>
            <w:r w:rsidRPr="00A12B5C">
              <w:rPr>
                <w:b/>
                <w:sz w:val="22"/>
              </w:rPr>
              <w:t>OPIS</w:t>
            </w:r>
          </w:p>
        </w:tc>
        <w:tc>
          <w:tcPr>
            <w:tcW w:w="3260" w:type="dxa"/>
          </w:tcPr>
          <w:p w:rsidR="009554E4" w:rsidRPr="00A12B5C" w:rsidRDefault="009554E4" w:rsidP="00612567">
            <w:pPr>
              <w:jc w:val="center"/>
              <w:cnfStyle w:val="100000000000"/>
              <w:rPr>
                <w:b/>
                <w:sz w:val="22"/>
              </w:rPr>
            </w:pPr>
            <w:r w:rsidRPr="00A12B5C">
              <w:rPr>
                <w:b/>
                <w:sz w:val="22"/>
              </w:rPr>
              <w:t>Ostvareno</w:t>
            </w:r>
          </w:p>
          <w:p w:rsidR="009554E4" w:rsidRPr="00A12B5C" w:rsidRDefault="00420EA7" w:rsidP="004E75F4">
            <w:pPr>
              <w:jc w:val="center"/>
              <w:cnfStyle w:val="100000000000"/>
              <w:rPr>
                <w:b/>
                <w:sz w:val="22"/>
              </w:rPr>
            </w:pPr>
            <w:r>
              <w:rPr>
                <w:b/>
                <w:sz w:val="22"/>
              </w:rPr>
              <w:t>2020</w:t>
            </w:r>
            <w:r w:rsidR="009554E4" w:rsidRPr="00A12B5C">
              <w:rPr>
                <w:b/>
                <w:sz w:val="22"/>
              </w:rPr>
              <w:t>.g. (u KM)</w:t>
            </w:r>
          </w:p>
        </w:tc>
        <w:tc>
          <w:tcPr>
            <w:tcW w:w="1525" w:type="dxa"/>
          </w:tcPr>
          <w:p w:rsidR="009554E4" w:rsidRPr="00A12B5C" w:rsidRDefault="009554E4" w:rsidP="00612567">
            <w:pPr>
              <w:jc w:val="center"/>
              <w:cnfStyle w:val="100000000000"/>
              <w:rPr>
                <w:b/>
                <w:sz w:val="22"/>
              </w:rPr>
            </w:pPr>
            <w:r w:rsidRPr="00A12B5C">
              <w:rPr>
                <w:b/>
                <w:sz w:val="22"/>
              </w:rPr>
              <w:t xml:space="preserve">% </w:t>
            </w:r>
          </w:p>
          <w:p w:rsidR="009554E4" w:rsidRPr="00A12B5C" w:rsidRDefault="009554E4" w:rsidP="00612567">
            <w:pPr>
              <w:jc w:val="center"/>
              <w:cnfStyle w:val="100000000000"/>
              <w:rPr>
                <w:b/>
                <w:sz w:val="22"/>
              </w:rPr>
            </w:pPr>
            <w:r w:rsidRPr="00A12B5C">
              <w:rPr>
                <w:b/>
                <w:sz w:val="22"/>
              </w:rPr>
              <w:t>učešća</w:t>
            </w:r>
          </w:p>
        </w:tc>
      </w:tr>
      <w:tr w:rsidR="009554E4" w:rsidRPr="00A12B5C" w:rsidTr="00612567">
        <w:trPr>
          <w:cnfStyle w:val="000000100000"/>
        </w:trPr>
        <w:tc>
          <w:tcPr>
            <w:cnfStyle w:val="001000000000"/>
            <w:tcW w:w="4503" w:type="dxa"/>
          </w:tcPr>
          <w:p w:rsidR="009554E4" w:rsidRPr="00A12B5C" w:rsidRDefault="009554E4" w:rsidP="00612567">
            <w:pPr>
              <w:jc w:val="both"/>
              <w:rPr>
                <w:sz w:val="22"/>
              </w:rPr>
            </w:pPr>
            <w:r w:rsidRPr="00A12B5C">
              <w:rPr>
                <w:sz w:val="22"/>
              </w:rPr>
              <w:t>Porez na dobit pojedinaca i poduzeća</w:t>
            </w:r>
          </w:p>
        </w:tc>
        <w:tc>
          <w:tcPr>
            <w:tcW w:w="3260" w:type="dxa"/>
          </w:tcPr>
          <w:p w:rsidR="009554E4" w:rsidRPr="00A12B5C" w:rsidRDefault="00420EA7" w:rsidP="00612567">
            <w:pPr>
              <w:ind w:right="743"/>
              <w:jc w:val="right"/>
              <w:cnfStyle w:val="000000100000"/>
              <w:rPr>
                <w:sz w:val="22"/>
              </w:rPr>
            </w:pPr>
            <w:r>
              <w:rPr>
                <w:sz w:val="22"/>
              </w:rPr>
              <w:t>2.840.439</w:t>
            </w:r>
          </w:p>
        </w:tc>
        <w:tc>
          <w:tcPr>
            <w:tcW w:w="1525" w:type="dxa"/>
          </w:tcPr>
          <w:p w:rsidR="009554E4" w:rsidRPr="00A12B5C" w:rsidRDefault="00420EA7" w:rsidP="005741C1">
            <w:pPr>
              <w:ind w:right="283"/>
              <w:jc w:val="right"/>
              <w:cnfStyle w:val="000000100000"/>
              <w:rPr>
                <w:sz w:val="22"/>
              </w:rPr>
            </w:pPr>
            <w:r>
              <w:rPr>
                <w:sz w:val="22"/>
              </w:rPr>
              <w:t>8,50</w:t>
            </w:r>
          </w:p>
        </w:tc>
      </w:tr>
      <w:tr w:rsidR="009554E4" w:rsidRPr="00A12B5C" w:rsidTr="00612567">
        <w:tc>
          <w:tcPr>
            <w:cnfStyle w:val="001000000000"/>
            <w:tcW w:w="4503" w:type="dxa"/>
          </w:tcPr>
          <w:p w:rsidR="009554E4" w:rsidRPr="00A12B5C" w:rsidRDefault="009554E4" w:rsidP="00612567">
            <w:pPr>
              <w:jc w:val="both"/>
              <w:rPr>
                <w:sz w:val="22"/>
              </w:rPr>
            </w:pPr>
            <w:r w:rsidRPr="00A12B5C">
              <w:rPr>
                <w:sz w:val="22"/>
              </w:rPr>
              <w:t>Porez na plaću i radnu snagu</w:t>
            </w:r>
          </w:p>
        </w:tc>
        <w:tc>
          <w:tcPr>
            <w:tcW w:w="3260" w:type="dxa"/>
          </w:tcPr>
          <w:p w:rsidR="009554E4" w:rsidRPr="00A12B5C" w:rsidRDefault="00420EA7" w:rsidP="00612567">
            <w:pPr>
              <w:ind w:right="743"/>
              <w:jc w:val="right"/>
              <w:cnfStyle w:val="000000000000"/>
              <w:rPr>
                <w:sz w:val="22"/>
              </w:rPr>
            </w:pPr>
            <w:r>
              <w:rPr>
                <w:sz w:val="22"/>
              </w:rPr>
              <w:t>1.557</w:t>
            </w:r>
          </w:p>
        </w:tc>
        <w:tc>
          <w:tcPr>
            <w:tcW w:w="1525" w:type="dxa"/>
          </w:tcPr>
          <w:p w:rsidR="009554E4" w:rsidRPr="00A12B5C" w:rsidRDefault="00420EA7" w:rsidP="00B809BD">
            <w:pPr>
              <w:ind w:right="283"/>
              <w:jc w:val="right"/>
              <w:cnfStyle w:val="000000000000"/>
              <w:rPr>
                <w:sz w:val="22"/>
              </w:rPr>
            </w:pPr>
            <w:r>
              <w:rPr>
                <w:sz w:val="22"/>
              </w:rPr>
              <w:t>0,00</w:t>
            </w:r>
          </w:p>
        </w:tc>
      </w:tr>
      <w:tr w:rsidR="009554E4" w:rsidRPr="00A12B5C" w:rsidTr="00612567">
        <w:trPr>
          <w:cnfStyle w:val="000000100000"/>
        </w:trPr>
        <w:tc>
          <w:tcPr>
            <w:cnfStyle w:val="001000000000"/>
            <w:tcW w:w="4503" w:type="dxa"/>
          </w:tcPr>
          <w:p w:rsidR="009554E4" w:rsidRPr="00A12B5C" w:rsidRDefault="009554E4" w:rsidP="00612567">
            <w:pPr>
              <w:jc w:val="both"/>
              <w:rPr>
                <w:sz w:val="22"/>
              </w:rPr>
            </w:pPr>
            <w:r w:rsidRPr="00A12B5C">
              <w:rPr>
                <w:sz w:val="22"/>
              </w:rPr>
              <w:t>Porez na imovinu</w:t>
            </w:r>
          </w:p>
        </w:tc>
        <w:tc>
          <w:tcPr>
            <w:tcW w:w="3260" w:type="dxa"/>
          </w:tcPr>
          <w:p w:rsidR="009554E4" w:rsidRPr="00A12B5C" w:rsidRDefault="00420EA7" w:rsidP="00612567">
            <w:pPr>
              <w:ind w:right="743"/>
              <w:jc w:val="right"/>
              <w:cnfStyle w:val="000000100000"/>
              <w:rPr>
                <w:sz w:val="22"/>
              </w:rPr>
            </w:pPr>
            <w:r>
              <w:rPr>
                <w:sz w:val="22"/>
              </w:rPr>
              <w:t>181.962</w:t>
            </w:r>
          </w:p>
        </w:tc>
        <w:tc>
          <w:tcPr>
            <w:tcW w:w="1525" w:type="dxa"/>
          </w:tcPr>
          <w:p w:rsidR="009554E4" w:rsidRPr="00A12B5C" w:rsidRDefault="00420EA7" w:rsidP="004E75F4">
            <w:pPr>
              <w:ind w:right="283"/>
              <w:jc w:val="right"/>
              <w:cnfStyle w:val="000000100000"/>
              <w:rPr>
                <w:sz w:val="22"/>
              </w:rPr>
            </w:pPr>
            <w:r>
              <w:rPr>
                <w:sz w:val="22"/>
              </w:rPr>
              <w:t>0,5</w:t>
            </w:r>
            <w:r w:rsidR="00895180">
              <w:rPr>
                <w:sz w:val="22"/>
              </w:rPr>
              <w:t>5</w:t>
            </w:r>
          </w:p>
        </w:tc>
      </w:tr>
      <w:tr w:rsidR="009554E4" w:rsidRPr="00A12B5C" w:rsidTr="00612567">
        <w:tc>
          <w:tcPr>
            <w:cnfStyle w:val="001000000000"/>
            <w:tcW w:w="4503" w:type="dxa"/>
          </w:tcPr>
          <w:p w:rsidR="009554E4" w:rsidRPr="00A12B5C" w:rsidRDefault="009554E4" w:rsidP="00612567">
            <w:pPr>
              <w:jc w:val="both"/>
              <w:rPr>
                <w:sz w:val="22"/>
              </w:rPr>
            </w:pPr>
            <w:r w:rsidRPr="00A12B5C">
              <w:rPr>
                <w:sz w:val="22"/>
              </w:rPr>
              <w:t>Domaći porezi na dobra i usluge</w:t>
            </w:r>
          </w:p>
        </w:tc>
        <w:tc>
          <w:tcPr>
            <w:tcW w:w="3260" w:type="dxa"/>
          </w:tcPr>
          <w:p w:rsidR="009554E4" w:rsidRPr="00A12B5C" w:rsidRDefault="00420EA7" w:rsidP="00612567">
            <w:pPr>
              <w:ind w:right="743"/>
              <w:jc w:val="right"/>
              <w:cnfStyle w:val="000000000000"/>
              <w:rPr>
                <w:sz w:val="22"/>
              </w:rPr>
            </w:pPr>
            <w:r>
              <w:rPr>
                <w:sz w:val="22"/>
              </w:rPr>
              <w:t>17.200</w:t>
            </w:r>
          </w:p>
        </w:tc>
        <w:tc>
          <w:tcPr>
            <w:tcW w:w="1525" w:type="dxa"/>
          </w:tcPr>
          <w:p w:rsidR="009554E4" w:rsidRPr="00A12B5C" w:rsidRDefault="00420EA7" w:rsidP="00612567">
            <w:pPr>
              <w:ind w:right="283"/>
              <w:jc w:val="right"/>
              <w:cnfStyle w:val="000000000000"/>
              <w:rPr>
                <w:sz w:val="22"/>
              </w:rPr>
            </w:pPr>
            <w:r>
              <w:rPr>
                <w:sz w:val="22"/>
              </w:rPr>
              <w:t>0,05</w:t>
            </w:r>
          </w:p>
        </w:tc>
      </w:tr>
      <w:tr w:rsidR="009554E4" w:rsidRPr="00A12B5C" w:rsidTr="00612567">
        <w:trPr>
          <w:cnfStyle w:val="000000100000"/>
        </w:trPr>
        <w:tc>
          <w:tcPr>
            <w:cnfStyle w:val="001000000000"/>
            <w:tcW w:w="4503" w:type="dxa"/>
          </w:tcPr>
          <w:p w:rsidR="009554E4" w:rsidRPr="00A12B5C" w:rsidRDefault="009554E4" w:rsidP="00612567">
            <w:pPr>
              <w:jc w:val="both"/>
              <w:rPr>
                <w:sz w:val="22"/>
              </w:rPr>
            </w:pPr>
            <w:r w:rsidRPr="00A12B5C">
              <w:rPr>
                <w:sz w:val="22"/>
              </w:rPr>
              <w:t>Porez na dohodak</w:t>
            </w:r>
          </w:p>
        </w:tc>
        <w:tc>
          <w:tcPr>
            <w:tcW w:w="3260" w:type="dxa"/>
          </w:tcPr>
          <w:p w:rsidR="009554E4" w:rsidRPr="00A12B5C" w:rsidRDefault="00420EA7" w:rsidP="00612567">
            <w:pPr>
              <w:ind w:right="743"/>
              <w:jc w:val="right"/>
              <w:cnfStyle w:val="000000100000"/>
              <w:rPr>
                <w:sz w:val="22"/>
              </w:rPr>
            </w:pPr>
            <w:r>
              <w:rPr>
                <w:sz w:val="22"/>
              </w:rPr>
              <w:t>3.058.496</w:t>
            </w:r>
          </w:p>
        </w:tc>
        <w:tc>
          <w:tcPr>
            <w:tcW w:w="1525" w:type="dxa"/>
          </w:tcPr>
          <w:p w:rsidR="009554E4" w:rsidRPr="00A12B5C" w:rsidRDefault="00420EA7" w:rsidP="00612567">
            <w:pPr>
              <w:ind w:right="283"/>
              <w:jc w:val="right"/>
              <w:cnfStyle w:val="000000100000"/>
              <w:rPr>
                <w:sz w:val="22"/>
              </w:rPr>
            </w:pPr>
            <w:r>
              <w:rPr>
                <w:sz w:val="22"/>
              </w:rPr>
              <w:t>9,15</w:t>
            </w:r>
          </w:p>
        </w:tc>
      </w:tr>
      <w:tr w:rsidR="009554E4" w:rsidRPr="00A12B5C" w:rsidTr="00612567">
        <w:tc>
          <w:tcPr>
            <w:cnfStyle w:val="001000000000"/>
            <w:tcW w:w="4503" w:type="dxa"/>
          </w:tcPr>
          <w:p w:rsidR="009554E4" w:rsidRPr="00A12B5C" w:rsidRDefault="009554E4" w:rsidP="00612567">
            <w:pPr>
              <w:jc w:val="both"/>
              <w:rPr>
                <w:sz w:val="22"/>
              </w:rPr>
            </w:pPr>
            <w:r w:rsidRPr="00A12B5C">
              <w:rPr>
                <w:sz w:val="22"/>
              </w:rPr>
              <w:t>Prihodi od neizravnih poreza</w:t>
            </w:r>
          </w:p>
        </w:tc>
        <w:tc>
          <w:tcPr>
            <w:tcW w:w="3260" w:type="dxa"/>
          </w:tcPr>
          <w:p w:rsidR="009554E4" w:rsidRPr="00A12B5C" w:rsidRDefault="00420EA7" w:rsidP="00DD1072">
            <w:pPr>
              <w:ind w:right="743"/>
              <w:jc w:val="right"/>
              <w:cnfStyle w:val="000000000000"/>
              <w:rPr>
                <w:sz w:val="22"/>
              </w:rPr>
            </w:pPr>
            <w:r>
              <w:rPr>
                <w:sz w:val="22"/>
              </w:rPr>
              <w:t>27.327.765</w:t>
            </w:r>
          </w:p>
        </w:tc>
        <w:tc>
          <w:tcPr>
            <w:tcW w:w="1525" w:type="dxa"/>
          </w:tcPr>
          <w:p w:rsidR="009554E4" w:rsidRPr="00A12B5C" w:rsidRDefault="00420EA7" w:rsidP="00625C50">
            <w:pPr>
              <w:ind w:right="283"/>
              <w:jc w:val="right"/>
              <w:cnfStyle w:val="000000000000"/>
              <w:rPr>
                <w:sz w:val="22"/>
              </w:rPr>
            </w:pPr>
            <w:r>
              <w:rPr>
                <w:sz w:val="22"/>
              </w:rPr>
              <w:t>81,75</w:t>
            </w:r>
          </w:p>
        </w:tc>
      </w:tr>
      <w:tr w:rsidR="009554E4" w:rsidRPr="00A12B5C" w:rsidTr="00612567">
        <w:trPr>
          <w:cnfStyle w:val="000000100000"/>
        </w:trPr>
        <w:tc>
          <w:tcPr>
            <w:cnfStyle w:val="001000000000"/>
            <w:tcW w:w="4503" w:type="dxa"/>
          </w:tcPr>
          <w:p w:rsidR="009554E4" w:rsidRPr="00A12B5C" w:rsidRDefault="009554E4" w:rsidP="00612567">
            <w:pPr>
              <w:jc w:val="both"/>
              <w:rPr>
                <w:sz w:val="22"/>
              </w:rPr>
            </w:pPr>
            <w:r w:rsidRPr="00A12B5C">
              <w:rPr>
                <w:sz w:val="22"/>
              </w:rPr>
              <w:t>Ostali porezi</w:t>
            </w:r>
          </w:p>
        </w:tc>
        <w:tc>
          <w:tcPr>
            <w:tcW w:w="3260" w:type="dxa"/>
          </w:tcPr>
          <w:p w:rsidR="009554E4" w:rsidRPr="00A12B5C" w:rsidRDefault="00420EA7" w:rsidP="00612567">
            <w:pPr>
              <w:ind w:right="743"/>
              <w:jc w:val="right"/>
              <w:cnfStyle w:val="000000100000"/>
              <w:rPr>
                <w:sz w:val="22"/>
              </w:rPr>
            </w:pPr>
            <w:r>
              <w:rPr>
                <w:sz w:val="22"/>
              </w:rPr>
              <w:t>46</w:t>
            </w:r>
          </w:p>
        </w:tc>
        <w:tc>
          <w:tcPr>
            <w:tcW w:w="1525" w:type="dxa"/>
          </w:tcPr>
          <w:p w:rsidR="009554E4" w:rsidRPr="00A12B5C" w:rsidRDefault="00420EA7" w:rsidP="00203398">
            <w:pPr>
              <w:ind w:right="283"/>
              <w:jc w:val="right"/>
              <w:cnfStyle w:val="000000100000"/>
              <w:rPr>
                <w:sz w:val="22"/>
              </w:rPr>
            </w:pPr>
            <w:r>
              <w:rPr>
                <w:sz w:val="22"/>
              </w:rPr>
              <w:t>0,00</w:t>
            </w:r>
          </w:p>
        </w:tc>
      </w:tr>
      <w:tr w:rsidR="009554E4" w:rsidRPr="00A12B5C" w:rsidTr="00612567">
        <w:tc>
          <w:tcPr>
            <w:cnfStyle w:val="001000000000"/>
            <w:tcW w:w="4503" w:type="dxa"/>
          </w:tcPr>
          <w:p w:rsidR="009554E4" w:rsidRPr="00A12B5C" w:rsidRDefault="009554E4" w:rsidP="00612567">
            <w:pPr>
              <w:jc w:val="both"/>
              <w:rPr>
                <w:b/>
                <w:sz w:val="22"/>
              </w:rPr>
            </w:pPr>
            <w:r w:rsidRPr="00A12B5C">
              <w:rPr>
                <w:b/>
                <w:sz w:val="22"/>
              </w:rPr>
              <w:t>UKUPNO:</w:t>
            </w:r>
          </w:p>
        </w:tc>
        <w:tc>
          <w:tcPr>
            <w:tcW w:w="3260" w:type="dxa"/>
          </w:tcPr>
          <w:p w:rsidR="009554E4" w:rsidRPr="00A12B5C" w:rsidRDefault="00803EA3" w:rsidP="00DD1072">
            <w:pPr>
              <w:ind w:right="743"/>
              <w:jc w:val="right"/>
              <w:cnfStyle w:val="000000000000"/>
              <w:rPr>
                <w:b/>
                <w:sz w:val="22"/>
              </w:rPr>
            </w:pPr>
            <w:r>
              <w:rPr>
                <w:b/>
                <w:sz w:val="22"/>
              </w:rPr>
              <w:fldChar w:fldCharType="begin"/>
            </w:r>
            <w:r w:rsidR="00420EA7">
              <w:rPr>
                <w:b/>
                <w:sz w:val="22"/>
              </w:rPr>
              <w:instrText xml:space="preserve"> =SUM(ABOVE) </w:instrText>
            </w:r>
            <w:r>
              <w:rPr>
                <w:b/>
                <w:sz w:val="22"/>
              </w:rPr>
              <w:fldChar w:fldCharType="separate"/>
            </w:r>
            <w:r w:rsidR="00420EA7">
              <w:rPr>
                <w:b/>
                <w:noProof/>
                <w:sz w:val="22"/>
              </w:rPr>
              <w:t>33.427.465</w:t>
            </w:r>
            <w:r>
              <w:rPr>
                <w:b/>
                <w:sz w:val="22"/>
              </w:rPr>
              <w:fldChar w:fldCharType="end"/>
            </w:r>
          </w:p>
        </w:tc>
        <w:tc>
          <w:tcPr>
            <w:tcW w:w="1525" w:type="dxa"/>
          </w:tcPr>
          <w:p w:rsidR="009554E4" w:rsidRPr="00A12B5C" w:rsidRDefault="00803EA3" w:rsidP="00D10B85">
            <w:pPr>
              <w:ind w:right="283"/>
              <w:jc w:val="right"/>
              <w:cnfStyle w:val="000000000000"/>
              <w:rPr>
                <w:b/>
                <w:sz w:val="22"/>
              </w:rPr>
            </w:pPr>
            <w:r>
              <w:rPr>
                <w:b/>
                <w:sz w:val="22"/>
              </w:rPr>
              <w:fldChar w:fldCharType="begin"/>
            </w:r>
            <w:r w:rsidR="00895180">
              <w:rPr>
                <w:b/>
                <w:sz w:val="22"/>
              </w:rPr>
              <w:instrText xml:space="preserve"> =SUM(ABOVE) </w:instrText>
            </w:r>
            <w:r>
              <w:rPr>
                <w:b/>
                <w:sz w:val="22"/>
              </w:rPr>
              <w:fldChar w:fldCharType="separate"/>
            </w:r>
            <w:r w:rsidR="00895180">
              <w:rPr>
                <w:b/>
                <w:noProof/>
                <w:sz w:val="22"/>
              </w:rPr>
              <w:t>100</w:t>
            </w:r>
            <w:r>
              <w:rPr>
                <w:b/>
                <w:sz w:val="22"/>
              </w:rPr>
              <w:fldChar w:fldCharType="end"/>
            </w:r>
            <w:r w:rsidR="00895180">
              <w:rPr>
                <w:b/>
                <w:sz w:val="22"/>
              </w:rPr>
              <w:t>,00</w:t>
            </w:r>
          </w:p>
        </w:tc>
      </w:tr>
    </w:tbl>
    <w:p w:rsidR="009554E4" w:rsidRPr="00A12B5C" w:rsidRDefault="009554E4" w:rsidP="009554E4">
      <w:pPr>
        <w:pStyle w:val="Uvuenotijeloteksta"/>
        <w:spacing w:line="240" w:lineRule="auto"/>
        <w:ind w:firstLine="0"/>
        <w:jc w:val="center"/>
      </w:pPr>
      <w:r w:rsidRPr="00A12B5C">
        <w:rPr>
          <w:noProof/>
          <w:lang w:eastAsia="hr-HR"/>
        </w:rPr>
        <w:drawing>
          <wp:inline distT="0" distB="0" distL="0" distR="0">
            <wp:extent cx="4864100" cy="2247900"/>
            <wp:effectExtent l="1905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554E4" w:rsidRPr="00A12B5C" w:rsidRDefault="009554E4" w:rsidP="009554E4">
      <w:pPr>
        <w:jc w:val="center"/>
        <w:rPr>
          <w:sz w:val="20"/>
          <w:szCs w:val="20"/>
        </w:rPr>
      </w:pPr>
      <w:r w:rsidRPr="00A12B5C">
        <w:rPr>
          <w:sz w:val="20"/>
          <w:szCs w:val="20"/>
        </w:rPr>
        <w:t xml:space="preserve">Graf 3. Struktura ostvarenih poreznih prihoda Proračuna Županije Posavske u </w:t>
      </w:r>
      <w:r w:rsidR="00895180">
        <w:rPr>
          <w:sz w:val="20"/>
          <w:szCs w:val="20"/>
        </w:rPr>
        <w:t>2020</w:t>
      </w:r>
      <w:r w:rsidRPr="00A12B5C">
        <w:rPr>
          <w:sz w:val="20"/>
          <w:szCs w:val="20"/>
        </w:rPr>
        <w:t>. g.</w:t>
      </w:r>
    </w:p>
    <w:p w:rsidR="009554E4" w:rsidRPr="00A12B5C" w:rsidRDefault="009554E4" w:rsidP="009554E4">
      <w:pPr>
        <w:pStyle w:val="Uvuenotijeloteksta"/>
        <w:spacing w:line="240" w:lineRule="auto"/>
        <w:ind w:firstLine="0"/>
      </w:pPr>
      <w:r w:rsidRPr="00A12B5C">
        <w:rPr>
          <w:b/>
        </w:rPr>
        <w:lastRenderedPageBreak/>
        <w:t>Prihodi po osnovi poreza na dobit pojedinaca i poreza na dobit poduzeća (potkategorija 711000)</w:t>
      </w:r>
      <w:r w:rsidRPr="00A12B5C">
        <w:t xml:space="preserve"> ostvareni su u ukupnom iznosu od </w:t>
      </w:r>
      <w:r w:rsidR="00895180">
        <w:t>2.840.439</w:t>
      </w:r>
      <w:r w:rsidRPr="00A12B5C">
        <w:t xml:space="preserve"> KM</w:t>
      </w:r>
      <w:r w:rsidR="00B809BD" w:rsidRPr="00A12B5C">
        <w:t>,</w:t>
      </w:r>
      <w:r w:rsidRPr="00A12B5C">
        <w:t xml:space="preserve"> odnosno </w:t>
      </w:r>
      <w:r w:rsidR="00895180">
        <w:t>99,18</w:t>
      </w:r>
      <w:r w:rsidRPr="00A12B5C">
        <w:t xml:space="preserve">% u odnosu na </w:t>
      </w:r>
      <w:r w:rsidR="00BE2B97" w:rsidRPr="00A12B5C">
        <w:t xml:space="preserve">ukupno </w:t>
      </w:r>
      <w:r w:rsidRPr="00A12B5C">
        <w:t>planirane prihode</w:t>
      </w:r>
      <w:r w:rsidR="00BE2B97" w:rsidRPr="00A12B5C">
        <w:t xml:space="preserve"> po ovoj osnovi</w:t>
      </w:r>
      <w:r w:rsidRPr="00A12B5C">
        <w:t xml:space="preserve">. U samoj strukturi ostvarenih prihoda po osnovi poreza na dobit najznačajnije ostvarenje je zabilježeno od prihoda po osnovi poreza na dobit poduzeća (analitički konto 711211) u visini od </w:t>
      </w:r>
      <w:r w:rsidR="00895180">
        <w:t>2.784.723</w:t>
      </w:r>
      <w:r w:rsidRPr="00A12B5C">
        <w:t xml:space="preserve"> KM</w:t>
      </w:r>
      <w:r w:rsidR="00B809BD" w:rsidRPr="00A12B5C">
        <w:t>,</w:t>
      </w:r>
      <w:r w:rsidRPr="00A12B5C">
        <w:t xml:space="preserve"> što iznosi </w:t>
      </w:r>
      <w:r w:rsidR="00895180">
        <w:t>98,04</w:t>
      </w:r>
      <w:r w:rsidRPr="00A12B5C">
        <w:t>% ukupno ostvarenog prihoda po ovoj osnovi.</w:t>
      </w:r>
      <w:r w:rsidR="000C0187" w:rsidRPr="00A12B5C">
        <w:t xml:space="preserve"> Porez po odbitku (analitički konto 711212) ostvaren je u iznosu od </w:t>
      </w:r>
      <w:r w:rsidR="00895180">
        <w:t>54.394</w:t>
      </w:r>
      <w:r w:rsidR="000C0187" w:rsidRPr="00A12B5C">
        <w:t xml:space="preserve"> KM, dok ostatak čine porezi na dobit pojedinaca (zaostale uplate poreza).</w:t>
      </w:r>
      <w:r w:rsidR="00E67ABA" w:rsidRPr="00A12B5C">
        <w:t xml:space="preserve"> U odnosu na ostvarene prihode po osnovi poreza na dobit u </w:t>
      </w:r>
      <w:r w:rsidR="00895180">
        <w:t>2019</w:t>
      </w:r>
      <w:r w:rsidR="00E67ABA" w:rsidRPr="00A12B5C">
        <w:t xml:space="preserve">. godini zabilježeno je </w:t>
      </w:r>
      <w:r w:rsidR="000F440B" w:rsidRPr="00A12B5C">
        <w:t>smanjenje</w:t>
      </w:r>
      <w:r w:rsidR="00E67ABA" w:rsidRPr="00A12B5C">
        <w:t xml:space="preserve"> u apsolutnom iznosu od </w:t>
      </w:r>
      <w:r w:rsidR="00895180">
        <w:t>403.305</w:t>
      </w:r>
      <w:r w:rsidR="00E67ABA" w:rsidRPr="00A12B5C">
        <w:t xml:space="preserve"> KM ili </w:t>
      </w:r>
      <w:r w:rsidR="000F440B" w:rsidRPr="00A12B5C">
        <w:t>smanjenje</w:t>
      </w:r>
      <w:r w:rsidR="00E67ABA" w:rsidRPr="00A12B5C">
        <w:t xml:space="preserve"> za </w:t>
      </w:r>
      <w:r w:rsidR="00895180">
        <w:t xml:space="preserve">12,43%, sve uslijed globalnog pada gospodarske aktivnosti prouzročenog </w:t>
      </w:r>
      <w:proofErr w:type="spellStart"/>
      <w:r w:rsidR="00895180">
        <w:t>pandemijom</w:t>
      </w:r>
      <w:proofErr w:type="spellEnd"/>
      <w:r w:rsidR="00895180">
        <w:t xml:space="preserve"> korona virusa.</w:t>
      </w:r>
    </w:p>
    <w:p w:rsidR="009554E4" w:rsidRPr="00A12B5C" w:rsidRDefault="009554E4" w:rsidP="009554E4">
      <w:pPr>
        <w:pStyle w:val="Uvuenotijeloteksta"/>
        <w:spacing w:line="240" w:lineRule="auto"/>
        <w:ind w:firstLine="0"/>
      </w:pPr>
    </w:p>
    <w:p w:rsidR="009554E4" w:rsidRDefault="009554E4" w:rsidP="009554E4">
      <w:pPr>
        <w:pStyle w:val="Uvuenotijeloteksta"/>
        <w:spacing w:line="240" w:lineRule="auto"/>
        <w:ind w:firstLine="0"/>
      </w:pPr>
      <w:r w:rsidRPr="00A12B5C">
        <w:rPr>
          <w:b/>
        </w:rPr>
        <w:t>Prihodi po osnovi poreza na plaću i radnu snagu (potkategorija 713000)</w:t>
      </w:r>
      <w:r w:rsidRPr="00A12B5C">
        <w:t xml:space="preserve"> ostvareni su u iznosu od </w:t>
      </w:r>
      <w:r w:rsidR="00895180">
        <w:t>1.557</w:t>
      </w:r>
      <w:r w:rsidRPr="00A12B5C">
        <w:t xml:space="preserve"> KM na temelju neizmirenih obveza iz prethodnih godina budući je od 01.01.2009. godine na snazi Zakon o porezu na dohodak («Službene novine Federacije BiH» broj 10/08). U odnosu na ukupno planirano Proračunom za </w:t>
      </w:r>
      <w:r w:rsidR="00895180">
        <w:t>2020</w:t>
      </w:r>
      <w:r w:rsidRPr="00A12B5C">
        <w:t xml:space="preserve">. godinu </w:t>
      </w:r>
      <w:r w:rsidR="00BE2B97" w:rsidRPr="00A12B5C">
        <w:t xml:space="preserve">po osnovi poreza na plaću i radnu snagu </w:t>
      </w:r>
      <w:r w:rsidR="008202B3" w:rsidRPr="00A12B5C">
        <w:t xml:space="preserve">ovih prihoda je </w:t>
      </w:r>
      <w:r w:rsidRPr="00A12B5C">
        <w:t>ostvareno u</w:t>
      </w:r>
      <w:r w:rsidR="00BE2B97" w:rsidRPr="00A12B5C">
        <w:t xml:space="preserve"> </w:t>
      </w:r>
      <w:r w:rsidR="00207898" w:rsidRPr="00A12B5C">
        <w:t xml:space="preserve">apsolutnom iznosu </w:t>
      </w:r>
      <w:r w:rsidR="00895180">
        <w:t>više</w:t>
      </w:r>
      <w:r w:rsidR="000C1868" w:rsidRPr="00A12B5C">
        <w:t xml:space="preserve"> </w:t>
      </w:r>
      <w:r w:rsidR="00207898" w:rsidRPr="00A12B5C">
        <w:t xml:space="preserve">za </w:t>
      </w:r>
      <w:r w:rsidR="00895180">
        <w:t>17</w:t>
      </w:r>
      <w:r w:rsidR="004E75F4">
        <w:t xml:space="preserve"> </w:t>
      </w:r>
      <w:r w:rsidR="00203398" w:rsidRPr="00A12B5C">
        <w:t>KM</w:t>
      </w:r>
      <w:r w:rsidR="00E67ABA" w:rsidRPr="00A12B5C">
        <w:t xml:space="preserve"> ili </w:t>
      </w:r>
      <w:r w:rsidR="00895180">
        <w:t>1,10</w:t>
      </w:r>
      <w:r w:rsidR="00E67ABA" w:rsidRPr="00A12B5C">
        <w:t xml:space="preserve">% </w:t>
      </w:r>
      <w:r w:rsidR="00895180">
        <w:t>više</w:t>
      </w:r>
      <w:r w:rsidRPr="00A12B5C">
        <w:t>.</w:t>
      </w:r>
      <w:r w:rsidR="00E67ABA" w:rsidRPr="00A12B5C">
        <w:t xml:space="preserve"> U odnosu na prethodnu fiskalnu godinu ostvarenje ovih prihoda je </w:t>
      </w:r>
      <w:r w:rsidR="004E75F4">
        <w:t>manje</w:t>
      </w:r>
      <w:r w:rsidR="00E67ABA" w:rsidRPr="00A12B5C">
        <w:t xml:space="preserve"> za </w:t>
      </w:r>
      <w:r w:rsidR="00895180">
        <w:t xml:space="preserve">550 </w:t>
      </w:r>
      <w:r w:rsidR="00E67ABA" w:rsidRPr="00A12B5C">
        <w:t>KM</w:t>
      </w:r>
      <w:r w:rsidR="00967F2A" w:rsidRPr="00A12B5C">
        <w:t>.</w:t>
      </w:r>
    </w:p>
    <w:p w:rsidR="00212735" w:rsidRPr="00A12B5C" w:rsidRDefault="00212735" w:rsidP="009554E4">
      <w:pPr>
        <w:pStyle w:val="Uvuenotijeloteksta"/>
        <w:spacing w:line="240" w:lineRule="auto"/>
        <w:ind w:firstLine="0"/>
      </w:pPr>
    </w:p>
    <w:p w:rsidR="009554E4" w:rsidRPr="00A12B5C" w:rsidRDefault="009554E4" w:rsidP="009554E4">
      <w:pPr>
        <w:pStyle w:val="Uvuenotijeloteksta"/>
        <w:spacing w:line="240" w:lineRule="auto"/>
        <w:ind w:firstLine="0"/>
      </w:pPr>
      <w:r w:rsidRPr="00E446B6">
        <w:rPr>
          <w:b/>
        </w:rPr>
        <w:t>Porez na imovinu (potkategorija 714000)</w:t>
      </w:r>
      <w:r w:rsidRPr="00E446B6">
        <w:t xml:space="preserve"> ostvaren je u iznosu od </w:t>
      </w:r>
      <w:r w:rsidR="00895180">
        <w:t>181.962</w:t>
      </w:r>
      <w:r w:rsidRPr="00E446B6">
        <w:t xml:space="preserve"> KM, odnosno</w:t>
      </w:r>
      <w:r w:rsidRPr="00A12B5C">
        <w:t xml:space="preserve"> </w:t>
      </w:r>
      <w:r w:rsidR="00895180">
        <w:t>103,21</w:t>
      </w:r>
      <w:r w:rsidRPr="00A12B5C">
        <w:t xml:space="preserve">% prihoda planiranih po ovoj osnovi u </w:t>
      </w:r>
      <w:r w:rsidR="00895180">
        <w:t>2020</w:t>
      </w:r>
      <w:r w:rsidRPr="00A12B5C">
        <w:t xml:space="preserve">. godini. U strukturi prihoda od poreza na imovinu najveće učešće ima </w:t>
      </w:r>
      <w:r w:rsidR="00BE7523" w:rsidRPr="00A12B5C">
        <w:t xml:space="preserve">porez na promet nepokretnosti fizičkih osoba (analitički konto 714131) u visini od </w:t>
      </w:r>
      <w:r w:rsidR="00895180">
        <w:t>77.932</w:t>
      </w:r>
      <w:r w:rsidR="00BE7523" w:rsidRPr="00A12B5C">
        <w:t xml:space="preserve"> KM, </w:t>
      </w:r>
      <w:r w:rsidRPr="00A12B5C">
        <w:t xml:space="preserve">porez na promet nepokretnosti </w:t>
      </w:r>
      <w:r w:rsidR="000C0187" w:rsidRPr="00A12B5C">
        <w:t>pravnih</w:t>
      </w:r>
      <w:r w:rsidRPr="00A12B5C">
        <w:t xml:space="preserve"> osoba (analitički konto 71413</w:t>
      </w:r>
      <w:r w:rsidR="000C0187" w:rsidRPr="00A12B5C">
        <w:t>2</w:t>
      </w:r>
      <w:r w:rsidRPr="00A12B5C">
        <w:t xml:space="preserve">) u iznosu od </w:t>
      </w:r>
      <w:r w:rsidR="00895180">
        <w:t>45.207</w:t>
      </w:r>
      <w:r w:rsidRPr="00A12B5C">
        <w:t xml:space="preserve"> KM, </w:t>
      </w:r>
      <w:r w:rsidR="000C0187" w:rsidRPr="00A12B5C">
        <w:t xml:space="preserve">te </w:t>
      </w:r>
      <w:r w:rsidR="007E6526" w:rsidRPr="00A12B5C">
        <w:t xml:space="preserve">porez na imovinu od fizičkih osoba (analitički konto 714111) u visini od </w:t>
      </w:r>
      <w:r w:rsidR="00895180">
        <w:t>36.804</w:t>
      </w:r>
      <w:r w:rsidR="007E6526" w:rsidRPr="00A12B5C">
        <w:t xml:space="preserve"> KM</w:t>
      </w:r>
      <w:r w:rsidRPr="00A12B5C">
        <w:t>. Naved</w:t>
      </w:r>
      <w:r w:rsidR="00BE2B97" w:rsidRPr="00A12B5C">
        <w:t xml:space="preserve">ene tri vrste prihoda čine </w:t>
      </w:r>
      <w:r w:rsidR="00895180">
        <w:t>87,90</w:t>
      </w:r>
      <w:r w:rsidRPr="00A12B5C">
        <w:t xml:space="preserve">% ukupno ostvarenih prihoda po osnovi poreza na imovinu. </w:t>
      </w:r>
      <w:r w:rsidR="000C0187" w:rsidRPr="00A12B5C">
        <w:t>Ostatak prihoda odnosi se na prihode od poreza na imovinu pravnih osoba</w:t>
      </w:r>
      <w:r w:rsidR="008D2555" w:rsidRPr="00A12B5C">
        <w:t>,</w:t>
      </w:r>
      <w:r w:rsidR="000C0187" w:rsidRPr="00A12B5C">
        <w:t xml:space="preserve"> prihode od poreza na naslijeđe i darove</w:t>
      </w:r>
      <w:r w:rsidR="008D2555" w:rsidRPr="00A12B5C">
        <w:t xml:space="preserve"> te prihode od poreza na imovinu za motorna vozila</w:t>
      </w:r>
      <w:r w:rsidR="000C0187" w:rsidRPr="00A12B5C">
        <w:t xml:space="preserve">. </w:t>
      </w:r>
      <w:r w:rsidRPr="00A12B5C">
        <w:t xml:space="preserve">U odnosu na </w:t>
      </w:r>
      <w:r w:rsidR="002E59A8" w:rsidRPr="00A12B5C">
        <w:t>fiskalnu</w:t>
      </w:r>
      <w:r w:rsidRPr="00A12B5C">
        <w:t xml:space="preserve"> </w:t>
      </w:r>
      <w:r w:rsidR="00895180">
        <w:t>2019</w:t>
      </w:r>
      <w:r w:rsidRPr="00A12B5C">
        <w:t>. godin</w:t>
      </w:r>
      <w:r w:rsidR="002E59A8" w:rsidRPr="00A12B5C">
        <w:t>u</w:t>
      </w:r>
      <w:r w:rsidRPr="00A12B5C">
        <w:t xml:space="preserve"> </w:t>
      </w:r>
      <w:r w:rsidR="00895180">
        <w:t xml:space="preserve">i </w:t>
      </w:r>
      <w:r w:rsidRPr="00A12B5C">
        <w:t xml:space="preserve">ovih prihoda je ostvareno </w:t>
      </w:r>
      <w:r w:rsidR="00895180">
        <w:t>manje i to 41,62% manje</w:t>
      </w:r>
      <w:r w:rsidR="00203398" w:rsidRPr="00A12B5C">
        <w:t>,</w:t>
      </w:r>
      <w:r w:rsidRPr="00A12B5C">
        <w:t xml:space="preserve"> odnosno u apsolutnom iznosu </w:t>
      </w:r>
      <w:r w:rsidR="00895180">
        <w:t>čak 129.719</w:t>
      </w:r>
      <w:r w:rsidRPr="00A12B5C">
        <w:t xml:space="preserve"> KM </w:t>
      </w:r>
      <w:r w:rsidR="00895180">
        <w:t>manje</w:t>
      </w:r>
      <w:r w:rsidRPr="00A12B5C">
        <w:t>.</w:t>
      </w:r>
      <w:r w:rsidR="00187D58" w:rsidRPr="00A12B5C">
        <w:t xml:space="preserve"> </w:t>
      </w:r>
    </w:p>
    <w:p w:rsidR="009554E4" w:rsidRPr="00212735" w:rsidRDefault="009554E4" w:rsidP="009554E4">
      <w:pPr>
        <w:pStyle w:val="Uvuenotijeloteksta"/>
        <w:spacing w:line="240" w:lineRule="auto"/>
        <w:rPr>
          <w:sz w:val="16"/>
          <w:szCs w:val="16"/>
        </w:rPr>
      </w:pPr>
    </w:p>
    <w:p w:rsidR="009554E4" w:rsidRPr="00A12B5C" w:rsidRDefault="009554E4" w:rsidP="009554E4">
      <w:pPr>
        <w:pStyle w:val="Uvuenotijeloteksta"/>
        <w:spacing w:line="240" w:lineRule="auto"/>
        <w:ind w:firstLine="0"/>
      </w:pPr>
      <w:r w:rsidRPr="00A12B5C">
        <w:t xml:space="preserve">Na ime </w:t>
      </w:r>
      <w:r w:rsidRPr="00A12B5C">
        <w:rPr>
          <w:b/>
        </w:rPr>
        <w:t>prihoda po osnovi domaćih poreza na dobra i usluge (potkategorija 715000)</w:t>
      </w:r>
      <w:r w:rsidRPr="00A12B5C">
        <w:t xml:space="preserve">, temeljem utvrđenih obveza iz ranijih godina, na depozitni račun Županije Posavske uplaćeno je u </w:t>
      </w:r>
      <w:r w:rsidR="00740FD3" w:rsidRPr="00A12B5C">
        <w:t>fiskaln</w:t>
      </w:r>
      <w:r w:rsidR="002E59A8" w:rsidRPr="00A12B5C">
        <w:t>oj</w:t>
      </w:r>
      <w:r w:rsidR="00740FD3" w:rsidRPr="00A12B5C">
        <w:t xml:space="preserve"> </w:t>
      </w:r>
      <w:r w:rsidR="00895180">
        <w:t>2020</w:t>
      </w:r>
      <w:r w:rsidRPr="00A12B5C">
        <w:t>. godin</w:t>
      </w:r>
      <w:r w:rsidR="002E59A8" w:rsidRPr="00A12B5C">
        <w:t>i</w:t>
      </w:r>
      <w:r w:rsidRPr="00A12B5C">
        <w:t xml:space="preserve"> </w:t>
      </w:r>
      <w:r w:rsidR="00895180">
        <w:t>17.200</w:t>
      </w:r>
      <w:r w:rsidRPr="00A12B5C">
        <w:t xml:space="preserve"> KM</w:t>
      </w:r>
      <w:r w:rsidR="007E6526" w:rsidRPr="00A12B5C">
        <w:t>,</w:t>
      </w:r>
      <w:r w:rsidRPr="00A12B5C">
        <w:t xml:space="preserve"> što </w:t>
      </w:r>
      <w:r w:rsidR="008177B5" w:rsidRPr="00A12B5C">
        <w:t>iznosi</w:t>
      </w:r>
      <w:r w:rsidR="00187D58" w:rsidRPr="00A12B5C">
        <w:t xml:space="preserve"> </w:t>
      </w:r>
      <w:r w:rsidR="00895180">
        <w:t>96,04</w:t>
      </w:r>
      <w:r w:rsidR="00187D58" w:rsidRPr="00A12B5C">
        <w:t xml:space="preserve">% </w:t>
      </w:r>
      <w:r w:rsidRPr="00A12B5C">
        <w:t>ukupno planiranih prihoda po ovoj osnovi</w:t>
      </w:r>
      <w:r w:rsidR="00187D58" w:rsidRPr="00A12B5C">
        <w:t xml:space="preserve"> u </w:t>
      </w:r>
      <w:r w:rsidR="00895180">
        <w:t>2020</w:t>
      </w:r>
      <w:r w:rsidR="00187D58" w:rsidRPr="00A12B5C">
        <w:t xml:space="preserve">. </w:t>
      </w:r>
      <w:r w:rsidR="002E59A8" w:rsidRPr="00A12B5C">
        <w:t>godini</w:t>
      </w:r>
      <w:r w:rsidR="00E446B6">
        <w:t>,</w:t>
      </w:r>
      <w:r w:rsidR="002E59A8" w:rsidRPr="00A12B5C">
        <w:t xml:space="preserve"> ili </w:t>
      </w:r>
      <w:r w:rsidR="008177B5" w:rsidRPr="00A12B5C">
        <w:t xml:space="preserve">u apsolutnom iznosu </w:t>
      </w:r>
      <w:r w:rsidR="00895180">
        <w:t>710</w:t>
      </w:r>
      <w:r w:rsidR="008177B5" w:rsidRPr="00A12B5C">
        <w:t xml:space="preserve"> KM</w:t>
      </w:r>
      <w:r w:rsidR="002E59A8" w:rsidRPr="00A12B5C">
        <w:t xml:space="preserve"> </w:t>
      </w:r>
      <w:r w:rsidR="00967F2A" w:rsidRPr="00A12B5C">
        <w:t>manje</w:t>
      </w:r>
      <w:r w:rsidR="00E67ABA" w:rsidRPr="00A12B5C">
        <w:t xml:space="preserve"> od planiranog</w:t>
      </w:r>
      <w:r w:rsidR="008177B5" w:rsidRPr="00A12B5C">
        <w:t xml:space="preserve">. </w:t>
      </w:r>
      <w:r w:rsidR="00187D58" w:rsidRPr="00A12B5C">
        <w:t>Obzirom da se ovdje radi o zaostalim obvezama na temelju poreza na promet dobara i usluga ne postoji egzaktan mehanizam njihovog realnog planiranja. Naime iz godine u godinu se očekuje postupno smanjivanje prihoda po osnovi domaćih poreza na dobra i usluge sv</w:t>
      </w:r>
      <w:r w:rsidR="00E446B6">
        <w:t>e do njihovog potpunog ukidanja.</w:t>
      </w:r>
      <w:r w:rsidR="00187D58" w:rsidRPr="00A12B5C">
        <w:t xml:space="preserve"> </w:t>
      </w:r>
      <w:r w:rsidR="00E446B6">
        <w:t>U</w:t>
      </w:r>
      <w:r w:rsidR="008177B5" w:rsidRPr="00A12B5C">
        <w:t xml:space="preserve"> istom razdoblju </w:t>
      </w:r>
      <w:r w:rsidR="00895180">
        <w:t>2019</w:t>
      </w:r>
      <w:r w:rsidR="008177B5" w:rsidRPr="00A12B5C">
        <w:t>. godine izvršenje ovih prihoda</w:t>
      </w:r>
      <w:r w:rsidR="00967F2A" w:rsidRPr="00A12B5C">
        <w:t xml:space="preserve"> je</w:t>
      </w:r>
      <w:r w:rsidR="008177B5" w:rsidRPr="00A12B5C">
        <w:t xml:space="preserve"> bilo </w:t>
      </w:r>
      <w:r w:rsidR="00895180">
        <w:t>znatno manje</w:t>
      </w:r>
      <w:r w:rsidR="00967F2A" w:rsidRPr="00A12B5C">
        <w:t xml:space="preserve"> nego ovogodišnje</w:t>
      </w:r>
      <w:r w:rsidR="00895180">
        <w:t>, i to isključivo zbog naplate poreza na promet usluga (analitički konto 715141) koje je u 2020. godinu premašilo ono iz 2019. godine za 15.063 KM</w:t>
      </w:r>
      <w:r w:rsidR="008177B5" w:rsidRPr="00A12B5C">
        <w:t>.</w:t>
      </w:r>
    </w:p>
    <w:p w:rsidR="009554E4" w:rsidRPr="00212735" w:rsidRDefault="009554E4" w:rsidP="009554E4">
      <w:pPr>
        <w:pStyle w:val="Uvuenotijeloteksta"/>
        <w:spacing w:line="240" w:lineRule="auto"/>
        <w:rPr>
          <w:sz w:val="16"/>
          <w:szCs w:val="16"/>
        </w:rPr>
      </w:pPr>
    </w:p>
    <w:p w:rsidR="009554E4" w:rsidRDefault="009554E4" w:rsidP="009554E4">
      <w:pPr>
        <w:pStyle w:val="Uvuenotijeloteksta"/>
        <w:spacing w:line="240" w:lineRule="auto"/>
        <w:ind w:firstLine="0"/>
      </w:pPr>
      <w:r w:rsidRPr="00087E31">
        <w:rPr>
          <w:b/>
        </w:rPr>
        <w:t>Prihodi po osnovi poreza na dohodak (potkategorija 716000)</w:t>
      </w:r>
      <w:r w:rsidRPr="00087E31">
        <w:t xml:space="preserve"> ostvareni su u iznosu od</w:t>
      </w:r>
      <w:r w:rsidRPr="00A12B5C">
        <w:t xml:space="preserve"> </w:t>
      </w:r>
      <w:r w:rsidR="00087E31">
        <w:t>3.058.496</w:t>
      </w:r>
      <w:r w:rsidRPr="00A12B5C">
        <w:t xml:space="preserve"> KM</w:t>
      </w:r>
      <w:r w:rsidR="007E6526" w:rsidRPr="00A12B5C">
        <w:t>,</w:t>
      </w:r>
      <w:r w:rsidRPr="00A12B5C">
        <w:t xml:space="preserve"> odnosno </w:t>
      </w:r>
      <w:r w:rsidR="00087E31">
        <w:t>103,35</w:t>
      </w:r>
      <w:r w:rsidRPr="00A12B5C">
        <w:t>% u odnosu na planirane prihode</w:t>
      </w:r>
      <w:r w:rsidR="00E446B6">
        <w:t>,</w:t>
      </w:r>
      <w:r w:rsidR="002E59A8" w:rsidRPr="00A12B5C">
        <w:t xml:space="preserve"> ili u apsolutnom iznosu </w:t>
      </w:r>
      <w:r w:rsidR="00087E31">
        <w:t>99.066</w:t>
      </w:r>
      <w:r w:rsidR="002E59A8" w:rsidRPr="00A12B5C">
        <w:t xml:space="preserve"> KM više</w:t>
      </w:r>
      <w:r w:rsidR="009409AE" w:rsidRPr="00A12B5C">
        <w:t xml:space="preserve"> od planiranog</w:t>
      </w:r>
      <w:r w:rsidR="002E59A8" w:rsidRPr="00A12B5C">
        <w:t>.</w:t>
      </w:r>
      <w:r w:rsidRPr="00A12B5C">
        <w:t xml:space="preserve"> U strukturi prihoda od poreza na dohodak </w:t>
      </w:r>
      <w:r w:rsidR="009409AE" w:rsidRPr="00A12B5C">
        <w:t xml:space="preserve">u </w:t>
      </w:r>
      <w:r w:rsidR="00087E31">
        <w:t>2020</w:t>
      </w:r>
      <w:r w:rsidR="009409AE" w:rsidRPr="00A12B5C">
        <w:t xml:space="preserve">. godini </w:t>
      </w:r>
      <w:r w:rsidRPr="00A12B5C">
        <w:t xml:space="preserve">najveće učešće imaju prihodi od poreza na dohodak fizičkih osoba od nesamostalnih djelatnosti (analitički konto 716111) u visini od </w:t>
      </w:r>
      <w:r w:rsidR="00087E31">
        <w:t>2.254.920</w:t>
      </w:r>
      <w:r w:rsidRPr="00A12B5C">
        <w:t xml:space="preserve"> KM ili </w:t>
      </w:r>
      <w:r w:rsidR="00087E31">
        <w:t>73,73</w:t>
      </w:r>
      <w:r w:rsidRPr="00A12B5C">
        <w:t xml:space="preserve">% ukupno ostvarenih prihoda po </w:t>
      </w:r>
      <w:r w:rsidR="002E59A8" w:rsidRPr="00A12B5C">
        <w:t>osnovi poreza na dohodak</w:t>
      </w:r>
      <w:r w:rsidRPr="00A12B5C">
        <w:t xml:space="preserve">. </w:t>
      </w:r>
      <w:r w:rsidR="00A64280" w:rsidRPr="00A12B5C">
        <w:t xml:space="preserve">Značajan udio u iznosu ovih prihoda imaju i </w:t>
      </w:r>
      <w:r w:rsidR="00256C4B" w:rsidRPr="00A12B5C">
        <w:t xml:space="preserve">prihodi od poreza na dohodak fizičkih osoba </w:t>
      </w:r>
      <w:r w:rsidR="009409AE" w:rsidRPr="00A12B5C">
        <w:t>na dobitke od nagradnih igara i igara na sreću</w:t>
      </w:r>
      <w:r w:rsidR="00256C4B" w:rsidRPr="00A12B5C">
        <w:t xml:space="preserve"> (</w:t>
      </w:r>
      <w:r w:rsidR="00087E31">
        <w:t>226.123</w:t>
      </w:r>
      <w:r w:rsidR="00256C4B" w:rsidRPr="00A12B5C">
        <w:t xml:space="preserve"> KM), </w:t>
      </w:r>
      <w:r w:rsidR="00A64280" w:rsidRPr="00A12B5C">
        <w:t>prihodi od poreza na dohodak od drugih samostalnih djelatnosti</w:t>
      </w:r>
      <w:r w:rsidR="002E59A8" w:rsidRPr="00A12B5C">
        <w:t xml:space="preserve"> (</w:t>
      </w:r>
      <w:r w:rsidR="00E446B6">
        <w:t>243.972</w:t>
      </w:r>
      <w:r w:rsidR="002E59A8" w:rsidRPr="00A12B5C">
        <w:t xml:space="preserve"> KM)</w:t>
      </w:r>
      <w:r w:rsidR="009409AE" w:rsidRPr="00A12B5C">
        <w:t xml:space="preserve">, </w:t>
      </w:r>
      <w:r w:rsidR="00087E31">
        <w:t xml:space="preserve">i </w:t>
      </w:r>
      <w:r w:rsidR="00967F2A" w:rsidRPr="00A12B5C">
        <w:t>prihodi od poreza na dohodak po konačnom obračunu (</w:t>
      </w:r>
      <w:r w:rsidR="00087E31">
        <w:t>211.298 KM)</w:t>
      </w:r>
      <w:r w:rsidR="00A64280" w:rsidRPr="00A12B5C">
        <w:t xml:space="preserve">. </w:t>
      </w:r>
      <w:r w:rsidRPr="00A12B5C">
        <w:t>U odnosu na ostvarene prihode po osnovi poreza na dohodak u fiskaln</w:t>
      </w:r>
      <w:r w:rsidR="002E59A8" w:rsidRPr="00A12B5C">
        <w:t>oj</w:t>
      </w:r>
      <w:r w:rsidRPr="00A12B5C">
        <w:t xml:space="preserve"> </w:t>
      </w:r>
      <w:r w:rsidR="00087E31">
        <w:t>2019</w:t>
      </w:r>
      <w:r w:rsidRPr="00A12B5C">
        <w:t>. godin</w:t>
      </w:r>
      <w:r w:rsidR="002E59A8" w:rsidRPr="00A12B5C">
        <w:t>i</w:t>
      </w:r>
      <w:r w:rsidRPr="00A12B5C">
        <w:t xml:space="preserve"> uočava </w:t>
      </w:r>
      <w:r w:rsidR="007E6526" w:rsidRPr="00A12B5C">
        <w:t xml:space="preserve">se </w:t>
      </w:r>
      <w:r w:rsidR="00087E31">
        <w:t>smanjenje</w:t>
      </w:r>
      <w:r w:rsidRPr="00A12B5C">
        <w:t xml:space="preserve"> od </w:t>
      </w:r>
      <w:r w:rsidR="00087E31">
        <w:t>1,64</w:t>
      </w:r>
      <w:r w:rsidRPr="00A12B5C">
        <w:t>%</w:t>
      </w:r>
      <w:r w:rsidR="007E6526" w:rsidRPr="00A12B5C">
        <w:t xml:space="preserve"> ili u apsolutnom iznosu </w:t>
      </w:r>
      <w:r w:rsidR="00087E31">
        <w:t>smanjenje</w:t>
      </w:r>
      <w:r w:rsidR="007E6526" w:rsidRPr="00A12B5C">
        <w:t xml:space="preserve"> od </w:t>
      </w:r>
      <w:r w:rsidR="00087E31">
        <w:t>50.953</w:t>
      </w:r>
      <w:r w:rsidR="007E6526" w:rsidRPr="00A12B5C">
        <w:t xml:space="preserve"> KM</w:t>
      </w:r>
      <w:r w:rsidR="00087E31">
        <w:t xml:space="preserve">. </w:t>
      </w:r>
    </w:p>
    <w:p w:rsidR="00E161AF" w:rsidRDefault="009554E4" w:rsidP="009D388A">
      <w:pPr>
        <w:pStyle w:val="Uvuenotijeloteksta"/>
        <w:spacing w:line="240" w:lineRule="auto"/>
        <w:ind w:firstLine="0"/>
      </w:pPr>
      <w:r w:rsidRPr="00A12B5C">
        <w:rPr>
          <w:b/>
        </w:rPr>
        <w:lastRenderedPageBreak/>
        <w:t>Prihodi od neizravnih poreza (potkategorija 717000)</w:t>
      </w:r>
      <w:r w:rsidRPr="00A12B5C">
        <w:t xml:space="preserve"> ostvareni su u visini od </w:t>
      </w:r>
      <w:r w:rsidR="00087E31">
        <w:t>27.327.765</w:t>
      </w:r>
      <w:r w:rsidR="00E446B6">
        <w:t xml:space="preserve"> KM</w:t>
      </w:r>
      <w:r w:rsidRPr="00A12B5C">
        <w:t xml:space="preserve">, odnosno </w:t>
      </w:r>
      <w:r w:rsidR="00087E31">
        <w:t>103,78</w:t>
      </w:r>
      <w:r w:rsidRPr="00A12B5C">
        <w:t>% u odnosu na planirane prihode</w:t>
      </w:r>
      <w:r w:rsidR="009409AE" w:rsidRPr="00A12B5C">
        <w:t xml:space="preserve"> po ovoj osnovi</w:t>
      </w:r>
      <w:r w:rsidR="009365B4" w:rsidRPr="00A12B5C">
        <w:t xml:space="preserve">, ili </w:t>
      </w:r>
      <w:r w:rsidR="00087E31">
        <w:t>996.365</w:t>
      </w:r>
      <w:r w:rsidR="009365B4" w:rsidRPr="00A12B5C">
        <w:t xml:space="preserve"> KM više od plana</w:t>
      </w:r>
      <w:r w:rsidRPr="00A12B5C">
        <w:t xml:space="preserve">. </w:t>
      </w:r>
      <w:r w:rsidR="009D388A">
        <w:t xml:space="preserve">Pri tom je važno naglasiti da je iznos od 549.390 KM prihoda od neizravnih poreza na ime financiranja autocesta u </w:t>
      </w:r>
      <w:proofErr w:type="spellStart"/>
      <w:r w:rsidR="009D388A">
        <w:t>FBiH</w:t>
      </w:r>
      <w:proofErr w:type="spellEnd"/>
      <w:r w:rsidR="009D388A">
        <w:t xml:space="preserve"> (analitički konto 717114), i iznos od 355.433 KM prihoda od neizravnih poreza koji pripadaju Direkciji cesta (analitički konto 717131) prihodovan s razgraničenja iz prethodnih godina za potrebe potrošnje u okviru Granta za razvoj poduzetništva, obrta i zadruga i Transfera za zdravstvene institucije i centre za socijalni rad,</w:t>
      </w:r>
      <w:r w:rsidR="00C03420">
        <w:t xml:space="preserve"> </w:t>
      </w:r>
      <w:r w:rsidR="00C03420" w:rsidRPr="00B03D4E">
        <w:t xml:space="preserve">sukladno Odluci o </w:t>
      </w:r>
      <w:proofErr w:type="spellStart"/>
      <w:r w:rsidR="00B03D4E" w:rsidRPr="00B03D4E">
        <w:rPr>
          <w:bCs/>
        </w:rPr>
        <w:t>o</w:t>
      </w:r>
      <w:proofErr w:type="spellEnd"/>
      <w:r w:rsidR="00B03D4E" w:rsidRPr="00B03D4E">
        <w:rPr>
          <w:bCs/>
        </w:rPr>
        <w:t xml:space="preserve"> prenamjeni sredstava od prihoda od neizravnih poreza na ime financiranja autocesta u Federaciji </w:t>
      </w:r>
      <w:r w:rsidR="000A33CC">
        <w:rPr>
          <w:bCs/>
        </w:rPr>
        <w:t>BiH</w:t>
      </w:r>
      <w:r w:rsidR="00B03D4E" w:rsidRPr="00B03D4E">
        <w:rPr>
          <w:bCs/>
        </w:rPr>
        <w:t>, prihoda od neizravnih poreza koji pripadaju Direkciji cesta i posebnih naknada za okoliš koje plaćaju fizi</w:t>
      </w:r>
      <w:r w:rsidR="000A33CC">
        <w:rPr>
          <w:bCs/>
        </w:rPr>
        <w:t>č</w:t>
      </w:r>
      <w:r w:rsidR="00B03D4E" w:rsidRPr="00B03D4E">
        <w:rPr>
          <w:bCs/>
        </w:rPr>
        <w:t>ke osobe pri svakoj registraciji motornih vozila razgrani</w:t>
      </w:r>
      <w:r w:rsidR="000A33CC">
        <w:rPr>
          <w:bCs/>
        </w:rPr>
        <w:t>č</w:t>
      </w:r>
      <w:r w:rsidR="00B03D4E" w:rsidRPr="00B03D4E">
        <w:rPr>
          <w:bCs/>
        </w:rPr>
        <w:t>enih na d</w:t>
      </w:r>
      <w:r w:rsidR="000A33CC">
        <w:rPr>
          <w:bCs/>
        </w:rPr>
        <w:t>an 31.12.2019.</w:t>
      </w:r>
      <w:r w:rsidR="00B03D4E" w:rsidRPr="00B03D4E">
        <w:rPr>
          <w:bCs/>
        </w:rPr>
        <w:t>g</w:t>
      </w:r>
      <w:r w:rsidR="000A33CC">
        <w:rPr>
          <w:bCs/>
        </w:rPr>
        <w:t>.</w:t>
      </w:r>
      <w:r w:rsidR="00B03D4E" w:rsidRPr="00B03D4E">
        <w:rPr>
          <w:bCs/>
        </w:rPr>
        <w:t xml:space="preserve"> za saniranje zdravstvenih i ekonomskih posljedica proglašenog stanja nepogode</w:t>
      </w:r>
      <w:r w:rsidR="00B03D4E">
        <w:rPr>
          <w:bCs/>
        </w:rPr>
        <w:t xml:space="preserve"> („Narodne novine </w:t>
      </w:r>
      <w:r w:rsidR="000A33CC">
        <w:rPr>
          <w:bCs/>
        </w:rPr>
        <w:t>ŽP</w:t>
      </w:r>
      <w:r w:rsidR="00B03D4E">
        <w:rPr>
          <w:bCs/>
        </w:rPr>
        <w:t>“, broj 6/20).</w:t>
      </w:r>
      <w:r w:rsidR="00B03D4E" w:rsidRPr="00B03D4E">
        <w:rPr>
          <w:bCs/>
        </w:rPr>
        <w:t xml:space="preserve"> </w:t>
      </w:r>
      <w:r w:rsidR="00B03D4E">
        <w:rPr>
          <w:bCs/>
        </w:rPr>
        <w:t>S</w:t>
      </w:r>
      <w:r w:rsidR="00E161AF" w:rsidRPr="00B03D4E">
        <w:t xml:space="preserve"> druge strane iznos od 121.209</w:t>
      </w:r>
      <w:r w:rsidR="00E161AF">
        <w:t xml:space="preserve"> KM razgraničen </w:t>
      </w:r>
      <w:r w:rsidR="00B03D4E">
        <w:t xml:space="preserve">je </w:t>
      </w:r>
      <w:r w:rsidR="000A33CC">
        <w:t>na dan 31.12.2020.</w:t>
      </w:r>
      <w:r w:rsidR="00E161AF">
        <w:t>g</w:t>
      </w:r>
      <w:r w:rsidR="000A33CC">
        <w:t>.</w:t>
      </w:r>
      <w:r w:rsidR="00E161AF">
        <w:t xml:space="preserve"> za buduću potrošnju, </w:t>
      </w:r>
      <w:r w:rsidR="009D388A">
        <w:t xml:space="preserve">što znači da stvarna realizacija ovih prihoda </w:t>
      </w:r>
      <w:r w:rsidR="000A33CC">
        <w:t>u 2020.</w:t>
      </w:r>
      <w:r w:rsidR="00E161AF">
        <w:t>g</w:t>
      </w:r>
      <w:r w:rsidR="000A33CC">
        <w:t>.</w:t>
      </w:r>
      <w:r w:rsidR="00E161AF">
        <w:t xml:space="preserve"> </w:t>
      </w:r>
      <w:r w:rsidR="009D388A">
        <w:t>iznosi</w:t>
      </w:r>
      <w:r w:rsidR="00E161AF">
        <w:t xml:space="preserve"> ukupno</w:t>
      </w:r>
      <w:r w:rsidR="009D388A">
        <w:t xml:space="preserve"> </w:t>
      </w:r>
      <w:r w:rsidR="009D388A">
        <w:rPr>
          <w:b/>
        </w:rPr>
        <w:t>26.</w:t>
      </w:r>
      <w:r w:rsidR="00E161AF">
        <w:rPr>
          <w:b/>
        </w:rPr>
        <w:t>544</w:t>
      </w:r>
      <w:r w:rsidR="009D388A">
        <w:rPr>
          <w:b/>
        </w:rPr>
        <w:t>.</w:t>
      </w:r>
      <w:r w:rsidR="00E161AF">
        <w:rPr>
          <w:b/>
        </w:rPr>
        <w:t>151</w:t>
      </w:r>
      <w:r w:rsidR="009D388A" w:rsidRPr="00016A3D">
        <w:rPr>
          <w:b/>
        </w:rPr>
        <w:t xml:space="preserve"> KM</w:t>
      </w:r>
      <w:r w:rsidR="009D388A">
        <w:t xml:space="preserve">. </w:t>
      </w:r>
    </w:p>
    <w:p w:rsidR="00E161AF" w:rsidRDefault="00E161AF" w:rsidP="009D388A">
      <w:pPr>
        <w:pStyle w:val="Uvuenotijeloteksta"/>
        <w:spacing w:line="240" w:lineRule="auto"/>
        <w:ind w:firstLine="0"/>
      </w:pPr>
    </w:p>
    <w:p w:rsidR="009D388A" w:rsidRDefault="00E161AF" w:rsidP="009D388A">
      <w:pPr>
        <w:pStyle w:val="Uvuenotijeloteksta"/>
        <w:spacing w:line="240" w:lineRule="auto"/>
        <w:ind w:firstLine="0"/>
      </w:pPr>
      <w:r>
        <w:t>Stvarna realizacija prih</w:t>
      </w:r>
      <w:r w:rsidR="000A33CC">
        <w:t xml:space="preserve">oda od </w:t>
      </w:r>
      <w:proofErr w:type="spellStart"/>
      <w:r w:rsidR="000A33CC">
        <w:t>nezravnih</w:t>
      </w:r>
      <w:proofErr w:type="spellEnd"/>
      <w:r w:rsidR="000A33CC">
        <w:t xml:space="preserve"> poreza u 2019.</w:t>
      </w:r>
      <w:r>
        <w:t>g</w:t>
      </w:r>
      <w:r w:rsidR="000A33CC">
        <w:t>.</w:t>
      </w:r>
      <w:r>
        <w:t xml:space="preserve"> (prije usklađivanja s namjenskom potrošnjom) iznosila je 32.438.842 KM, što znači da je </w:t>
      </w:r>
      <w:r w:rsidR="006D7E8D">
        <w:t>u 2020.g</w:t>
      </w:r>
      <w:r w:rsidR="000A33CC">
        <w:t>.</w:t>
      </w:r>
      <w:r w:rsidR="006D7E8D">
        <w:t xml:space="preserve"> došlo do pada ovih prihoda za 18,17%, odnosno u apsolutnom iznosu izvršeno je 5.894.691 KM prihoda od neizravnih poreza manje. </w:t>
      </w:r>
      <w:r w:rsidR="009D388A" w:rsidRPr="00C17588">
        <w:t>Ovdje je</w:t>
      </w:r>
      <w:r w:rsidR="006D7E8D">
        <w:t xml:space="preserve">, uz posljedično djelovanje </w:t>
      </w:r>
      <w:proofErr w:type="spellStart"/>
      <w:r w:rsidR="006D7E8D">
        <w:t>pandemije</w:t>
      </w:r>
      <w:proofErr w:type="spellEnd"/>
      <w:r w:rsidR="006D7E8D">
        <w:t xml:space="preserve"> COVID-19 virusa na ekonomiju,</w:t>
      </w:r>
      <w:r w:rsidR="009D388A" w:rsidRPr="00C17588">
        <w:t xml:space="preserve"> potrebno uzeti u obzir</w:t>
      </w:r>
      <w:r w:rsidR="006D7E8D">
        <w:t xml:space="preserve"> i</w:t>
      </w:r>
      <w:r w:rsidR="000A33CC">
        <w:t xml:space="preserve"> da je od 01.01.2020.</w:t>
      </w:r>
      <w:r w:rsidR="009D388A" w:rsidRPr="00C17588">
        <w:t>g</w:t>
      </w:r>
      <w:r w:rsidR="000A33CC">
        <w:t>.</w:t>
      </w:r>
      <w:r w:rsidR="009D388A" w:rsidRPr="00C17588">
        <w:t xml:space="preserve"> na snazi Odluka o u</w:t>
      </w:r>
      <w:r w:rsidR="009D388A" w:rsidRPr="00C17588">
        <w:rPr>
          <w:bCs/>
        </w:rPr>
        <w:t xml:space="preserve">tvrđivanju udjela općina Županije Posavske u prihodu ostvarenom na temelju prihoda od neizravnih poreza koji pripadaju Direkciji cesta i prihoda od neizravnih poreza na ime financiranja autocesta u Federaciji Bosne i Hercegovine („Narodne novine Županije Posavske“, broj: 14/19), kojom se propisuje raspodjela prihoda ostvarenih na temelju prihoda od neizravnih poreza na ime financiranja autocesta u </w:t>
      </w:r>
      <w:proofErr w:type="spellStart"/>
      <w:r w:rsidR="009D388A" w:rsidRPr="00C17588">
        <w:rPr>
          <w:bCs/>
        </w:rPr>
        <w:t>FBiH</w:t>
      </w:r>
      <w:proofErr w:type="spellEnd"/>
      <w:r w:rsidR="009D388A" w:rsidRPr="00C17588">
        <w:rPr>
          <w:bCs/>
        </w:rPr>
        <w:t xml:space="preserve"> (analitički konto 717114) općinama u ukupnom udjelu od 42% ukupnog </w:t>
      </w:r>
      <w:r w:rsidR="009D388A">
        <w:rPr>
          <w:bCs/>
        </w:rPr>
        <w:t>ostvarenog iznosa</w:t>
      </w:r>
      <w:r w:rsidR="009D388A" w:rsidRPr="00C17588">
        <w:rPr>
          <w:bCs/>
        </w:rPr>
        <w:t>.</w:t>
      </w:r>
      <w:r w:rsidR="009D388A">
        <w:rPr>
          <w:bCs/>
        </w:rPr>
        <w:t xml:space="preserve"> </w:t>
      </w:r>
      <w:r w:rsidR="009D388A">
        <w:t>Sukladno Uputi o određivanju udjela kantona, jedinica lokalne samouprave i nadležnih kantonalnih ustanova za ceste u prihodima od neizravnih poreza i načinu rasp</w:t>
      </w:r>
      <w:r w:rsidR="000A33CC">
        <w:t>oređivanja tih prihoda za 2020.</w:t>
      </w:r>
      <w:r w:rsidR="009D388A">
        <w:t>g</w:t>
      </w:r>
      <w:r w:rsidR="000A33CC">
        <w:t>.</w:t>
      </w:r>
      <w:r w:rsidR="009D388A">
        <w:t xml:space="preserve"> („Službene novine Federacije BiH“, broj: 84/19) udjel Županije Posavske u </w:t>
      </w:r>
      <w:r w:rsidR="00445B13">
        <w:t>2020.</w:t>
      </w:r>
      <w:r w:rsidR="009D388A">
        <w:t>g</w:t>
      </w:r>
      <w:r w:rsidR="00445B13">
        <w:t xml:space="preserve">. </w:t>
      </w:r>
      <w:r w:rsidR="000A33CC">
        <w:t>iznosi 2,003%. Isti je u 2019.</w:t>
      </w:r>
      <w:r w:rsidR="009D388A">
        <w:t>g</w:t>
      </w:r>
      <w:r w:rsidR="000A33CC">
        <w:t>.</w:t>
      </w:r>
      <w:r w:rsidR="009D388A">
        <w:t xml:space="preserve"> iznosio 2,050%, što znači smanjenje za 2,29%. Nadalje, revidiranim projekcijama prihoda iz </w:t>
      </w:r>
      <w:r w:rsidR="006D7E8D">
        <w:t>listopada</w:t>
      </w:r>
      <w:r w:rsidR="009D388A">
        <w:t xml:space="preserve"> 2020.g</w:t>
      </w:r>
      <w:r w:rsidR="00445B13">
        <w:t>.</w:t>
      </w:r>
      <w:r w:rsidR="009D388A">
        <w:t xml:space="preserve"> procijenjeno je da će pad prihoda od neizravnih poreza (uključujući upravitelje cesta) za Pro</w:t>
      </w:r>
      <w:r w:rsidR="000A33CC">
        <w:t>račun Županije Posavske u 2020.</w:t>
      </w:r>
      <w:r w:rsidR="009D388A">
        <w:t>g</w:t>
      </w:r>
      <w:r w:rsidR="000A33CC">
        <w:t>.</w:t>
      </w:r>
      <w:r w:rsidR="009D388A">
        <w:t xml:space="preserve"> iznositi nešto manje od </w:t>
      </w:r>
      <w:r w:rsidR="006D7E8D">
        <w:t>22</w:t>
      </w:r>
      <w:r w:rsidR="009D388A">
        <w:t>% u odnosu na 2019.g</w:t>
      </w:r>
      <w:r w:rsidR="000A33CC">
        <w:t>.</w:t>
      </w:r>
      <w:r w:rsidR="009D388A">
        <w:t xml:space="preserve">, kao posljedica pada ekonomskih aktivnosti uslijed </w:t>
      </w:r>
      <w:proofErr w:type="spellStart"/>
      <w:r w:rsidR="009D388A">
        <w:t>pandemije</w:t>
      </w:r>
      <w:proofErr w:type="spellEnd"/>
      <w:r w:rsidR="009D388A">
        <w:t xml:space="preserve"> COVID-19 virusa. </w:t>
      </w:r>
    </w:p>
    <w:p w:rsidR="009D388A" w:rsidRPr="00175533" w:rsidRDefault="009D388A" w:rsidP="009D388A">
      <w:pPr>
        <w:pStyle w:val="Uvuenotijeloteksta"/>
        <w:spacing w:line="240" w:lineRule="auto"/>
        <w:ind w:firstLine="0"/>
        <w:rPr>
          <w:sz w:val="16"/>
          <w:szCs w:val="16"/>
        </w:rPr>
      </w:pPr>
    </w:p>
    <w:p w:rsidR="009D388A" w:rsidRDefault="00445B13" w:rsidP="009D388A">
      <w:pPr>
        <w:pStyle w:val="Uvuenotijeloteksta"/>
        <w:spacing w:line="240" w:lineRule="auto"/>
        <w:ind w:firstLine="0"/>
      </w:pPr>
      <w:r>
        <w:t>U nastavku je prikazana</w:t>
      </w:r>
      <w:r w:rsidR="009D388A">
        <w:t xml:space="preserve"> </w:t>
      </w:r>
      <w:r>
        <w:t xml:space="preserve">mjesečna </w:t>
      </w:r>
      <w:r w:rsidR="009D388A">
        <w:t>naplat</w:t>
      </w:r>
      <w:r>
        <w:t>a</w:t>
      </w:r>
      <w:r w:rsidR="009D388A">
        <w:t xml:space="preserve"> po osnovi prihoda od neizravnih poreza u 2020</w:t>
      </w:r>
      <w:r>
        <w:t>.</w:t>
      </w:r>
      <w:r w:rsidR="006D7E8D">
        <w:t>g</w:t>
      </w:r>
      <w:r>
        <w:t>.</w:t>
      </w:r>
      <w:r w:rsidR="009D388A">
        <w:t xml:space="preserve"> </w:t>
      </w:r>
    </w:p>
    <w:p w:rsidR="009D388A" w:rsidRPr="00445B13" w:rsidRDefault="009D388A" w:rsidP="009D388A">
      <w:pPr>
        <w:pStyle w:val="Uvuenotijeloteksta"/>
        <w:spacing w:line="240" w:lineRule="auto"/>
        <w:ind w:firstLine="0"/>
        <w:rPr>
          <w:sz w:val="16"/>
          <w:szCs w:val="16"/>
        </w:rPr>
      </w:pPr>
    </w:p>
    <w:p w:rsidR="009D388A" w:rsidRPr="00FD3224" w:rsidRDefault="009D388A" w:rsidP="009D388A">
      <w:pPr>
        <w:jc w:val="both"/>
        <w:rPr>
          <w:sz w:val="20"/>
          <w:szCs w:val="20"/>
        </w:rPr>
      </w:pPr>
      <w:r w:rsidRPr="00FD3224">
        <w:rPr>
          <w:sz w:val="20"/>
          <w:szCs w:val="20"/>
        </w:rPr>
        <w:t xml:space="preserve">Tablica </w:t>
      </w:r>
      <w:r>
        <w:rPr>
          <w:sz w:val="20"/>
          <w:szCs w:val="20"/>
        </w:rPr>
        <w:t>3</w:t>
      </w:r>
      <w:r w:rsidRPr="00FD3224">
        <w:rPr>
          <w:sz w:val="20"/>
          <w:szCs w:val="20"/>
        </w:rPr>
        <w:t xml:space="preserve">. </w:t>
      </w:r>
      <w:r>
        <w:rPr>
          <w:sz w:val="20"/>
          <w:szCs w:val="20"/>
        </w:rPr>
        <w:t>Naplata prihoda od neizravnih poreza</w:t>
      </w:r>
      <w:r w:rsidRPr="00FD3224">
        <w:rPr>
          <w:sz w:val="20"/>
          <w:szCs w:val="20"/>
        </w:rPr>
        <w:t xml:space="preserve"> u 20</w:t>
      </w:r>
      <w:r>
        <w:rPr>
          <w:sz w:val="20"/>
          <w:szCs w:val="20"/>
        </w:rPr>
        <w:t>20</w:t>
      </w:r>
      <w:r w:rsidRPr="00FD3224">
        <w:rPr>
          <w:sz w:val="20"/>
          <w:szCs w:val="20"/>
        </w:rPr>
        <w:t>. g</w:t>
      </w:r>
      <w:r>
        <w:rPr>
          <w:sz w:val="20"/>
          <w:szCs w:val="20"/>
        </w:rPr>
        <w:t>. po mjesecima</w:t>
      </w:r>
      <w:r w:rsidR="00C03420">
        <w:rPr>
          <w:sz w:val="20"/>
          <w:szCs w:val="20"/>
        </w:rPr>
        <w:t xml:space="preserve"> – stvarna naplata</w:t>
      </w:r>
    </w:p>
    <w:tbl>
      <w:tblPr>
        <w:tblStyle w:val="Srednjipopis21"/>
        <w:tblW w:w="0" w:type="auto"/>
        <w:jc w:val="center"/>
        <w:tblLook w:val="04A0"/>
      </w:tblPr>
      <w:tblGrid>
        <w:gridCol w:w="1701"/>
        <w:gridCol w:w="1843"/>
        <w:gridCol w:w="1842"/>
        <w:gridCol w:w="1809"/>
        <w:gridCol w:w="1809"/>
      </w:tblGrid>
      <w:tr w:rsidR="006D7E8D" w:rsidRPr="00A12B5C" w:rsidTr="00B03D4E">
        <w:trPr>
          <w:cnfStyle w:val="100000000000"/>
          <w:jc w:val="center"/>
        </w:trPr>
        <w:tc>
          <w:tcPr>
            <w:cnfStyle w:val="001000000100"/>
            <w:tcW w:w="1701" w:type="dxa"/>
            <w:vAlign w:val="center"/>
          </w:tcPr>
          <w:p w:rsidR="006D7E8D" w:rsidRPr="0024493C" w:rsidRDefault="006D7E8D" w:rsidP="00B03D4E">
            <w:pPr>
              <w:pStyle w:val="Uvuenotijeloteksta"/>
              <w:spacing w:line="240" w:lineRule="auto"/>
              <w:ind w:firstLine="0"/>
              <w:jc w:val="center"/>
              <w:rPr>
                <w:b/>
                <w:sz w:val="20"/>
                <w:szCs w:val="20"/>
              </w:rPr>
            </w:pPr>
            <w:r w:rsidRPr="0024493C">
              <w:rPr>
                <w:b/>
                <w:sz w:val="20"/>
                <w:szCs w:val="20"/>
              </w:rPr>
              <w:t>MJESEC</w:t>
            </w:r>
          </w:p>
        </w:tc>
        <w:tc>
          <w:tcPr>
            <w:tcW w:w="1843" w:type="dxa"/>
          </w:tcPr>
          <w:p w:rsidR="006D7E8D" w:rsidRPr="0024493C" w:rsidRDefault="006D7E8D" w:rsidP="00B03D4E">
            <w:pPr>
              <w:pStyle w:val="Uvuenotijeloteksta"/>
              <w:spacing w:line="240" w:lineRule="auto"/>
              <w:ind w:firstLine="0"/>
              <w:jc w:val="center"/>
              <w:cnfStyle w:val="100000000000"/>
              <w:rPr>
                <w:b/>
                <w:sz w:val="20"/>
                <w:szCs w:val="20"/>
              </w:rPr>
            </w:pPr>
            <w:r>
              <w:rPr>
                <w:b/>
                <w:sz w:val="20"/>
                <w:szCs w:val="20"/>
              </w:rPr>
              <w:t xml:space="preserve">717114 – </w:t>
            </w:r>
            <w:proofErr w:type="spellStart"/>
            <w:r w:rsidRPr="00A12B5C">
              <w:rPr>
                <w:b/>
                <w:sz w:val="20"/>
                <w:szCs w:val="20"/>
              </w:rPr>
              <w:t>Financ.autocesta</w:t>
            </w:r>
            <w:proofErr w:type="spellEnd"/>
          </w:p>
        </w:tc>
        <w:tc>
          <w:tcPr>
            <w:tcW w:w="1842" w:type="dxa"/>
            <w:vAlign w:val="center"/>
          </w:tcPr>
          <w:p w:rsidR="006D7E8D" w:rsidRPr="0024493C" w:rsidRDefault="006D7E8D" w:rsidP="00B03D4E">
            <w:pPr>
              <w:pStyle w:val="Uvuenotijeloteksta"/>
              <w:spacing w:line="240" w:lineRule="auto"/>
              <w:ind w:firstLine="0"/>
              <w:jc w:val="center"/>
              <w:cnfStyle w:val="100000000000"/>
              <w:rPr>
                <w:b/>
                <w:sz w:val="20"/>
                <w:szCs w:val="20"/>
              </w:rPr>
            </w:pPr>
            <w:r w:rsidRPr="0024493C">
              <w:rPr>
                <w:b/>
                <w:sz w:val="20"/>
                <w:szCs w:val="20"/>
              </w:rPr>
              <w:t>717121 –</w:t>
            </w:r>
          </w:p>
          <w:p w:rsidR="006D7E8D" w:rsidRPr="0024493C" w:rsidRDefault="006D7E8D" w:rsidP="00B03D4E">
            <w:pPr>
              <w:pStyle w:val="Uvuenotijeloteksta"/>
              <w:spacing w:line="240" w:lineRule="auto"/>
              <w:ind w:firstLine="0"/>
              <w:jc w:val="center"/>
              <w:cnfStyle w:val="100000000000"/>
              <w:rPr>
                <w:b/>
                <w:sz w:val="20"/>
                <w:szCs w:val="20"/>
              </w:rPr>
            </w:pPr>
            <w:r w:rsidRPr="0024493C">
              <w:rPr>
                <w:b/>
                <w:sz w:val="20"/>
                <w:szCs w:val="20"/>
              </w:rPr>
              <w:t>Županija</w:t>
            </w:r>
          </w:p>
        </w:tc>
        <w:tc>
          <w:tcPr>
            <w:tcW w:w="1809" w:type="dxa"/>
            <w:vAlign w:val="center"/>
          </w:tcPr>
          <w:p w:rsidR="006D7E8D" w:rsidRPr="0024493C" w:rsidRDefault="006D7E8D" w:rsidP="00B03D4E">
            <w:pPr>
              <w:pStyle w:val="Uvuenotijeloteksta"/>
              <w:spacing w:line="240" w:lineRule="auto"/>
              <w:ind w:firstLine="0"/>
              <w:jc w:val="center"/>
              <w:cnfStyle w:val="100000000000"/>
              <w:rPr>
                <w:b/>
                <w:sz w:val="20"/>
                <w:szCs w:val="20"/>
              </w:rPr>
            </w:pPr>
            <w:r w:rsidRPr="0024493C">
              <w:rPr>
                <w:b/>
                <w:sz w:val="20"/>
                <w:szCs w:val="20"/>
              </w:rPr>
              <w:t>717131 –</w:t>
            </w:r>
          </w:p>
          <w:p w:rsidR="006D7E8D" w:rsidRPr="0024493C" w:rsidRDefault="006D7E8D" w:rsidP="00B03D4E">
            <w:pPr>
              <w:pStyle w:val="Uvuenotijeloteksta"/>
              <w:spacing w:line="240" w:lineRule="auto"/>
              <w:ind w:firstLine="0"/>
              <w:jc w:val="center"/>
              <w:cnfStyle w:val="100000000000"/>
              <w:rPr>
                <w:b/>
                <w:sz w:val="20"/>
                <w:szCs w:val="20"/>
              </w:rPr>
            </w:pPr>
            <w:r w:rsidRPr="0024493C">
              <w:rPr>
                <w:b/>
                <w:sz w:val="20"/>
                <w:szCs w:val="20"/>
              </w:rPr>
              <w:t>Direkcija cesta</w:t>
            </w:r>
          </w:p>
        </w:tc>
        <w:tc>
          <w:tcPr>
            <w:tcW w:w="1809" w:type="dxa"/>
            <w:vAlign w:val="center"/>
          </w:tcPr>
          <w:p w:rsidR="006D7E8D" w:rsidRPr="0024493C" w:rsidRDefault="006D7E8D" w:rsidP="00B03D4E">
            <w:pPr>
              <w:pStyle w:val="Uvuenotijeloteksta"/>
              <w:spacing w:line="240" w:lineRule="auto"/>
              <w:ind w:firstLine="0"/>
              <w:jc w:val="center"/>
              <w:cnfStyle w:val="100000000000"/>
              <w:rPr>
                <w:b/>
                <w:sz w:val="20"/>
                <w:szCs w:val="20"/>
              </w:rPr>
            </w:pPr>
            <w:r w:rsidRPr="0024493C">
              <w:rPr>
                <w:b/>
                <w:sz w:val="20"/>
                <w:szCs w:val="20"/>
              </w:rPr>
              <w:t>717 –</w:t>
            </w:r>
          </w:p>
          <w:p w:rsidR="006D7E8D" w:rsidRPr="0024493C" w:rsidRDefault="006D7E8D" w:rsidP="00B03D4E">
            <w:pPr>
              <w:pStyle w:val="Uvuenotijeloteksta"/>
              <w:spacing w:line="240" w:lineRule="auto"/>
              <w:ind w:firstLine="0"/>
              <w:jc w:val="center"/>
              <w:cnfStyle w:val="100000000000"/>
              <w:rPr>
                <w:b/>
                <w:sz w:val="20"/>
                <w:szCs w:val="20"/>
              </w:rPr>
            </w:pPr>
            <w:r w:rsidRPr="0024493C">
              <w:rPr>
                <w:b/>
                <w:sz w:val="20"/>
                <w:szCs w:val="20"/>
              </w:rPr>
              <w:t>Ukupno</w:t>
            </w:r>
          </w:p>
        </w:tc>
      </w:tr>
      <w:tr w:rsidR="006D7E8D" w:rsidRPr="00A12B5C" w:rsidTr="00B03D4E">
        <w:trPr>
          <w:cnfStyle w:val="000000100000"/>
          <w:jc w:val="center"/>
        </w:trPr>
        <w:tc>
          <w:tcPr>
            <w:cnfStyle w:val="001000000000"/>
            <w:tcW w:w="1701" w:type="dxa"/>
          </w:tcPr>
          <w:p w:rsidR="006D7E8D" w:rsidRPr="00380E6C" w:rsidRDefault="006D7E8D" w:rsidP="00B03D4E">
            <w:pPr>
              <w:pStyle w:val="Uvuenotijeloteksta"/>
              <w:spacing w:line="240" w:lineRule="auto"/>
              <w:ind w:firstLine="0"/>
              <w:jc w:val="center"/>
              <w:rPr>
                <w:sz w:val="22"/>
                <w:szCs w:val="22"/>
              </w:rPr>
            </w:pPr>
            <w:r w:rsidRPr="00380E6C">
              <w:rPr>
                <w:sz w:val="22"/>
                <w:szCs w:val="22"/>
              </w:rPr>
              <w:t>01/20</w:t>
            </w:r>
            <w:r>
              <w:rPr>
                <w:sz w:val="22"/>
                <w:szCs w:val="22"/>
              </w:rPr>
              <w:t>20</w:t>
            </w:r>
          </w:p>
        </w:tc>
        <w:tc>
          <w:tcPr>
            <w:tcW w:w="1843" w:type="dxa"/>
          </w:tcPr>
          <w:p w:rsidR="006D7E8D" w:rsidRDefault="006D7E8D" w:rsidP="00B03D4E">
            <w:pPr>
              <w:pStyle w:val="Uvuenotijeloteksta"/>
              <w:spacing w:line="240" w:lineRule="auto"/>
              <w:ind w:firstLine="0"/>
              <w:jc w:val="right"/>
              <w:cnfStyle w:val="000000100000"/>
              <w:rPr>
                <w:sz w:val="22"/>
                <w:szCs w:val="22"/>
              </w:rPr>
            </w:pPr>
            <w:r>
              <w:rPr>
                <w:sz w:val="22"/>
                <w:szCs w:val="22"/>
              </w:rPr>
              <w:t>27.881,15</w:t>
            </w:r>
          </w:p>
        </w:tc>
        <w:tc>
          <w:tcPr>
            <w:tcW w:w="1842" w:type="dxa"/>
          </w:tcPr>
          <w:p w:rsidR="006D7E8D" w:rsidRPr="00380E6C" w:rsidRDefault="00C03420" w:rsidP="00B03D4E">
            <w:pPr>
              <w:pStyle w:val="Uvuenotijeloteksta"/>
              <w:spacing w:line="240" w:lineRule="auto"/>
              <w:ind w:firstLine="0"/>
              <w:jc w:val="right"/>
              <w:cnfStyle w:val="000000100000"/>
              <w:rPr>
                <w:sz w:val="22"/>
                <w:szCs w:val="22"/>
              </w:rPr>
            </w:pPr>
            <w:r>
              <w:rPr>
                <w:sz w:val="22"/>
                <w:szCs w:val="22"/>
              </w:rPr>
              <w:t>2.393.223,58</w:t>
            </w:r>
          </w:p>
        </w:tc>
        <w:tc>
          <w:tcPr>
            <w:tcW w:w="1809" w:type="dxa"/>
          </w:tcPr>
          <w:p w:rsidR="006D7E8D" w:rsidRPr="00380E6C" w:rsidRDefault="00C03420" w:rsidP="00B03D4E">
            <w:pPr>
              <w:pStyle w:val="Uvuenotijeloteksta"/>
              <w:spacing w:line="240" w:lineRule="auto"/>
              <w:ind w:firstLine="0"/>
              <w:jc w:val="right"/>
              <w:cnfStyle w:val="000000100000"/>
              <w:rPr>
                <w:sz w:val="22"/>
                <w:szCs w:val="22"/>
              </w:rPr>
            </w:pPr>
            <w:r>
              <w:rPr>
                <w:sz w:val="22"/>
                <w:szCs w:val="22"/>
              </w:rPr>
              <w:t>66.788,86</w:t>
            </w:r>
          </w:p>
        </w:tc>
        <w:tc>
          <w:tcPr>
            <w:tcW w:w="1809" w:type="dxa"/>
          </w:tcPr>
          <w:p w:rsidR="006D7E8D" w:rsidRPr="00380E6C" w:rsidRDefault="00803EA3" w:rsidP="00B03D4E">
            <w:pPr>
              <w:pStyle w:val="Uvuenotijeloteksta"/>
              <w:spacing w:line="240" w:lineRule="auto"/>
              <w:ind w:firstLine="0"/>
              <w:jc w:val="right"/>
              <w:cnfStyle w:val="000000100000"/>
              <w:rPr>
                <w:sz w:val="22"/>
                <w:szCs w:val="22"/>
              </w:rPr>
            </w:pPr>
            <w:r>
              <w:rPr>
                <w:sz w:val="22"/>
                <w:szCs w:val="22"/>
              </w:rPr>
              <w:fldChar w:fldCharType="begin"/>
            </w:r>
            <w:r w:rsidR="00C03420">
              <w:rPr>
                <w:sz w:val="22"/>
                <w:szCs w:val="22"/>
              </w:rPr>
              <w:instrText xml:space="preserve"> =SUM(LEFT) </w:instrText>
            </w:r>
            <w:r>
              <w:rPr>
                <w:sz w:val="22"/>
                <w:szCs w:val="22"/>
              </w:rPr>
              <w:fldChar w:fldCharType="separate"/>
            </w:r>
            <w:r w:rsidR="00C03420">
              <w:rPr>
                <w:noProof/>
                <w:sz w:val="22"/>
                <w:szCs w:val="22"/>
              </w:rPr>
              <w:t>2.487.893,59</w:t>
            </w:r>
            <w:r>
              <w:rPr>
                <w:sz w:val="22"/>
                <w:szCs w:val="22"/>
              </w:rPr>
              <w:fldChar w:fldCharType="end"/>
            </w:r>
          </w:p>
        </w:tc>
      </w:tr>
      <w:tr w:rsidR="006D7E8D" w:rsidRPr="00A12B5C" w:rsidTr="00B03D4E">
        <w:trPr>
          <w:jc w:val="center"/>
        </w:trPr>
        <w:tc>
          <w:tcPr>
            <w:cnfStyle w:val="001000000000"/>
            <w:tcW w:w="1701" w:type="dxa"/>
          </w:tcPr>
          <w:p w:rsidR="006D7E8D" w:rsidRPr="00380E6C" w:rsidRDefault="006D7E8D" w:rsidP="00B03D4E">
            <w:pPr>
              <w:pStyle w:val="Uvuenotijeloteksta"/>
              <w:spacing w:line="240" w:lineRule="auto"/>
              <w:ind w:firstLine="0"/>
              <w:jc w:val="center"/>
              <w:rPr>
                <w:sz w:val="22"/>
                <w:szCs w:val="22"/>
              </w:rPr>
            </w:pPr>
            <w:r w:rsidRPr="00380E6C">
              <w:rPr>
                <w:sz w:val="22"/>
                <w:szCs w:val="22"/>
              </w:rPr>
              <w:t>02/20</w:t>
            </w:r>
            <w:r>
              <w:rPr>
                <w:sz w:val="22"/>
                <w:szCs w:val="22"/>
              </w:rPr>
              <w:t>20</w:t>
            </w:r>
          </w:p>
        </w:tc>
        <w:tc>
          <w:tcPr>
            <w:tcW w:w="1843" w:type="dxa"/>
          </w:tcPr>
          <w:p w:rsidR="006D7E8D" w:rsidRDefault="006D7E8D" w:rsidP="00B03D4E">
            <w:pPr>
              <w:pStyle w:val="Uvuenotijeloteksta"/>
              <w:spacing w:line="240" w:lineRule="auto"/>
              <w:ind w:firstLine="0"/>
              <w:jc w:val="right"/>
              <w:cnfStyle w:val="000000000000"/>
              <w:rPr>
                <w:sz w:val="22"/>
                <w:szCs w:val="22"/>
              </w:rPr>
            </w:pPr>
            <w:r>
              <w:rPr>
                <w:sz w:val="22"/>
                <w:szCs w:val="22"/>
              </w:rPr>
              <w:t>21.848,68</w:t>
            </w:r>
          </w:p>
        </w:tc>
        <w:tc>
          <w:tcPr>
            <w:tcW w:w="1842" w:type="dxa"/>
          </w:tcPr>
          <w:p w:rsidR="006D7E8D" w:rsidRPr="00380E6C" w:rsidRDefault="00C03420" w:rsidP="00B03D4E">
            <w:pPr>
              <w:pStyle w:val="Uvuenotijeloteksta"/>
              <w:spacing w:line="240" w:lineRule="auto"/>
              <w:ind w:firstLine="0"/>
              <w:jc w:val="right"/>
              <w:cnfStyle w:val="000000000000"/>
              <w:rPr>
                <w:sz w:val="22"/>
                <w:szCs w:val="22"/>
              </w:rPr>
            </w:pPr>
            <w:r>
              <w:rPr>
                <w:sz w:val="22"/>
                <w:szCs w:val="22"/>
              </w:rPr>
              <w:t>2.368.214,77</w:t>
            </w:r>
          </w:p>
        </w:tc>
        <w:tc>
          <w:tcPr>
            <w:tcW w:w="1809" w:type="dxa"/>
          </w:tcPr>
          <w:p w:rsidR="006D7E8D" w:rsidRPr="00380E6C" w:rsidRDefault="00C03420" w:rsidP="00B03D4E">
            <w:pPr>
              <w:pStyle w:val="Uvuenotijeloteksta"/>
              <w:spacing w:line="240" w:lineRule="auto"/>
              <w:ind w:firstLine="0"/>
              <w:jc w:val="right"/>
              <w:cnfStyle w:val="000000000000"/>
              <w:rPr>
                <w:sz w:val="22"/>
                <w:szCs w:val="22"/>
              </w:rPr>
            </w:pPr>
            <w:r>
              <w:rPr>
                <w:sz w:val="22"/>
                <w:szCs w:val="22"/>
              </w:rPr>
              <w:t>66.090,96</w:t>
            </w:r>
          </w:p>
        </w:tc>
        <w:tc>
          <w:tcPr>
            <w:tcW w:w="1809" w:type="dxa"/>
          </w:tcPr>
          <w:p w:rsidR="006D7E8D" w:rsidRPr="00380E6C" w:rsidRDefault="00803EA3" w:rsidP="00B03D4E">
            <w:pPr>
              <w:pStyle w:val="Uvuenotijeloteksta"/>
              <w:spacing w:line="240" w:lineRule="auto"/>
              <w:ind w:firstLine="0"/>
              <w:jc w:val="right"/>
              <w:cnfStyle w:val="000000000000"/>
              <w:rPr>
                <w:sz w:val="22"/>
                <w:szCs w:val="22"/>
              </w:rPr>
            </w:pPr>
            <w:r>
              <w:rPr>
                <w:sz w:val="22"/>
                <w:szCs w:val="22"/>
              </w:rPr>
              <w:fldChar w:fldCharType="begin"/>
            </w:r>
            <w:r w:rsidR="00C03420">
              <w:rPr>
                <w:sz w:val="22"/>
                <w:szCs w:val="22"/>
              </w:rPr>
              <w:instrText xml:space="preserve"> =SUM(LEFT) </w:instrText>
            </w:r>
            <w:r>
              <w:rPr>
                <w:sz w:val="22"/>
                <w:szCs w:val="22"/>
              </w:rPr>
              <w:fldChar w:fldCharType="separate"/>
            </w:r>
            <w:r w:rsidR="00C03420">
              <w:rPr>
                <w:noProof/>
                <w:sz w:val="22"/>
                <w:szCs w:val="22"/>
              </w:rPr>
              <w:t>2.456.154,41</w:t>
            </w:r>
            <w:r>
              <w:rPr>
                <w:sz w:val="22"/>
                <w:szCs w:val="22"/>
              </w:rPr>
              <w:fldChar w:fldCharType="end"/>
            </w:r>
          </w:p>
        </w:tc>
      </w:tr>
      <w:tr w:rsidR="006D7E8D" w:rsidRPr="00A12B5C" w:rsidTr="00B03D4E">
        <w:trPr>
          <w:cnfStyle w:val="000000100000"/>
          <w:jc w:val="center"/>
        </w:trPr>
        <w:tc>
          <w:tcPr>
            <w:cnfStyle w:val="001000000000"/>
            <w:tcW w:w="1701" w:type="dxa"/>
          </w:tcPr>
          <w:p w:rsidR="006D7E8D" w:rsidRPr="00380E6C" w:rsidRDefault="006D7E8D" w:rsidP="00B03D4E">
            <w:pPr>
              <w:pStyle w:val="Uvuenotijeloteksta"/>
              <w:spacing w:line="240" w:lineRule="auto"/>
              <w:ind w:firstLine="0"/>
              <w:jc w:val="center"/>
              <w:rPr>
                <w:sz w:val="22"/>
                <w:szCs w:val="22"/>
              </w:rPr>
            </w:pPr>
            <w:r w:rsidRPr="00380E6C">
              <w:rPr>
                <w:sz w:val="22"/>
                <w:szCs w:val="22"/>
              </w:rPr>
              <w:t>03/20</w:t>
            </w:r>
            <w:r>
              <w:rPr>
                <w:sz w:val="22"/>
                <w:szCs w:val="22"/>
              </w:rPr>
              <w:t>20</w:t>
            </w:r>
          </w:p>
        </w:tc>
        <w:tc>
          <w:tcPr>
            <w:tcW w:w="1843" w:type="dxa"/>
          </w:tcPr>
          <w:p w:rsidR="006D7E8D" w:rsidRDefault="006D7E8D" w:rsidP="00B03D4E">
            <w:pPr>
              <w:pStyle w:val="Uvuenotijeloteksta"/>
              <w:spacing w:line="240" w:lineRule="auto"/>
              <w:ind w:firstLine="0"/>
              <w:jc w:val="right"/>
              <w:cnfStyle w:val="000000100000"/>
              <w:rPr>
                <w:sz w:val="22"/>
                <w:szCs w:val="22"/>
              </w:rPr>
            </w:pPr>
            <w:r>
              <w:rPr>
                <w:sz w:val="22"/>
                <w:szCs w:val="22"/>
              </w:rPr>
              <w:t>22.247,05</w:t>
            </w:r>
          </w:p>
        </w:tc>
        <w:tc>
          <w:tcPr>
            <w:tcW w:w="1842" w:type="dxa"/>
          </w:tcPr>
          <w:p w:rsidR="006D7E8D" w:rsidRPr="00380E6C" w:rsidRDefault="00C03420" w:rsidP="00B03D4E">
            <w:pPr>
              <w:pStyle w:val="Uvuenotijeloteksta"/>
              <w:spacing w:line="240" w:lineRule="auto"/>
              <w:ind w:firstLine="0"/>
              <w:jc w:val="right"/>
              <w:cnfStyle w:val="000000100000"/>
              <w:rPr>
                <w:sz w:val="22"/>
                <w:szCs w:val="22"/>
              </w:rPr>
            </w:pPr>
            <w:r>
              <w:rPr>
                <w:sz w:val="22"/>
                <w:szCs w:val="22"/>
              </w:rPr>
              <w:t>2.604.387,65</w:t>
            </w:r>
          </w:p>
        </w:tc>
        <w:tc>
          <w:tcPr>
            <w:tcW w:w="1809" w:type="dxa"/>
          </w:tcPr>
          <w:p w:rsidR="006D7E8D" w:rsidRPr="00380E6C" w:rsidRDefault="00C03420" w:rsidP="00B03D4E">
            <w:pPr>
              <w:pStyle w:val="Uvuenotijeloteksta"/>
              <w:spacing w:line="240" w:lineRule="auto"/>
              <w:ind w:firstLine="0"/>
              <w:jc w:val="right"/>
              <w:cnfStyle w:val="000000100000"/>
              <w:rPr>
                <w:sz w:val="22"/>
                <w:szCs w:val="22"/>
              </w:rPr>
            </w:pPr>
            <w:r>
              <w:rPr>
                <w:sz w:val="22"/>
                <w:szCs w:val="22"/>
              </w:rPr>
              <w:t>72.681,99</w:t>
            </w:r>
          </w:p>
        </w:tc>
        <w:tc>
          <w:tcPr>
            <w:tcW w:w="1809" w:type="dxa"/>
          </w:tcPr>
          <w:p w:rsidR="006D7E8D" w:rsidRPr="00380E6C" w:rsidRDefault="00803EA3" w:rsidP="00B03D4E">
            <w:pPr>
              <w:pStyle w:val="Uvuenotijeloteksta"/>
              <w:spacing w:line="240" w:lineRule="auto"/>
              <w:ind w:firstLine="0"/>
              <w:jc w:val="right"/>
              <w:cnfStyle w:val="000000100000"/>
              <w:rPr>
                <w:sz w:val="22"/>
                <w:szCs w:val="22"/>
              </w:rPr>
            </w:pPr>
            <w:r>
              <w:rPr>
                <w:sz w:val="22"/>
                <w:szCs w:val="22"/>
              </w:rPr>
              <w:fldChar w:fldCharType="begin"/>
            </w:r>
            <w:r w:rsidR="00C03420">
              <w:rPr>
                <w:sz w:val="22"/>
                <w:szCs w:val="22"/>
              </w:rPr>
              <w:instrText xml:space="preserve"> =SUM(LEFT) </w:instrText>
            </w:r>
            <w:r>
              <w:rPr>
                <w:sz w:val="22"/>
                <w:szCs w:val="22"/>
              </w:rPr>
              <w:fldChar w:fldCharType="separate"/>
            </w:r>
            <w:r w:rsidR="00C03420">
              <w:rPr>
                <w:noProof/>
                <w:sz w:val="22"/>
                <w:szCs w:val="22"/>
              </w:rPr>
              <w:t>2.699.316,69</w:t>
            </w:r>
            <w:r>
              <w:rPr>
                <w:sz w:val="22"/>
                <w:szCs w:val="22"/>
              </w:rPr>
              <w:fldChar w:fldCharType="end"/>
            </w:r>
          </w:p>
        </w:tc>
      </w:tr>
      <w:tr w:rsidR="006D7E8D" w:rsidRPr="00A12B5C" w:rsidTr="00B03D4E">
        <w:trPr>
          <w:jc w:val="center"/>
        </w:trPr>
        <w:tc>
          <w:tcPr>
            <w:cnfStyle w:val="001000000000"/>
            <w:tcW w:w="1701" w:type="dxa"/>
          </w:tcPr>
          <w:p w:rsidR="006D7E8D" w:rsidRPr="00380E6C" w:rsidRDefault="006D7E8D" w:rsidP="00B03D4E">
            <w:pPr>
              <w:pStyle w:val="Uvuenotijeloteksta"/>
              <w:spacing w:line="240" w:lineRule="auto"/>
              <w:ind w:firstLine="0"/>
              <w:jc w:val="center"/>
              <w:rPr>
                <w:sz w:val="22"/>
                <w:szCs w:val="22"/>
              </w:rPr>
            </w:pPr>
            <w:r w:rsidRPr="00380E6C">
              <w:rPr>
                <w:sz w:val="22"/>
                <w:szCs w:val="22"/>
              </w:rPr>
              <w:t>0</w:t>
            </w:r>
            <w:r>
              <w:rPr>
                <w:sz w:val="22"/>
                <w:szCs w:val="22"/>
              </w:rPr>
              <w:t>4</w:t>
            </w:r>
            <w:r w:rsidRPr="00380E6C">
              <w:rPr>
                <w:sz w:val="22"/>
                <w:szCs w:val="22"/>
              </w:rPr>
              <w:t>/20</w:t>
            </w:r>
            <w:r>
              <w:rPr>
                <w:sz w:val="22"/>
                <w:szCs w:val="22"/>
              </w:rPr>
              <w:t>20</w:t>
            </w:r>
          </w:p>
        </w:tc>
        <w:tc>
          <w:tcPr>
            <w:tcW w:w="1843" w:type="dxa"/>
          </w:tcPr>
          <w:p w:rsidR="006D7E8D" w:rsidRDefault="006D7E8D" w:rsidP="00B03D4E">
            <w:pPr>
              <w:pStyle w:val="Uvuenotijeloteksta"/>
              <w:spacing w:line="240" w:lineRule="auto"/>
              <w:ind w:firstLine="0"/>
              <w:jc w:val="right"/>
              <w:cnfStyle w:val="000000000000"/>
              <w:rPr>
                <w:sz w:val="22"/>
                <w:szCs w:val="22"/>
              </w:rPr>
            </w:pPr>
            <w:r>
              <w:rPr>
                <w:sz w:val="22"/>
                <w:szCs w:val="22"/>
              </w:rPr>
              <w:t>25.059,28</w:t>
            </w:r>
          </w:p>
        </w:tc>
        <w:tc>
          <w:tcPr>
            <w:tcW w:w="1842" w:type="dxa"/>
          </w:tcPr>
          <w:p w:rsidR="006D7E8D" w:rsidRPr="00380E6C" w:rsidRDefault="00C03420" w:rsidP="00B03D4E">
            <w:pPr>
              <w:pStyle w:val="Uvuenotijeloteksta"/>
              <w:spacing w:line="240" w:lineRule="auto"/>
              <w:ind w:firstLine="0"/>
              <w:jc w:val="right"/>
              <w:cnfStyle w:val="000000000000"/>
              <w:rPr>
                <w:sz w:val="22"/>
                <w:szCs w:val="22"/>
              </w:rPr>
            </w:pPr>
            <w:r>
              <w:rPr>
                <w:sz w:val="22"/>
                <w:szCs w:val="22"/>
              </w:rPr>
              <w:t>1.765.791,79</w:t>
            </w:r>
          </w:p>
        </w:tc>
        <w:tc>
          <w:tcPr>
            <w:tcW w:w="1809" w:type="dxa"/>
          </w:tcPr>
          <w:p w:rsidR="006D7E8D" w:rsidRPr="00380E6C" w:rsidRDefault="00C03420" w:rsidP="00B03D4E">
            <w:pPr>
              <w:pStyle w:val="Uvuenotijeloteksta"/>
              <w:spacing w:line="240" w:lineRule="auto"/>
              <w:ind w:firstLine="0"/>
              <w:jc w:val="right"/>
              <w:cnfStyle w:val="000000000000"/>
              <w:rPr>
                <w:sz w:val="22"/>
                <w:szCs w:val="22"/>
              </w:rPr>
            </w:pPr>
            <w:r>
              <w:rPr>
                <w:sz w:val="22"/>
                <w:szCs w:val="22"/>
              </w:rPr>
              <w:t>49.278,88</w:t>
            </w:r>
          </w:p>
        </w:tc>
        <w:tc>
          <w:tcPr>
            <w:tcW w:w="1809" w:type="dxa"/>
          </w:tcPr>
          <w:p w:rsidR="006D7E8D" w:rsidRPr="00380E6C" w:rsidRDefault="00803EA3" w:rsidP="00B03D4E">
            <w:pPr>
              <w:pStyle w:val="Uvuenotijeloteksta"/>
              <w:spacing w:line="240" w:lineRule="auto"/>
              <w:ind w:firstLine="0"/>
              <w:jc w:val="right"/>
              <w:cnfStyle w:val="000000000000"/>
              <w:rPr>
                <w:sz w:val="22"/>
                <w:szCs w:val="22"/>
              </w:rPr>
            </w:pPr>
            <w:r>
              <w:rPr>
                <w:sz w:val="22"/>
                <w:szCs w:val="22"/>
              </w:rPr>
              <w:fldChar w:fldCharType="begin"/>
            </w:r>
            <w:r w:rsidR="00C03420">
              <w:rPr>
                <w:sz w:val="22"/>
                <w:szCs w:val="22"/>
              </w:rPr>
              <w:instrText xml:space="preserve"> =SUM(LEFT) </w:instrText>
            </w:r>
            <w:r>
              <w:rPr>
                <w:sz w:val="22"/>
                <w:szCs w:val="22"/>
              </w:rPr>
              <w:fldChar w:fldCharType="separate"/>
            </w:r>
            <w:r w:rsidR="00C03420">
              <w:rPr>
                <w:noProof/>
                <w:sz w:val="22"/>
                <w:szCs w:val="22"/>
              </w:rPr>
              <w:t>1.840.129,95</w:t>
            </w:r>
            <w:r>
              <w:rPr>
                <w:sz w:val="22"/>
                <w:szCs w:val="22"/>
              </w:rPr>
              <w:fldChar w:fldCharType="end"/>
            </w:r>
          </w:p>
        </w:tc>
      </w:tr>
      <w:tr w:rsidR="006D7E8D" w:rsidRPr="00A12B5C" w:rsidTr="00B03D4E">
        <w:trPr>
          <w:cnfStyle w:val="000000100000"/>
          <w:jc w:val="center"/>
        </w:trPr>
        <w:tc>
          <w:tcPr>
            <w:cnfStyle w:val="001000000000"/>
            <w:tcW w:w="1701" w:type="dxa"/>
          </w:tcPr>
          <w:p w:rsidR="006D7E8D" w:rsidRPr="00380E6C" w:rsidRDefault="006D7E8D" w:rsidP="00B03D4E">
            <w:pPr>
              <w:pStyle w:val="Uvuenotijeloteksta"/>
              <w:spacing w:line="240" w:lineRule="auto"/>
              <w:ind w:firstLine="0"/>
              <w:jc w:val="center"/>
              <w:rPr>
                <w:sz w:val="22"/>
                <w:szCs w:val="22"/>
              </w:rPr>
            </w:pPr>
            <w:r w:rsidRPr="00380E6C">
              <w:rPr>
                <w:sz w:val="22"/>
                <w:szCs w:val="22"/>
              </w:rPr>
              <w:t>0</w:t>
            </w:r>
            <w:r>
              <w:rPr>
                <w:sz w:val="22"/>
                <w:szCs w:val="22"/>
              </w:rPr>
              <w:t>5</w:t>
            </w:r>
            <w:r w:rsidRPr="00380E6C">
              <w:rPr>
                <w:sz w:val="22"/>
                <w:szCs w:val="22"/>
              </w:rPr>
              <w:t>/20</w:t>
            </w:r>
            <w:r>
              <w:rPr>
                <w:sz w:val="22"/>
                <w:szCs w:val="22"/>
              </w:rPr>
              <w:t>20</w:t>
            </w:r>
          </w:p>
        </w:tc>
        <w:tc>
          <w:tcPr>
            <w:tcW w:w="1843" w:type="dxa"/>
          </w:tcPr>
          <w:p w:rsidR="006D7E8D" w:rsidRDefault="006D7E8D" w:rsidP="00B03D4E">
            <w:pPr>
              <w:pStyle w:val="Uvuenotijeloteksta"/>
              <w:spacing w:line="240" w:lineRule="auto"/>
              <w:ind w:firstLine="0"/>
              <w:jc w:val="right"/>
              <w:cnfStyle w:val="000000100000"/>
              <w:rPr>
                <w:sz w:val="22"/>
                <w:szCs w:val="22"/>
              </w:rPr>
            </w:pPr>
            <w:r>
              <w:rPr>
                <w:sz w:val="22"/>
                <w:szCs w:val="22"/>
              </w:rPr>
              <w:t>17.427,39</w:t>
            </w:r>
          </w:p>
        </w:tc>
        <w:tc>
          <w:tcPr>
            <w:tcW w:w="1842" w:type="dxa"/>
          </w:tcPr>
          <w:p w:rsidR="006D7E8D" w:rsidRPr="00380E6C" w:rsidRDefault="00C03420" w:rsidP="00B03D4E">
            <w:pPr>
              <w:pStyle w:val="Uvuenotijeloteksta"/>
              <w:spacing w:line="240" w:lineRule="auto"/>
              <w:ind w:firstLine="0"/>
              <w:jc w:val="right"/>
              <w:cnfStyle w:val="000000100000"/>
              <w:rPr>
                <w:sz w:val="22"/>
                <w:szCs w:val="22"/>
              </w:rPr>
            </w:pPr>
            <w:r>
              <w:rPr>
                <w:sz w:val="22"/>
                <w:szCs w:val="22"/>
              </w:rPr>
              <w:t>1.404.452,23</w:t>
            </w:r>
          </w:p>
        </w:tc>
        <w:tc>
          <w:tcPr>
            <w:tcW w:w="1809" w:type="dxa"/>
          </w:tcPr>
          <w:p w:rsidR="006D7E8D" w:rsidRPr="00380E6C" w:rsidRDefault="00C03420" w:rsidP="00B03D4E">
            <w:pPr>
              <w:pStyle w:val="Uvuenotijeloteksta"/>
              <w:spacing w:line="240" w:lineRule="auto"/>
              <w:ind w:firstLine="0"/>
              <w:jc w:val="right"/>
              <w:cnfStyle w:val="000000100000"/>
              <w:rPr>
                <w:sz w:val="22"/>
                <w:szCs w:val="22"/>
              </w:rPr>
            </w:pPr>
            <w:r>
              <w:rPr>
                <w:sz w:val="22"/>
                <w:szCs w:val="22"/>
              </w:rPr>
              <w:t>39.194,74</w:t>
            </w:r>
          </w:p>
        </w:tc>
        <w:tc>
          <w:tcPr>
            <w:tcW w:w="1809" w:type="dxa"/>
          </w:tcPr>
          <w:p w:rsidR="006D7E8D" w:rsidRPr="00380E6C" w:rsidRDefault="00803EA3" w:rsidP="00B03D4E">
            <w:pPr>
              <w:pStyle w:val="Uvuenotijeloteksta"/>
              <w:spacing w:line="240" w:lineRule="auto"/>
              <w:ind w:firstLine="0"/>
              <w:jc w:val="right"/>
              <w:cnfStyle w:val="000000100000"/>
              <w:rPr>
                <w:sz w:val="22"/>
                <w:szCs w:val="22"/>
              </w:rPr>
            </w:pPr>
            <w:r>
              <w:rPr>
                <w:sz w:val="22"/>
                <w:szCs w:val="22"/>
              </w:rPr>
              <w:fldChar w:fldCharType="begin"/>
            </w:r>
            <w:r w:rsidR="00C03420">
              <w:rPr>
                <w:sz w:val="22"/>
                <w:szCs w:val="22"/>
              </w:rPr>
              <w:instrText xml:space="preserve"> =SUM(LEFT) </w:instrText>
            </w:r>
            <w:r>
              <w:rPr>
                <w:sz w:val="22"/>
                <w:szCs w:val="22"/>
              </w:rPr>
              <w:fldChar w:fldCharType="separate"/>
            </w:r>
            <w:r w:rsidR="00C03420">
              <w:rPr>
                <w:noProof/>
                <w:sz w:val="22"/>
                <w:szCs w:val="22"/>
              </w:rPr>
              <w:t>1.461.074,36</w:t>
            </w:r>
            <w:r>
              <w:rPr>
                <w:sz w:val="22"/>
                <w:szCs w:val="22"/>
              </w:rPr>
              <w:fldChar w:fldCharType="end"/>
            </w:r>
          </w:p>
        </w:tc>
      </w:tr>
      <w:tr w:rsidR="006D7E8D" w:rsidRPr="00A12B5C" w:rsidTr="00B03D4E">
        <w:trPr>
          <w:jc w:val="center"/>
        </w:trPr>
        <w:tc>
          <w:tcPr>
            <w:cnfStyle w:val="001000000000"/>
            <w:tcW w:w="1701" w:type="dxa"/>
          </w:tcPr>
          <w:p w:rsidR="006D7E8D" w:rsidRPr="00380E6C" w:rsidRDefault="006D7E8D" w:rsidP="00B03D4E">
            <w:pPr>
              <w:pStyle w:val="Uvuenotijeloteksta"/>
              <w:spacing w:line="240" w:lineRule="auto"/>
              <w:ind w:firstLine="0"/>
              <w:jc w:val="center"/>
              <w:rPr>
                <w:sz w:val="22"/>
                <w:szCs w:val="22"/>
              </w:rPr>
            </w:pPr>
            <w:r w:rsidRPr="00380E6C">
              <w:rPr>
                <w:sz w:val="22"/>
                <w:szCs w:val="22"/>
              </w:rPr>
              <w:t>0</w:t>
            </w:r>
            <w:r>
              <w:rPr>
                <w:sz w:val="22"/>
                <w:szCs w:val="22"/>
              </w:rPr>
              <w:t>6</w:t>
            </w:r>
            <w:r w:rsidRPr="00380E6C">
              <w:rPr>
                <w:sz w:val="22"/>
                <w:szCs w:val="22"/>
              </w:rPr>
              <w:t>/20</w:t>
            </w:r>
            <w:r>
              <w:rPr>
                <w:sz w:val="22"/>
                <w:szCs w:val="22"/>
              </w:rPr>
              <w:t>20</w:t>
            </w:r>
          </w:p>
        </w:tc>
        <w:tc>
          <w:tcPr>
            <w:tcW w:w="1843" w:type="dxa"/>
          </w:tcPr>
          <w:p w:rsidR="006D7E8D" w:rsidRDefault="006D7E8D" w:rsidP="00B03D4E">
            <w:pPr>
              <w:pStyle w:val="Uvuenotijeloteksta"/>
              <w:spacing w:line="240" w:lineRule="auto"/>
              <w:ind w:firstLine="0"/>
              <w:jc w:val="right"/>
              <w:cnfStyle w:val="000000000000"/>
              <w:rPr>
                <w:sz w:val="22"/>
                <w:szCs w:val="22"/>
              </w:rPr>
            </w:pPr>
            <w:r>
              <w:rPr>
                <w:sz w:val="22"/>
                <w:szCs w:val="22"/>
              </w:rPr>
              <w:t>24.683,56</w:t>
            </w:r>
          </w:p>
        </w:tc>
        <w:tc>
          <w:tcPr>
            <w:tcW w:w="1842" w:type="dxa"/>
          </w:tcPr>
          <w:p w:rsidR="006D7E8D" w:rsidRPr="00380E6C" w:rsidRDefault="00C03420" w:rsidP="00B03D4E">
            <w:pPr>
              <w:pStyle w:val="Uvuenotijeloteksta"/>
              <w:spacing w:line="240" w:lineRule="auto"/>
              <w:ind w:firstLine="0"/>
              <w:jc w:val="right"/>
              <w:cnfStyle w:val="000000000000"/>
              <w:rPr>
                <w:sz w:val="22"/>
                <w:szCs w:val="22"/>
              </w:rPr>
            </w:pPr>
            <w:r>
              <w:rPr>
                <w:sz w:val="22"/>
                <w:szCs w:val="22"/>
              </w:rPr>
              <w:t>1.973.721,87</w:t>
            </w:r>
          </w:p>
        </w:tc>
        <w:tc>
          <w:tcPr>
            <w:tcW w:w="1809" w:type="dxa"/>
          </w:tcPr>
          <w:p w:rsidR="006D7E8D" w:rsidRPr="00380E6C" w:rsidRDefault="00C03420" w:rsidP="00B03D4E">
            <w:pPr>
              <w:pStyle w:val="Uvuenotijeloteksta"/>
              <w:spacing w:line="240" w:lineRule="auto"/>
              <w:ind w:firstLine="0"/>
              <w:jc w:val="right"/>
              <w:cnfStyle w:val="000000000000"/>
              <w:rPr>
                <w:sz w:val="22"/>
                <w:szCs w:val="22"/>
              </w:rPr>
            </w:pPr>
            <w:r>
              <w:rPr>
                <w:sz w:val="22"/>
                <w:szCs w:val="22"/>
              </w:rPr>
              <w:t>55.081,61</w:t>
            </w:r>
          </w:p>
        </w:tc>
        <w:tc>
          <w:tcPr>
            <w:tcW w:w="1809" w:type="dxa"/>
          </w:tcPr>
          <w:p w:rsidR="006D7E8D" w:rsidRPr="00380E6C" w:rsidRDefault="00803EA3" w:rsidP="00B03D4E">
            <w:pPr>
              <w:pStyle w:val="Uvuenotijeloteksta"/>
              <w:spacing w:line="240" w:lineRule="auto"/>
              <w:ind w:firstLine="0"/>
              <w:jc w:val="right"/>
              <w:cnfStyle w:val="000000000000"/>
              <w:rPr>
                <w:sz w:val="22"/>
                <w:szCs w:val="22"/>
              </w:rPr>
            </w:pPr>
            <w:r>
              <w:rPr>
                <w:sz w:val="22"/>
                <w:szCs w:val="22"/>
              </w:rPr>
              <w:fldChar w:fldCharType="begin"/>
            </w:r>
            <w:r w:rsidR="00C03420">
              <w:rPr>
                <w:sz w:val="22"/>
                <w:szCs w:val="22"/>
              </w:rPr>
              <w:instrText xml:space="preserve"> =SUM(LEFT) </w:instrText>
            </w:r>
            <w:r>
              <w:rPr>
                <w:sz w:val="22"/>
                <w:szCs w:val="22"/>
              </w:rPr>
              <w:fldChar w:fldCharType="separate"/>
            </w:r>
            <w:r w:rsidR="00C03420">
              <w:rPr>
                <w:noProof/>
                <w:sz w:val="22"/>
                <w:szCs w:val="22"/>
              </w:rPr>
              <w:t>2.053.487,04</w:t>
            </w:r>
            <w:r>
              <w:rPr>
                <w:sz w:val="22"/>
                <w:szCs w:val="22"/>
              </w:rPr>
              <w:fldChar w:fldCharType="end"/>
            </w:r>
          </w:p>
        </w:tc>
      </w:tr>
      <w:tr w:rsidR="006D7E8D" w:rsidRPr="00A12B5C" w:rsidTr="00B03D4E">
        <w:trPr>
          <w:cnfStyle w:val="000000100000"/>
          <w:jc w:val="center"/>
        </w:trPr>
        <w:tc>
          <w:tcPr>
            <w:cnfStyle w:val="001000000000"/>
            <w:tcW w:w="1701" w:type="dxa"/>
          </w:tcPr>
          <w:p w:rsidR="006D7E8D" w:rsidRPr="00380E6C" w:rsidRDefault="006D7E8D" w:rsidP="00B03D4E">
            <w:pPr>
              <w:pStyle w:val="Uvuenotijeloteksta"/>
              <w:spacing w:line="240" w:lineRule="auto"/>
              <w:ind w:firstLine="0"/>
              <w:jc w:val="center"/>
              <w:rPr>
                <w:sz w:val="22"/>
                <w:szCs w:val="22"/>
              </w:rPr>
            </w:pPr>
            <w:r>
              <w:rPr>
                <w:sz w:val="22"/>
                <w:szCs w:val="22"/>
              </w:rPr>
              <w:t>07/2020</w:t>
            </w:r>
          </w:p>
        </w:tc>
        <w:tc>
          <w:tcPr>
            <w:tcW w:w="1843" w:type="dxa"/>
          </w:tcPr>
          <w:p w:rsidR="006D7E8D" w:rsidRDefault="006D7E8D" w:rsidP="00B03D4E">
            <w:pPr>
              <w:pStyle w:val="Uvuenotijeloteksta"/>
              <w:spacing w:line="240" w:lineRule="auto"/>
              <w:ind w:firstLine="0"/>
              <w:jc w:val="right"/>
              <w:cnfStyle w:val="000000100000"/>
              <w:rPr>
                <w:sz w:val="22"/>
                <w:szCs w:val="22"/>
              </w:rPr>
            </w:pPr>
            <w:r>
              <w:rPr>
                <w:sz w:val="22"/>
                <w:szCs w:val="22"/>
              </w:rPr>
              <w:t>24.002,14</w:t>
            </w:r>
          </w:p>
        </w:tc>
        <w:tc>
          <w:tcPr>
            <w:tcW w:w="1842" w:type="dxa"/>
          </w:tcPr>
          <w:p w:rsidR="006D7E8D" w:rsidRDefault="00C03420" w:rsidP="00B03D4E">
            <w:pPr>
              <w:pStyle w:val="Uvuenotijeloteksta"/>
              <w:spacing w:line="240" w:lineRule="auto"/>
              <w:ind w:firstLine="0"/>
              <w:jc w:val="right"/>
              <w:cnfStyle w:val="000000100000"/>
              <w:rPr>
                <w:sz w:val="22"/>
                <w:szCs w:val="22"/>
              </w:rPr>
            </w:pPr>
            <w:r>
              <w:rPr>
                <w:sz w:val="22"/>
                <w:szCs w:val="22"/>
              </w:rPr>
              <w:t>2.839.444,09</w:t>
            </w:r>
          </w:p>
        </w:tc>
        <w:tc>
          <w:tcPr>
            <w:tcW w:w="1809" w:type="dxa"/>
          </w:tcPr>
          <w:p w:rsidR="006D7E8D" w:rsidRDefault="00C03420" w:rsidP="00B03D4E">
            <w:pPr>
              <w:pStyle w:val="Uvuenotijeloteksta"/>
              <w:spacing w:line="240" w:lineRule="auto"/>
              <w:ind w:firstLine="0"/>
              <w:jc w:val="right"/>
              <w:cnfStyle w:val="000000100000"/>
              <w:rPr>
                <w:sz w:val="22"/>
                <w:szCs w:val="22"/>
              </w:rPr>
            </w:pPr>
            <w:r>
              <w:rPr>
                <w:sz w:val="22"/>
                <w:szCs w:val="22"/>
              </w:rPr>
              <w:t>79.241,81</w:t>
            </w:r>
          </w:p>
        </w:tc>
        <w:tc>
          <w:tcPr>
            <w:tcW w:w="1809" w:type="dxa"/>
          </w:tcPr>
          <w:p w:rsidR="006D7E8D" w:rsidRDefault="00803EA3" w:rsidP="00B03D4E">
            <w:pPr>
              <w:pStyle w:val="Uvuenotijeloteksta"/>
              <w:spacing w:line="240" w:lineRule="auto"/>
              <w:ind w:firstLine="0"/>
              <w:jc w:val="right"/>
              <w:cnfStyle w:val="000000100000"/>
              <w:rPr>
                <w:sz w:val="22"/>
                <w:szCs w:val="22"/>
              </w:rPr>
            </w:pPr>
            <w:r>
              <w:rPr>
                <w:sz w:val="22"/>
                <w:szCs w:val="22"/>
              </w:rPr>
              <w:fldChar w:fldCharType="begin"/>
            </w:r>
            <w:r w:rsidR="00C03420">
              <w:rPr>
                <w:sz w:val="22"/>
                <w:szCs w:val="22"/>
              </w:rPr>
              <w:instrText xml:space="preserve"> =SUM(LEFT) </w:instrText>
            </w:r>
            <w:r>
              <w:rPr>
                <w:sz w:val="22"/>
                <w:szCs w:val="22"/>
              </w:rPr>
              <w:fldChar w:fldCharType="separate"/>
            </w:r>
            <w:r w:rsidR="00C03420">
              <w:rPr>
                <w:noProof/>
                <w:sz w:val="22"/>
                <w:szCs w:val="22"/>
              </w:rPr>
              <w:t>2.942.688,04</w:t>
            </w:r>
            <w:r>
              <w:rPr>
                <w:sz w:val="22"/>
                <w:szCs w:val="22"/>
              </w:rPr>
              <w:fldChar w:fldCharType="end"/>
            </w:r>
          </w:p>
        </w:tc>
      </w:tr>
      <w:tr w:rsidR="006D7E8D" w:rsidRPr="00A12B5C" w:rsidTr="00B03D4E">
        <w:trPr>
          <w:jc w:val="center"/>
        </w:trPr>
        <w:tc>
          <w:tcPr>
            <w:cnfStyle w:val="001000000000"/>
            <w:tcW w:w="1701" w:type="dxa"/>
          </w:tcPr>
          <w:p w:rsidR="006D7E8D" w:rsidRPr="00380E6C" w:rsidRDefault="006D7E8D" w:rsidP="00B03D4E">
            <w:pPr>
              <w:pStyle w:val="Uvuenotijeloteksta"/>
              <w:spacing w:line="240" w:lineRule="auto"/>
              <w:ind w:firstLine="0"/>
              <w:jc w:val="center"/>
              <w:rPr>
                <w:sz w:val="22"/>
                <w:szCs w:val="22"/>
              </w:rPr>
            </w:pPr>
            <w:r>
              <w:rPr>
                <w:sz w:val="22"/>
                <w:szCs w:val="22"/>
              </w:rPr>
              <w:t>08/2020</w:t>
            </w:r>
          </w:p>
        </w:tc>
        <w:tc>
          <w:tcPr>
            <w:tcW w:w="1843" w:type="dxa"/>
          </w:tcPr>
          <w:p w:rsidR="006D7E8D" w:rsidRDefault="006D7E8D" w:rsidP="00B03D4E">
            <w:pPr>
              <w:pStyle w:val="Uvuenotijeloteksta"/>
              <w:spacing w:line="240" w:lineRule="auto"/>
              <w:ind w:firstLine="0"/>
              <w:jc w:val="right"/>
              <w:cnfStyle w:val="000000000000"/>
              <w:rPr>
                <w:sz w:val="22"/>
                <w:szCs w:val="22"/>
              </w:rPr>
            </w:pPr>
            <w:r>
              <w:rPr>
                <w:sz w:val="22"/>
                <w:szCs w:val="22"/>
              </w:rPr>
              <w:t>25.035,57</w:t>
            </w:r>
          </w:p>
        </w:tc>
        <w:tc>
          <w:tcPr>
            <w:tcW w:w="1842" w:type="dxa"/>
          </w:tcPr>
          <w:p w:rsidR="006D7E8D" w:rsidRDefault="00C03420" w:rsidP="00B03D4E">
            <w:pPr>
              <w:pStyle w:val="Uvuenotijeloteksta"/>
              <w:spacing w:line="240" w:lineRule="auto"/>
              <w:ind w:firstLine="0"/>
              <w:jc w:val="right"/>
              <w:cnfStyle w:val="000000000000"/>
              <w:rPr>
                <w:sz w:val="22"/>
                <w:szCs w:val="22"/>
              </w:rPr>
            </w:pPr>
            <w:r>
              <w:rPr>
                <w:sz w:val="22"/>
                <w:szCs w:val="22"/>
              </w:rPr>
              <w:t>1.962.088,84</w:t>
            </w:r>
          </w:p>
        </w:tc>
        <w:tc>
          <w:tcPr>
            <w:tcW w:w="1809" w:type="dxa"/>
          </w:tcPr>
          <w:p w:rsidR="006D7E8D" w:rsidRDefault="00C03420" w:rsidP="00B03D4E">
            <w:pPr>
              <w:pStyle w:val="Uvuenotijeloteksta"/>
              <w:spacing w:line="240" w:lineRule="auto"/>
              <w:ind w:firstLine="0"/>
              <w:jc w:val="right"/>
              <w:cnfStyle w:val="000000000000"/>
              <w:rPr>
                <w:sz w:val="22"/>
                <w:szCs w:val="22"/>
              </w:rPr>
            </w:pPr>
            <w:r>
              <w:rPr>
                <w:sz w:val="22"/>
                <w:szCs w:val="22"/>
              </w:rPr>
              <w:t>54.757,02</w:t>
            </w:r>
          </w:p>
        </w:tc>
        <w:tc>
          <w:tcPr>
            <w:tcW w:w="1809" w:type="dxa"/>
          </w:tcPr>
          <w:p w:rsidR="006D7E8D" w:rsidRDefault="00803EA3" w:rsidP="00B03D4E">
            <w:pPr>
              <w:pStyle w:val="Uvuenotijeloteksta"/>
              <w:spacing w:line="240" w:lineRule="auto"/>
              <w:ind w:firstLine="0"/>
              <w:jc w:val="right"/>
              <w:cnfStyle w:val="000000000000"/>
              <w:rPr>
                <w:sz w:val="22"/>
                <w:szCs w:val="22"/>
              </w:rPr>
            </w:pPr>
            <w:r>
              <w:rPr>
                <w:sz w:val="22"/>
                <w:szCs w:val="22"/>
              </w:rPr>
              <w:fldChar w:fldCharType="begin"/>
            </w:r>
            <w:r w:rsidR="00C03420">
              <w:rPr>
                <w:sz w:val="22"/>
                <w:szCs w:val="22"/>
              </w:rPr>
              <w:instrText xml:space="preserve"> =SUM(LEFT) </w:instrText>
            </w:r>
            <w:r>
              <w:rPr>
                <w:sz w:val="22"/>
                <w:szCs w:val="22"/>
              </w:rPr>
              <w:fldChar w:fldCharType="separate"/>
            </w:r>
            <w:r w:rsidR="00C03420">
              <w:rPr>
                <w:noProof/>
                <w:sz w:val="22"/>
                <w:szCs w:val="22"/>
              </w:rPr>
              <w:t>2.041.881,43</w:t>
            </w:r>
            <w:r>
              <w:rPr>
                <w:sz w:val="22"/>
                <w:szCs w:val="22"/>
              </w:rPr>
              <w:fldChar w:fldCharType="end"/>
            </w:r>
          </w:p>
        </w:tc>
      </w:tr>
      <w:tr w:rsidR="006D7E8D" w:rsidRPr="00A12B5C" w:rsidTr="00B03D4E">
        <w:trPr>
          <w:cnfStyle w:val="000000100000"/>
          <w:jc w:val="center"/>
        </w:trPr>
        <w:tc>
          <w:tcPr>
            <w:cnfStyle w:val="001000000000"/>
            <w:tcW w:w="1701" w:type="dxa"/>
          </w:tcPr>
          <w:p w:rsidR="006D7E8D" w:rsidRPr="00380E6C" w:rsidRDefault="006D7E8D" w:rsidP="00B03D4E">
            <w:pPr>
              <w:pStyle w:val="Uvuenotijeloteksta"/>
              <w:spacing w:line="240" w:lineRule="auto"/>
              <w:ind w:firstLine="0"/>
              <w:jc w:val="center"/>
              <w:rPr>
                <w:sz w:val="22"/>
                <w:szCs w:val="22"/>
              </w:rPr>
            </w:pPr>
            <w:r>
              <w:rPr>
                <w:sz w:val="22"/>
                <w:szCs w:val="22"/>
              </w:rPr>
              <w:t>09/2020</w:t>
            </w:r>
          </w:p>
        </w:tc>
        <w:tc>
          <w:tcPr>
            <w:tcW w:w="1843" w:type="dxa"/>
          </w:tcPr>
          <w:p w:rsidR="006D7E8D" w:rsidRDefault="006D7E8D" w:rsidP="00B03D4E">
            <w:pPr>
              <w:pStyle w:val="Uvuenotijeloteksta"/>
              <w:spacing w:line="240" w:lineRule="auto"/>
              <w:ind w:firstLine="0"/>
              <w:jc w:val="right"/>
              <w:cnfStyle w:val="000000100000"/>
              <w:rPr>
                <w:sz w:val="22"/>
                <w:szCs w:val="22"/>
              </w:rPr>
            </w:pPr>
            <w:r>
              <w:rPr>
                <w:sz w:val="22"/>
                <w:szCs w:val="22"/>
              </w:rPr>
              <w:t>24.118,52</w:t>
            </w:r>
          </w:p>
        </w:tc>
        <w:tc>
          <w:tcPr>
            <w:tcW w:w="1842" w:type="dxa"/>
          </w:tcPr>
          <w:p w:rsidR="006D7E8D" w:rsidRDefault="00C03420" w:rsidP="00B03D4E">
            <w:pPr>
              <w:pStyle w:val="Uvuenotijeloteksta"/>
              <w:spacing w:line="240" w:lineRule="auto"/>
              <w:ind w:firstLine="0"/>
              <w:jc w:val="right"/>
              <w:cnfStyle w:val="000000100000"/>
              <w:rPr>
                <w:sz w:val="22"/>
                <w:szCs w:val="22"/>
              </w:rPr>
            </w:pPr>
            <w:r>
              <w:rPr>
                <w:sz w:val="22"/>
                <w:szCs w:val="22"/>
              </w:rPr>
              <w:t>1.677.187,64</w:t>
            </w:r>
          </w:p>
        </w:tc>
        <w:tc>
          <w:tcPr>
            <w:tcW w:w="1809" w:type="dxa"/>
          </w:tcPr>
          <w:p w:rsidR="006D7E8D" w:rsidRDefault="00C03420" w:rsidP="00B03D4E">
            <w:pPr>
              <w:pStyle w:val="Uvuenotijeloteksta"/>
              <w:spacing w:line="240" w:lineRule="auto"/>
              <w:ind w:firstLine="0"/>
              <w:jc w:val="right"/>
              <w:cnfStyle w:val="000000100000"/>
              <w:rPr>
                <w:sz w:val="22"/>
                <w:szCs w:val="22"/>
              </w:rPr>
            </w:pPr>
            <w:r>
              <w:rPr>
                <w:sz w:val="22"/>
                <w:szCs w:val="22"/>
              </w:rPr>
              <w:t>46.806,13</w:t>
            </w:r>
          </w:p>
        </w:tc>
        <w:tc>
          <w:tcPr>
            <w:tcW w:w="1809" w:type="dxa"/>
          </w:tcPr>
          <w:p w:rsidR="006D7E8D" w:rsidRDefault="00803EA3" w:rsidP="00B03D4E">
            <w:pPr>
              <w:pStyle w:val="Uvuenotijeloteksta"/>
              <w:spacing w:line="240" w:lineRule="auto"/>
              <w:ind w:firstLine="0"/>
              <w:jc w:val="right"/>
              <w:cnfStyle w:val="000000100000"/>
              <w:rPr>
                <w:sz w:val="22"/>
                <w:szCs w:val="22"/>
              </w:rPr>
            </w:pPr>
            <w:r>
              <w:rPr>
                <w:sz w:val="22"/>
                <w:szCs w:val="22"/>
              </w:rPr>
              <w:fldChar w:fldCharType="begin"/>
            </w:r>
            <w:r w:rsidR="00C03420">
              <w:rPr>
                <w:sz w:val="22"/>
                <w:szCs w:val="22"/>
              </w:rPr>
              <w:instrText xml:space="preserve"> =SUM(LEFT) </w:instrText>
            </w:r>
            <w:r>
              <w:rPr>
                <w:sz w:val="22"/>
                <w:szCs w:val="22"/>
              </w:rPr>
              <w:fldChar w:fldCharType="separate"/>
            </w:r>
            <w:r w:rsidR="00C03420">
              <w:rPr>
                <w:noProof/>
                <w:sz w:val="22"/>
                <w:szCs w:val="22"/>
              </w:rPr>
              <w:t>1.748.112,29</w:t>
            </w:r>
            <w:r>
              <w:rPr>
                <w:sz w:val="22"/>
                <w:szCs w:val="22"/>
              </w:rPr>
              <w:fldChar w:fldCharType="end"/>
            </w:r>
          </w:p>
        </w:tc>
      </w:tr>
      <w:tr w:rsidR="006D7E8D" w:rsidRPr="00A12B5C" w:rsidTr="00B03D4E">
        <w:trPr>
          <w:jc w:val="center"/>
        </w:trPr>
        <w:tc>
          <w:tcPr>
            <w:cnfStyle w:val="001000000000"/>
            <w:tcW w:w="1701" w:type="dxa"/>
          </w:tcPr>
          <w:p w:rsidR="006D7E8D" w:rsidRPr="00A12B5C" w:rsidRDefault="006D7E8D" w:rsidP="00B03D4E">
            <w:pPr>
              <w:pStyle w:val="Uvuenotijeloteksta"/>
              <w:spacing w:line="240" w:lineRule="auto"/>
              <w:ind w:firstLine="0"/>
              <w:jc w:val="center"/>
              <w:rPr>
                <w:sz w:val="22"/>
                <w:szCs w:val="22"/>
              </w:rPr>
            </w:pPr>
            <w:r w:rsidRPr="00A12B5C">
              <w:rPr>
                <w:sz w:val="22"/>
                <w:szCs w:val="22"/>
              </w:rPr>
              <w:t>10/20</w:t>
            </w:r>
            <w:r>
              <w:rPr>
                <w:sz w:val="22"/>
                <w:szCs w:val="22"/>
              </w:rPr>
              <w:t>20</w:t>
            </w:r>
          </w:p>
        </w:tc>
        <w:tc>
          <w:tcPr>
            <w:tcW w:w="1843" w:type="dxa"/>
          </w:tcPr>
          <w:p w:rsidR="006D7E8D" w:rsidRPr="00A12B5C" w:rsidRDefault="006D7E8D" w:rsidP="00B03D4E">
            <w:pPr>
              <w:pStyle w:val="Uvuenotijeloteksta"/>
              <w:spacing w:line="240" w:lineRule="auto"/>
              <w:ind w:firstLine="0"/>
              <w:jc w:val="right"/>
              <w:cnfStyle w:val="000000000000"/>
              <w:rPr>
                <w:sz w:val="22"/>
                <w:szCs w:val="22"/>
              </w:rPr>
            </w:pPr>
            <w:r>
              <w:rPr>
                <w:sz w:val="22"/>
                <w:szCs w:val="22"/>
              </w:rPr>
              <w:t>25.243,60</w:t>
            </w:r>
          </w:p>
        </w:tc>
        <w:tc>
          <w:tcPr>
            <w:tcW w:w="1842" w:type="dxa"/>
          </w:tcPr>
          <w:p w:rsidR="006D7E8D" w:rsidRPr="00A12B5C" w:rsidRDefault="00C03420" w:rsidP="00B03D4E">
            <w:pPr>
              <w:pStyle w:val="Uvuenotijeloteksta"/>
              <w:spacing w:line="240" w:lineRule="auto"/>
              <w:ind w:firstLine="0"/>
              <w:jc w:val="right"/>
              <w:cnfStyle w:val="000000000000"/>
              <w:rPr>
                <w:sz w:val="22"/>
                <w:szCs w:val="22"/>
              </w:rPr>
            </w:pPr>
            <w:r>
              <w:rPr>
                <w:sz w:val="22"/>
                <w:szCs w:val="22"/>
              </w:rPr>
              <w:t>2.362.200,95</w:t>
            </w:r>
          </w:p>
        </w:tc>
        <w:tc>
          <w:tcPr>
            <w:tcW w:w="1809" w:type="dxa"/>
          </w:tcPr>
          <w:p w:rsidR="006D7E8D" w:rsidRPr="00A12B5C" w:rsidRDefault="00C03420" w:rsidP="00B03D4E">
            <w:pPr>
              <w:pStyle w:val="Uvuenotijeloteksta"/>
              <w:spacing w:line="240" w:lineRule="auto"/>
              <w:ind w:firstLine="0"/>
              <w:jc w:val="right"/>
              <w:cnfStyle w:val="000000000000"/>
              <w:rPr>
                <w:sz w:val="22"/>
                <w:szCs w:val="22"/>
              </w:rPr>
            </w:pPr>
            <w:r>
              <w:rPr>
                <w:sz w:val="22"/>
                <w:szCs w:val="22"/>
              </w:rPr>
              <w:t>65.923,18</w:t>
            </w:r>
          </w:p>
        </w:tc>
        <w:tc>
          <w:tcPr>
            <w:tcW w:w="1809" w:type="dxa"/>
          </w:tcPr>
          <w:p w:rsidR="006D7E8D" w:rsidRPr="00A12B5C" w:rsidRDefault="00803EA3" w:rsidP="00B03D4E">
            <w:pPr>
              <w:pStyle w:val="Uvuenotijeloteksta"/>
              <w:spacing w:line="240" w:lineRule="auto"/>
              <w:ind w:firstLine="0"/>
              <w:jc w:val="right"/>
              <w:cnfStyle w:val="000000000000"/>
              <w:rPr>
                <w:sz w:val="22"/>
                <w:szCs w:val="22"/>
              </w:rPr>
            </w:pPr>
            <w:r>
              <w:rPr>
                <w:sz w:val="22"/>
                <w:szCs w:val="22"/>
              </w:rPr>
              <w:fldChar w:fldCharType="begin"/>
            </w:r>
            <w:r w:rsidR="00C03420">
              <w:rPr>
                <w:sz w:val="22"/>
                <w:szCs w:val="22"/>
              </w:rPr>
              <w:instrText xml:space="preserve"> =SUM(LEFT) </w:instrText>
            </w:r>
            <w:r>
              <w:rPr>
                <w:sz w:val="22"/>
                <w:szCs w:val="22"/>
              </w:rPr>
              <w:fldChar w:fldCharType="separate"/>
            </w:r>
            <w:r w:rsidR="00C03420">
              <w:rPr>
                <w:noProof/>
                <w:sz w:val="22"/>
                <w:szCs w:val="22"/>
              </w:rPr>
              <w:t>2.453.367,73</w:t>
            </w:r>
            <w:r>
              <w:rPr>
                <w:sz w:val="22"/>
                <w:szCs w:val="22"/>
              </w:rPr>
              <w:fldChar w:fldCharType="end"/>
            </w:r>
          </w:p>
        </w:tc>
      </w:tr>
      <w:tr w:rsidR="006D7E8D" w:rsidRPr="00A12B5C" w:rsidTr="00B03D4E">
        <w:trPr>
          <w:cnfStyle w:val="000000100000"/>
          <w:jc w:val="center"/>
        </w:trPr>
        <w:tc>
          <w:tcPr>
            <w:cnfStyle w:val="001000000000"/>
            <w:tcW w:w="1701" w:type="dxa"/>
          </w:tcPr>
          <w:p w:rsidR="006D7E8D" w:rsidRPr="00A12B5C" w:rsidRDefault="006D7E8D" w:rsidP="00B03D4E">
            <w:pPr>
              <w:pStyle w:val="Uvuenotijeloteksta"/>
              <w:spacing w:line="240" w:lineRule="auto"/>
              <w:ind w:firstLine="0"/>
              <w:jc w:val="center"/>
              <w:rPr>
                <w:sz w:val="22"/>
                <w:szCs w:val="22"/>
              </w:rPr>
            </w:pPr>
            <w:r w:rsidRPr="00A12B5C">
              <w:rPr>
                <w:sz w:val="22"/>
                <w:szCs w:val="22"/>
              </w:rPr>
              <w:t>11/20</w:t>
            </w:r>
            <w:r>
              <w:rPr>
                <w:sz w:val="22"/>
                <w:szCs w:val="22"/>
              </w:rPr>
              <w:t>20</w:t>
            </w:r>
          </w:p>
        </w:tc>
        <w:tc>
          <w:tcPr>
            <w:tcW w:w="1843" w:type="dxa"/>
          </w:tcPr>
          <w:p w:rsidR="006D7E8D" w:rsidRPr="00A12B5C" w:rsidRDefault="006D7E8D" w:rsidP="00B03D4E">
            <w:pPr>
              <w:pStyle w:val="Uvuenotijeloteksta"/>
              <w:spacing w:line="240" w:lineRule="auto"/>
              <w:ind w:firstLine="0"/>
              <w:jc w:val="right"/>
              <w:cnfStyle w:val="000000100000"/>
              <w:rPr>
                <w:sz w:val="22"/>
                <w:szCs w:val="22"/>
              </w:rPr>
            </w:pPr>
            <w:r>
              <w:rPr>
                <w:sz w:val="22"/>
                <w:szCs w:val="22"/>
              </w:rPr>
              <w:t>24.648,96</w:t>
            </w:r>
          </w:p>
        </w:tc>
        <w:tc>
          <w:tcPr>
            <w:tcW w:w="1842" w:type="dxa"/>
          </w:tcPr>
          <w:p w:rsidR="006D7E8D" w:rsidRPr="00A12B5C" w:rsidRDefault="00C03420" w:rsidP="00B03D4E">
            <w:pPr>
              <w:pStyle w:val="Uvuenotijeloteksta"/>
              <w:spacing w:line="240" w:lineRule="auto"/>
              <w:ind w:firstLine="0"/>
              <w:jc w:val="right"/>
              <w:cnfStyle w:val="000000100000"/>
              <w:rPr>
                <w:sz w:val="22"/>
                <w:szCs w:val="22"/>
              </w:rPr>
            </w:pPr>
            <w:r>
              <w:rPr>
                <w:sz w:val="22"/>
                <w:szCs w:val="22"/>
              </w:rPr>
              <w:t>1.932.146,70</w:t>
            </w:r>
          </w:p>
        </w:tc>
        <w:tc>
          <w:tcPr>
            <w:tcW w:w="1809" w:type="dxa"/>
          </w:tcPr>
          <w:p w:rsidR="006D7E8D" w:rsidRPr="00A12B5C" w:rsidRDefault="00C03420" w:rsidP="00B03D4E">
            <w:pPr>
              <w:pStyle w:val="Uvuenotijeloteksta"/>
              <w:spacing w:line="240" w:lineRule="auto"/>
              <w:ind w:firstLine="0"/>
              <w:jc w:val="right"/>
              <w:cnfStyle w:val="000000100000"/>
              <w:rPr>
                <w:sz w:val="22"/>
                <w:szCs w:val="22"/>
              </w:rPr>
            </w:pPr>
            <w:r>
              <w:rPr>
                <w:sz w:val="22"/>
                <w:szCs w:val="22"/>
              </w:rPr>
              <w:t>53.921,39</w:t>
            </w:r>
          </w:p>
        </w:tc>
        <w:tc>
          <w:tcPr>
            <w:tcW w:w="1809" w:type="dxa"/>
          </w:tcPr>
          <w:p w:rsidR="006D7E8D" w:rsidRPr="00A12B5C" w:rsidRDefault="00803EA3" w:rsidP="00B03D4E">
            <w:pPr>
              <w:pStyle w:val="Uvuenotijeloteksta"/>
              <w:spacing w:line="240" w:lineRule="auto"/>
              <w:ind w:firstLine="0"/>
              <w:jc w:val="right"/>
              <w:cnfStyle w:val="000000100000"/>
              <w:rPr>
                <w:sz w:val="22"/>
                <w:szCs w:val="22"/>
              </w:rPr>
            </w:pPr>
            <w:r>
              <w:rPr>
                <w:sz w:val="22"/>
                <w:szCs w:val="22"/>
              </w:rPr>
              <w:fldChar w:fldCharType="begin"/>
            </w:r>
            <w:r w:rsidR="00C03420">
              <w:rPr>
                <w:sz w:val="22"/>
                <w:szCs w:val="22"/>
              </w:rPr>
              <w:instrText xml:space="preserve"> =SUM(LEFT) </w:instrText>
            </w:r>
            <w:r>
              <w:rPr>
                <w:sz w:val="22"/>
                <w:szCs w:val="22"/>
              </w:rPr>
              <w:fldChar w:fldCharType="separate"/>
            </w:r>
            <w:r w:rsidR="00C03420">
              <w:rPr>
                <w:noProof/>
                <w:sz w:val="22"/>
                <w:szCs w:val="22"/>
              </w:rPr>
              <w:t>2.010.717,05</w:t>
            </w:r>
            <w:r>
              <w:rPr>
                <w:sz w:val="22"/>
                <w:szCs w:val="22"/>
              </w:rPr>
              <w:fldChar w:fldCharType="end"/>
            </w:r>
          </w:p>
        </w:tc>
      </w:tr>
      <w:tr w:rsidR="006D7E8D" w:rsidRPr="00A12B5C" w:rsidTr="00B03D4E">
        <w:trPr>
          <w:jc w:val="center"/>
        </w:trPr>
        <w:tc>
          <w:tcPr>
            <w:cnfStyle w:val="001000000000"/>
            <w:tcW w:w="1701" w:type="dxa"/>
          </w:tcPr>
          <w:p w:rsidR="006D7E8D" w:rsidRPr="00A12B5C" w:rsidRDefault="006D7E8D" w:rsidP="00B03D4E">
            <w:pPr>
              <w:pStyle w:val="Uvuenotijeloteksta"/>
              <w:spacing w:line="240" w:lineRule="auto"/>
              <w:ind w:firstLine="0"/>
              <w:jc w:val="center"/>
              <w:rPr>
                <w:sz w:val="22"/>
                <w:szCs w:val="22"/>
              </w:rPr>
            </w:pPr>
            <w:r w:rsidRPr="00A12B5C">
              <w:rPr>
                <w:sz w:val="22"/>
                <w:szCs w:val="22"/>
              </w:rPr>
              <w:t>12/20</w:t>
            </w:r>
            <w:r>
              <w:rPr>
                <w:sz w:val="22"/>
                <w:szCs w:val="22"/>
              </w:rPr>
              <w:t>20</w:t>
            </w:r>
          </w:p>
        </w:tc>
        <w:tc>
          <w:tcPr>
            <w:tcW w:w="1843" w:type="dxa"/>
          </w:tcPr>
          <w:p w:rsidR="006D7E8D" w:rsidRPr="00A12B5C" w:rsidRDefault="006D7E8D" w:rsidP="00B03D4E">
            <w:pPr>
              <w:pStyle w:val="Uvuenotijeloteksta"/>
              <w:spacing w:line="240" w:lineRule="auto"/>
              <w:ind w:firstLine="0"/>
              <w:jc w:val="right"/>
              <w:cnfStyle w:val="000000000000"/>
              <w:rPr>
                <w:sz w:val="22"/>
                <w:szCs w:val="22"/>
              </w:rPr>
            </w:pPr>
            <w:r>
              <w:rPr>
                <w:sz w:val="22"/>
                <w:szCs w:val="22"/>
              </w:rPr>
              <w:t>24.600,65</w:t>
            </w:r>
          </w:p>
        </w:tc>
        <w:tc>
          <w:tcPr>
            <w:tcW w:w="1842" w:type="dxa"/>
          </w:tcPr>
          <w:p w:rsidR="006D7E8D" w:rsidRPr="00A12B5C" w:rsidRDefault="00C03420" w:rsidP="00B03D4E">
            <w:pPr>
              <w:pStyle w:val="Uvuenotijeloteksta"/>
              <w:spacing w:line="240" w:lineRule="auto"/>
              <w:ind w:firstLine="0"/>
              <w:jc w:val="right"/>
              <w:cnfStyle w:val="000000000000"/>
              <w:rPr>
                <w:sz w:val="22"/>
                <w:szCs w:val="22"/>
              </w:rPr>
            </w:pPr>
            <w:r>
              <w:rPr>
                <w:sz w:val="22"/>
                <w:szCs w:val="22"/>
              </w:rPr>
              <w:t>2.261.611,33</w:t>
            </w:r>
          </w:p>
        </w:tc>
        <w:tc>
          <w:tcPr>
            <w:tcW w:w="1809" w:type="dxa"/>
          </w:tcPr>
          <w:p w:rsidR="006D7E8D" w:rsidRPr="00A12B5C" w:rsidRDefault="00C03420" w:rsidP="00B03D4E">
            <w:pPr>
              <w:pStyle w:val="Uvuenotijeloteksta"/>
              <w:spacing w:line="240" w:lineRule="auto"/>
              <w:ind w:firstLine="0"/>
              <w:jc w:val="right"/>
              <w:cnfStyle w:val="000000000000"/>
              <w:rPr>
                <w:sz w:val="22"/>
                <w:szCs w:val="22"/>
              </w:rPr>
            </w:pPr>
            <w:r>
              <w:rPr>
                <w:sz w:val="22"/>
                <w:szCs w:val="22"/>
              </w:rPr>
              <w:t>63.115,94</w:t>
            </w:r>
          </w:p>
        </w:tc>
        <w:tc>
          <w:tcPr>
            <w:tcW w:w="1809" w:type="dxa"/>
          </w:tcPr>
          <w:p w:rsidR="006D7E8D" w:rsidRPr="00A12B5C" w:rsidRDefault="00803EA3" w:rsidP="00B03D4E">
            <w:pPr>
              <w:pStyle w:val="Uvuenotijeloteksta"/>
              <w:spacing w:line="240" w:lineRule="auto"/>
              <w:ind w:firstLine="0"/>
              <w:jc w:val="right"/>
              <w:cnfStyle w:val="000000000000"/>
              <w:rPr>
                <w:sz w:val="22"/>
                <w:szCs w:val="22"/>
              </w:rPr>
            </w:pPr>
            <w:r>
              <w:rPr>
                <w:sz w:val="22"/>
                <w:szCs w:val="22"/>
              </w:rPr>
              <w:fldChar w:fldCharType="begin"/>
            </w:r>
            <w:r w:rsidR="00C03420">
              <w:rPr>
                <w:sz w:val="22"/>
                <w:szCs w:val="22"/>
              </w:rPr>
              <w:instrText xml:space="preserve"> =SUM(LEFT) </w:instrText>
            </w:r>
            <w:r>
              <w:rPr>
                <w:sz w:val="22"/>
                <w:szCs w:val="22"/>
              </w:rPr>
              <w:fldChar w:fldCharType="separate"/>
            </w:r>
            <w:r w:rsidR="00C03420">
              <w:rPr>
                <w:noProof/>
                <w:sz w:val="22"/>
                <w:szCs w:val="22"/>
              </w:rPr>
              <w:t>2.349.327,92</w:t>
            </w:r>
            <w:r>
              <w:rPr>
                <w:sz w:val="22"/>
                <w:szCs w:val="22"/>
              </w:rPr>
              <w:fldChar w:fldCharType="end"/>
            </w:r>
          </w:p>
        </w:tc>
      </w:tr>
      <w:tr w:rsidR="006D7E8D" w:rsidRPr="00A12B5C" w:rsidTr="00B03D4E">
        <w:trPr>
          <w:cnfStyle w:val="000000100000"/>
          <w:jc w:val="center"/>
        </w:trPr>
        <w:tc>
          <w:tcPr>
            <w:cnfStyle w:val="001000000000"/>
            <w:tcW w:w="1701" w:type="dxa"/>
          </w:tcPr>
          <w:p w:rsidR="006D7E8D" w:rsidRPr="00A12B5C" w:rsidRDefault="006D7E8D" w:rsidP="00B03D4E">
            <w:pPr>
              <w:pStyle w:val="Uvuenotijeloteksta"/>
              <w:spacing w:line="240" w:lineRule="auto"/>
              <w:ind w:firstLine="0"/>
              <w:jc w:val="center"/>
              <w:rPr>
                <w:b/>
                <w:sz w:val="22"/>
                <w:szCs w:val="22"/>
              </w:rPr>
            </w:pPr>
            <w:r w:rsidRPr="00A12B5C">
              <w:rPr>
                <w:b/>
                <w:sz w:val="22"/>
                <w:szCs w:val="22"/>
              </w:rPr>
              <w:t>Ukupno</w:t>
            </w:r>
          </w:p>
        </w:tc>
        <w:tc>
          <w:tcPr>
            <w:tcW w:w="1843" w:type="dxa"/>
          </w:tcPr>
          <w:p w:rsidR="006D7E8D" w:rsidRPr="00A12B5C" w:rsidRDefault="00803EA3" w:rsidP="00B03D4E">
            <w:pPr>
              <w:pStyle w:val="Uvuenotijeloteksta"/>
              <w:spacing w:line="240" w:lineRule="auto"/>
              <w:ind w:firstLine="0"/>
              <w:jc w:val="right"/>
              <w:cnfStyle w:val="000000100000"/>
              <w:rPr>
                <w:b/>
                <w:sz w:val="22"/>
                <w:szCs w:val="22"/>
              </w:rPr>
            </w:pPr>
            <w:r>
              <w:rPr>
                <w:b/>
                <w:sz w:val="22"/>
                <w:szCs w:val="22"/>
              </w:rPr>
              <w:fldChar w:fldCharType="begin"/>
            </w:r>
            <w:r w:rsidR="006D7E8D">
              <w:rPr>
                <w:b/>
                <w:sz w:val="22"/>
                <w:szCs w:val="22"/>
              </w:rPr>
              <w:instrText xml:space="preserve"> =SUM(ABOVE) </w:instrText>
            </w:r>
            <w:r>
              <w:rPr>
                <w:b/>
                <w:sz w:val="22"/>
                <w:szCs w:val="22"/>
              </w:rPr>
              <w:fldChar w:fldCharType="separate"/>
            </w:r>
            <w:r w:rsidR="006D7E8D">
              <w:rPr>
                <w:b/>
                <w:noProof/>
                <w:sz w:val="22"/>
                <w:szCs w:val="22"/>
              </w:rPr>
              <w:t>286.796,55</w:t>
            </w:r>
            <w:r>
              <w:rPr>
                <w:b/>
                <w:sz w:val="22"/>
                <w:szCs w:val="22"/>
              </w:rPr>
              <w:fldChar w:fldCharType="end"/>
            </w:r>
          </w:p>
        </w:tc>
        <w:tc>
          <w:tcPr>
            <w:tcW w:w="1842" w:type="dxa"/>
          </w:tcPr>
          <w:p w:rsidR="006D7E8D" w:rsidRPr="00A12B5C" w:rsidRDefault="00803EA3" w:rsidP="00B03D4E">
            <w:pPr>
              <w:pStyle w:val="Uvuenotijeloteksta"/>
              <w:spacing w:line="240" w:lineRule="auto"/>
              <w:ind w:firstLine="0"/>
              <w:jc w:val="right"/>
              <w:cnfStyle w:val="000000100000"/>
              <w:rPr>
                <w:b/>
                <w:sz w:val="22"/>
                <w:szCs w:val="22"/>
              </w:rPr>
            </w:pPr>
            <w:r>
              <w:rPr>
                <w:b/>
                <w:sz w:val="22"/>
                <w:szCs w:val="22"/>
              </w:rPr>
              <w:fldChar w:fldCharType="begin"/>
            </w:r>
            <w:r w:rsidR="00C03420">
              <w:rPr>
                <w:b/>
                <w:sz w:val="22"/>
                <w:szCs w:val="22"/>
              </w:rPr>
              <w:instrText xml:space="preserve"> =SUM(ABOVE) </w:instrText>
            </w:r>
            <w:r>
              <w:rPr>
                <w:b/>
                <w:sz w:val="22"/>
                <w:szCs w:val="22"/>
              </w:rPr>
              <w:fldChar w:fldCharType="separate"/>
            </w:r>
            <w:r w:rsidR="00C03420">
              <w:rPr>
                <w:b/>
                <w:noProof/>
                <w:sz w:val="22"/>
                <w:szCs w:val="22"/>
              </w:rPr>
              <w:t>25.544.471,44</w:t>
            </w:r>
            <w:r>
              <w:rPr>
                <w:b/>
                <w:sz w:val="22"/>
                <w:szCs w:val="22"/>
              </w:rPr>
              <w:fldChar w:fldCharType="end"/>
            </w:r>
          </w:p>
        </w:tc>
        <w:tc>
          <w:tcPr>
            <w:tcW w:w="1809" w:type="dxa"/>
          </w:tcPr>
          <w:p w:rsidR="006D7E8D" w:rsidRPr="00A12B5C" w:rsidRDefault="00803EA3" w:rsidP="00B03D4E">
            <w:pPr>
              <w:pStyle w:val="Uvuenotijeloteksta"/>
              <w:spacing w:line="240" w:lineRule="auto"/>
              <w:ind w:firstLine="0"/>
              <w:jc w:val="right"/>
              <w:cnfStyle w:val="000000100000"/>
              <w:rPr>
                <w:b/>
                <w:sz w:val="22"/>
                <w:szCs w:val="22"/>
              </w:rPr>
            </w:pPr>
            <w:r>
              <w:rPr>
                <w:b/>
                <w:sz w:val="22"/>
                <w:szCs w:val="22"/>
              </w:rPr>
              <w:fldChar w:fldCharType="begin"/>
            </w:r>
            <w:r w:rsidR="00C03420">
              <w:rPr>
                <w:b/>
                <w:sz w:val="22"/>
                <w:szCs w:val="22"/>
              </w:rPr>
              <w:instrText xml:space="preserve"> =SUM(ABOVE) </w:instrText>
            </w:r>
            <w:r>
              <w:rPr>
                <w:b/>
                <w:sz w:val="22"/>
                <w:szCs w:val="22"/>
              </w:rPr>
              <w:fldChar w:fldCharType="separate"/>
            </w:r>
            <w:r w:rsidR="00C03420">
              <w:rPr>
                <w:b/>
                <w:noProof/>
                <w:sz w:val="22"/>
                <w:szCs w:val="22"/>
              </w:rPr>
              <w:t>712.882,51</w:t>
            </w:r>
            <w:r>
              <w:rPr>
                <w:b/>
                <w:sz w:val="22"/>
                <w:szCs w:val="22"/>
              </w:rPr>
              <w:fldChar w:fldCharType="end"/>
            </w:r>
          </w:p>
        </w:tc>
        <w:tc>
          <w:tcPr>
            <w:tcW w:w="1809" w:type="dxa"/>
          </w:tcPr>
          <w:p w:rsidR="006D7E8D" w:rsidRPr="00A12B5C" w:rsidRDefault="00803EA3" w:rsidP="00B03D4E">
            <w:pPr>
              <w:pStyle w:val="Uvuenotijeloteksta"/>
              <w:spacing w:line="240" w:lineRule="auto"/>
              <w:ind w:firstLine="0"/>
              <w:jc w:val="right"/>
              <w:cnfStyle w:val="000000100000"/>
              <w:rPr>
                <w:b/>
                <w:sz w:val="22"/>
                <w:szCs w:val="22"/>
              </w:rPr>
            </w:pPr>
            <w:r>
              <w:rPr>
                <w:b/>
                <w:sz w:val="22"/>
                <w:szCs w:val="22"/>
              </w:rPr>
              <w:fldChar w:fldCharType="begin"/>
            </w:r>
            <w:r w:rsidR="00C03420">
              <w:rPr>
                <w:b/>
                <w:sz w:val="22"/>
                <w:szCs w:val="22"/>
              </w:rPr>
              <w:instrText xml:space="preserve"> =SUM(LEFT) </w:instrText>
            </w:r>
            <w:r>
              <w:rPr>
                <w:b/>
                <w:sz w:val="22"/>
                <w:szCs w:val="22"/>
              </w:rPr>
              <w:fldChar w:fldCharType="separate"/>
            </w:r>
            <w:r w:rsidR="00C03420">
              <w:rPr>
                <w:b/>
                <w:noProof/>
                <w:sz w:val="22"/>
                <w:szCs w:val="22"/>
              </w:rPr>
              <w:t>26.544.150,5</w:t>
            </w:r>
            <w:r>
              <w:rPr>
                <w:b/>
                <w:sz w:val="22"/>
                <w:szCs w:val="22"/>
              </w:rPr>
              <w:fldChar w:fldCharType="end"/>
            </w:r>
            <w:r w:rsidR="00C03420">
              <w:rPr>
                <w:b/>
                <w:sz w:val="22"/>
                <w:szCs w:val="22"/>
              </w:rPr>
              <w:t>0</w:t>
            </w:r>
          </w:p>
        </w:tc>
      </w:tr>
    </w:tbl>
    <w:p w:rsidR="009D388A" w:rsidRDefault="009D388A" w:rsidP="009D388A">
      <w:pPr>
        <w:pStyle w:val="Uvuenotijeloteksta"/>
        <w:spacing w:line="240" w:lineRule="auto"/>
        <w:ind w:firstLine="0"/>
      </w:pPr>
      <w:r w:rsidRPr="002E6D90">
        <w:lastRenderedPageBreak/>
        <w:t>Na donjem grafu je prikazano usporedno kretanje prihoda od neizravnih poreza koji pripadaju Županiji (bez Direkcije cesta) po mjesecima u 2019. i 2020. godini.</w:t>
      </w:r>
    </w:p>
    <w:p w:rsidR="009D388A" w:rsidRPr="00175533" w:rsidRDefault="009D388A" w:rsidP="009D388A">
      <w:pPr>
        <w:pStyle w:val="Uvuenotijeloteksta"/>
        <w:spacing w:line="240" w:lineRule="auto"/>
        <w:ind w:firstLine="0"/>
        <w:rPr>
          <w:sz w:val="16"/>
          <w:szCs w:val="16"/>
        </w:rPr>
      </w:pPr>
    </w:p>
    <w:p w:rsidR="009D388A" w:rsidRDefault="009D388A" w:rsidP="009D388A">
      <w:pPr>
        <w:pStyle w:val="Uvuenotijeloteksta"/>
        <w:spacing w:line="240" w:lineRule="auto"/>
        <w:ind w:firstLine="0"/>
        <w:jc w:val="center"/>
      </w:pPr>
      <w:r>
        <w:rPr>
          <w:noProof/>
          <w:lang w:eastAsia="hr-HR"/>
        </w:rPr>
        <w:drawing>
          <wp:inline distT="0" distB="0" distL="0" distR="0">
            <wp:extent cx="4410636" cy="1583764"/>
            <wp:effectExtent l="0" t="0" r="9525" b="16510"/>
            <wp:docPr id="12"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D388A" w:rsidRDefault="009D388A" w:rsidP="009D388A">
      <w:pPr>
        <w:jc w:val="center"/>
        <w:rPr>
          <w:sz w:val="20"/>
          <w:szCs w:val="20"/>
        </w:rPr>
      </w:pPr>
      <w:r w:rsidRPr="00F56197">
        <w:rPr>
          <w:sz w:val="20"/>
          <w:szCs w:val="20"/>
        </w:rPr>
        <w:t xml:space="preserve">Graf </w:t>
      </w:r>
      <w:r>
        <w:rPr>
          <w:sz w:val="20"/>
          <w:szCs w:val="20"/>
        </w:rPr>
        <w:t>4</w:t>
      </w:r>
      <w:r w:rsidRPr="00F56197">
        <w:rPr>
          <w:sz w:val="20"/>
          <w:szCs w:val="20"/>
        </w:rPr>
        <w:t>.</w:t>
      </w:r>
      <w:r>
        <w:rPr>
          <w:sz w:val="20"/>
          <w:szCs w:val="20"/>
        </w:rPr>
        <w:t xml:space="preserve"> Kretanje prihoda od neizravnih poreza koji pripadaju ŽP (bez cesta) po mjesecima u 2019. i 2020. g.</w:t>
      </w:r>
    </w:p>
    <w:p w:rsidR="009D388A" w:rsidRPr="008372F7" w:rsidRDefault="009D388A" w:rsidP="009D388A">
      <w:pPr>
        <w:pStyle w:val="Uvuenotijeloteksta"/>
        <w:spacing w:line="240" w:lineRule="auto"/>
        <w:ind w:firstLine="0"/>
        <w:rPr>
          <w:color w:val="FF0000"/>
        </w:rPr>
      </w:pPr>
    </w:p>
    <w:p w:rsidR="0089445A" w:rsidRDefault="004675A9" w:rsidP="009365B4">
      <w:pPr>
        <w:pStyle w:val="Uvuenotijeloteksta"/>
        <w:spacing w:line="240" w:lineRule="auto"/>
        <w:ind w:firstLine="0"/>
      </w:pPr>
      <w:r w:rsidRPr="00A12B5C">
        <w:t xml:space="preserve">Prije zatvaranja fiskalne </w:t>
      </w:r>
      <w:r w:rsidR="00C03420">
        <w:t>2020</w:t>
      </w:r>
      <w:r w:rsidR="003F34E4">
        <w:t>. godine</w:t>
      </w:r>
      <w:r w:rsidRPr="00A12B5C">
        <w:t xml:space="preserve"> izvršeno je usklađivanje potrošnje na pozicijama </w:t>
      </w:r>
      <w:r w:rsidR="003F34E4">
        <w:t xml:space="preserve">Grant za razvoj poduzetništva, obrta i zadruga pri Ministarstvu gospodarstva, rada i prostornog uređenja Županije Posavske, Transfera za zdravstvene institucije i centre za socijalni rad pri Ministarstvu zdravstva i socijalne politike Županije Posavske, te </w:t>
      </w:r>
      <w:r w:rsidRPr="00A12B5C">
        <w:t>tekućeg i investicijskog održavanja cesta</w:t>
      </w:r>
      <w:r w:rsidR="003F34E4">
        <w:t xml:space="preserve"> pri Ministarstvu prometa, veza</w:t>
      </w:r>
      <w:r w:rsidRPr="00A12B5C">
        <w:t xml:space="preserve"> i zaštite okoliša </w:t>
      </w:r>
      <w:r w:rsidR="003F34E4">
        <w:t xml:space="preserve">Županije Posavske </w:t>
      </w:r>
      <w:r w:rsidRPr="00A12B5C">
        <w:t>s realiziranim prihodima od neizravnih poreza koji pripadaju Direkciji cesta, prihoda od cestarine za izgradnju autocesta i izgradnju i rekonstrukciju drugih cesta,</w:t>
      </w:r>
      <w:r w:rsidR="00B36570">
        <w:t xml:space="preserve"> i</w:t>
      </w:r>
      <w:r w:rsidRPr="00A12B5C">
        <w:t xml:space="preserve"> cestovnih naknada</w:t>
      </w:r>
      <w:r w:rsidR="0089445A" w:rsidRPr="00A12B5C">
        <w:t>. Neutrošeni višak navedenih namjenskih prihoda je razgraničen na dan 31.12.</w:t>
      </w:r>
      <w:r w:rsidR="00C03420">
        <w:t>2020</w:t>
      </w:r>
      <w:r w:rsidR="0089445A" w:rsidRPr="00A12B5C">
        <w:t>. godine za potrošnju u narednim godinama. Slijedi tablični prikaz.</w:t>
      </w:r>
    </w:p>
    <w:p w:rsidR="008437B9" w:rsidRPr="00A12B5C" w:rsidRDefault="008437B9" w:rsidP="008437B9">
      <w:pPr>
        <w:pStyle w:val="Uvuenotijeloteksta"/>
        <w:spacing w:line="240" w:lineRule="auto"/>
        <w:ind w:firstLine="0"/>
        <w:jc w:val="right"/>
        <w:rPr>
          <w:sz w:val="16"/>
          <w:szCs w:val="16"/>
        </w:rPr>
      </w:pPr>
      <w:r w:rsidRPr="00A12B5C">
        <w:rPr>
          <w:sz w:val="16"/>
          <w:szCs w:val="16"/>
        </w:rPr>
        <w:t>u KM</w:t>
      </w:r>
    </w:p>
    <w:tbl>
      <w:tblPr>
        <w:tblStyle w:val="Reetkatablice"/>
        <w:tblW w:w="9464" w:type="dxa"/>
        <w:tblLayout w:type="fixed"/>
        <w:tblLook w:val="04A0"/>
      </w:tblPr>
      <w:tblGrid>
        <w:gridCol w:w="534"/>
        <w:gridCol w:w="3118"/>
        <w:gridCol w:w="1276"/>
        <w:gridCol w:w="1559"/>
        <w:gridCol w:w="1418"/>
        <w:gridCol w:w="1559"/>
      </w:tblGrid>
      <w:tr w:rsidR="000A33CC" w:rsidRPr="00A12B5C" w:rsidTr="000A33CC">
        <w:tc>
          <w:tcPr>
            <w:tcW w:w="534" w:type="dxa"/>
            <w:vAlign w:val="center"/>
          </w:tcPr>
          <w:p w:rsidR="000A33CC" w:rsidRPr="00A12B5C" w:rsidRDefault="000A33CC" w:rsidP="0027402C">
            <w:pPr>
              <w:pStyle w:val="Uvuenotijeloteksta"/>
              <w:spacing w:line="240" w:lineRule="auto"/>
              <w:ind w:firstLine="0"/>
              <w:jc w:val="center"/>
              <w:rPr>
                <w:b/>
                <w:sz w:val="14"/>
                <w:szCs w:val="14"/>
              </w:rPr>
            </w:pPr>
            <w:r w:rsidRPr="00A12B5C">
              <w:rPr>
                <w:b/>
                <w:sz w:val="14"/>
                <w:szCs w:val="14"/>
              </w:rPr>
              <w:t>RB</w:t>
            </w:r>
          </w:p>
        </w:tc>
        <w:tc>
          <w:tcPr>
            <w:tcW w:w="3118" w:type="dxa"/>
            <w:vAlign w:val="center"/>
          </w:tcPr>
          <w:p w:rsidR="000A33CC" w:rsidRPr="00A12B5C" w:rsidRDefault="000A33CC" w:rsidP="0027402C">
            <w:pPr>
              <w:pStyle w:val="Uvuenotijeloteksta"/>
              <w:spacing w:line="240" w:lineRule="auto"/>
              <w:ind w:firstLine="0"/>
              <w:jc w:val="center"/>
              <w:rPr>
                <w:b/>
                <w:sz w:val="14"/>
                <w:szCs w:val="14"/>
              </w:rPr>
            </w:pPr>
            <w:r w:rsidRPr="00A12B5C">
              <w:rPr>
                <w:b/>
                <w:sz w:val="14"/>
                <w:szCs w:val="14"/>
              </w:rPr>
              <w:t>Vrsta prihoda</w:t>
            </w:r>
          </w:p>
        </w:tc>
        <w:tc>
          <w:tcPr>
            <w:tcW w:w="1276" w:type="dxa"/>
            <w:vAlign w:val="center"/>
          </w:tcPr>
          <w:p w:rsidR="000A33CC" w:rsidRPr="00A12B5C" w:rsidRDefault="000A33CC" w:rsidP="00C03420">
            <w:pPr>
              <w:pStyle w:val="Uvuenotijeloteksta"/>
              <w:spacing w:line="240" w:lineRule="auto"/>
              <w:ind w:firstLine="0"/>
              <w:jc w:val="center"/>
              <w:rPr>
                <w:b/>
                <w:sz w:val="14"/>
                <w:szCs w:val="14"/>
              </w:rPr>
            </w:pPr>
            <w:r w:rsidRPr="00A12B5C">
              <w:rPr>
                <w:b/>
                <w:sz w:val="14"/>
                <w:szCs w:val="14"/>
              </w:rPr>
              <w:t xml:space="preserve">Stvarno realizirano u </w:t>
            </w:r>
            <w:r>
              <w:rPr>
                <w:b/>
                <w:sz w:val="14"/>
                <w:szCs w:val="14"/>
              </w:rPr>
              <w:t>2020</w:t>
            </w:r>
            <w:r w:rsidRPr="00A12B5C">
              <w:rPr>
                <w:b/>
                <w:sz w:val="14"/>
                <w:szCs w:val="14"/>
              </w:rPr>
              <w:t>. (u KM)</w:t>
            </w:r>
          </w:p>
        </w:tc>
        <w:tc>
          <w:tcPr>
            <w:tcW w:w="1559" w:type="dxa"/>
            <w:vAlign w:val="center"/>
          </w:tcPr>
          <w:p w:rsidR="000A33CC" w:rsidRPr="00A12B5C" w:rsidRDefault="000A33CC" w:rsidP="00C03420">
            <w:pPr>
              <w:pStyle w:val="Uvuenotijeloteksta"/>
              <w:spacing w:line="240" w:lineRule="auto"/>
              <w:ind w:firstLine="0"/>
              <w:jc w:val="center"/>
              <w:rPr>
                <w:b/>
                <w:sz w:val="14"/>
                <w:szCs w:val="14"/>
              </w:rPr>
            </w:pPr>
            <w:r w:rsidRPr="00A12B5C">
              <w:rPr>
                <w:b/>
                <w:sz w:val="14"/>
                <w:szCs w:val="14"/>
              </w:rPr>
              <w:t xml:space="preserve">Prihodovano u </w:t>
            </w:r>
            <w:r>
              <w:rPr>
                <w:b/>
                <w:sz w:val="14"/>
                <w:szCs w:val="14"/>
              </w:rPr>
              <w:t>2020</w:t>
            </w:r>
            <w:r w:rsidRPr="00A12B5C">
              <w:rPr>
                <w:b/>
                <w:sz w:val="14"/>
                <w:szCs w:val="14"/>
              </w:rPr>
              <w:t>. obzirom na namjensku potrošnju</w:t>
            </w:r>
            <w:r>
              <w:rPr>
                <w:b/>
                <w:sz w:val="14"/>
                <w:szCs w:val="14"/>
              </w:rPr>
              <w:t xml:space="preserve"> (+)</w:t>
            </w:r>
          </w:p>
        </w:tc>
        <w:tc>
          <w:tcPr>
            <w:tcW w:w="1418" w:type="dxa"/>
            <w:vAlign w:val="center"/>
          </w:tcPr>
          <w:p w:rsidR="000A33CC" w:rsidRDefault="000A33CC" w:rsidP="00C03420">
            <w:pPr>
              <w:pStyle w:val="Uvuenotijeloteksta"/>
              <w:spacing w:line="240" w:lineRule="auto"/>
              <w:ind w:firstLine="0"/>
              <w:jc w:val="center"/>
              <w:rPr>
                <w:b/>
                <w:sz w:val="14"/>
                <w:szCs w:val="14"/>
              </w:rPr>
            </w:pPr>
            <w:r w:rsidRPr="00A12B5C">
              <w:rPr>
                <w:b/>
                <w:sz w:val="14"/>
                <w:szCs w:val="14"/>
              </w:rPr>
              <w:t>Razgraničeno na 31.12.</w:t>
            </w:r>
            <w:r>
              <w:rPr>
                <w:b/>
                <w:sz w:val="14"/>
                <w:szCs w:val="14"/>
              </w:rPr>
              <w:t>20</w:t>
            </w:r>
            <w:r w:rsidRPr="00A12B5C">
              <w:rPr>
                <w:b/>
                <w:sz w:val="14"/>
                <w:szCs w:val="14"/>
              </w:rPr>
              <w:t>.g.</w:t>
            </w:r>
            <w:r>
              <w:rPr>
                <w:b/>
                <w:sz w:val="14"/>
                <w:szCs w:val="14"/>
              </w:rPr>
              <w:t xml:space="preserve"> </w:t>
            </w:r>
          </w:p>
          <w:p w:rsidR="000A33CC" w:rsidRPr="00A12B5C" w:rsidRDefault="000A33CC" w:rsidP="00C03420">
            <w:pPr>
              <w:pStyle w:val="Uvuenotijeloteksta"/>
              <w:spacing w:line="240" w:lineRule="auto"/>
              <w:ind w:firstLine="0"/>
              <w:jc w:val="center"/>
              <w:rPr>
                <w:b/>
                <w:sz w:val="14"/>
                <w:szCs w:val="14"/>
              </w:rPr>
            </w:pPr>
            <w:r>
              <w:rPr>
                <w:b/>
                <w:sz w:val="14"/>
                <w:szCs w:val="14"/>
              </w:rPr>
              <w:t>(-)</w:t>
            </w:r>
          </w:p>
        </w:tc>
        <w:tc>
          <w:tcPr>
            <w:tcW w:w="1559" w:type="dxa"/>
            <w:vAlign w:val="center"/>
          </w:tcPr>
          <w:p w:rsidR="000A33CC" w:rsidRPr="00A12B5C" w:rsidRDefault="000A33CC" w:rsidP="000A33CC">
            <w:pPr>
              <w:pStyle w:val="Uvuenotijeloteksta"/>
              <w:spacing w:line="240" w:lineRule="auto"/>
              <w:ind w:firstLine="0"/>
              <w:jc w:val="center"/>
              <w:rPr>
                <w:b/>
                <w:sz w:val="14"/>
                <w:szCs w:val="14"/>
              </w:rPr>
            </w:pPr>
            <w:r>
              <w:rPr>
                <w:b/>
                <w:sz w:val="14"/>
                <w:szCs w:val="14"/>
              </w:rPr>
              <w:t>Ukupno priznati prihod u 2020.g.</w:t>
            </w:r>
          </w:p>
        </w:tc>
      </w:tr>
      <w:tr w:rsidR="000A33CC" w:rsidRPr="000A33CC" w:rsidTr="000A33CC">
        <w:tc>
          <w:tcPr>
            <w:tcW w:w="534" w:type="dxa"/>
            <w:vAlign w:val="center"/>
          </w:tcPr>
          <w:p w:rsidR="000A33CC" w:rsidRPr="000A33CC" w:rsidRDefault="000A33CC" w:rsidP="000A33CC">
            <w:pPr>
              <w:pStyle w:val="Uvuenotijeloteksta"/>
              <w:spacing w:line="240" w:lineRule="auto"/>
              <w:ind w:firstLine="0"/>
              <w:jc w:val="center"/>
              <w:rPr>
                <w:sz w:val="10"/>
                <w:szCs w:val="10"/>
              </w:rPr>
            </w:pPr>
          </w:p>
        </w:tc>
        <w:tc>
          <w:tcPr>
            <w:tcW w:w="3118" w:type="dxa"/>
          </w:tcPr>
          <w:p w:rsidR="000A33CC" w:rsidRPr="000A33CC" w:rsidRDefault="000A33CC" w:rsidP="000A33CC">
            <w:pPr>
              <w:pStyle w:val="Uvuenotijeloteksta"/>
              <w:spacing w:line="240" w:lineRule="auto"/>
              <w:ind w:firstLine="0"/>
              <w:jc w:val="center"/>
              <w:rPr>
                <w:sz w:val="10"/>
                <w:szCs w:val="10"/>
              </w:rPr>
            </w:pPr>
            <w:r>
              <w:rPr>
                <w:sz w:val="10"/>
                <w:szCs w:val="10"/>
              </w:rPr>
              <w:t>1</w:t>
            </w:r>
          </w:p>
        </w:tc>
        <w:tc>
          <w:tcPr>
            <w:tcW w:w="1276" w:type="dxa"/>
            <w:vAlign w:val="center"/>
          </w:tcPr>
          <w:p w:rsidR="000A33CC" w:rsidRPr="000A33CC" w:rsidRDefault="000A33CC" w:rsidP="000A33CC">
            <w:pPr>
              <w:pStyle w:val="Uvuenotijeloteksta"/>
              <w:spacing w:line="240" w:lineRule="auto"/>
              <w:ind w:firstLine="0"/>
              <w:jc w:val="center"/>
              <w:rPr>
                <w:sz w:val="10"/>
                <w:szCs w:val="10"/>
              </w:rPr>
            </w:pPr>
            <w:r>
              <w:rPr>
                <w:sz w:val="10"/>
                <w:szCs w:val="10"/>
              </w:rPr>
              <w:t>2</w:t>
            </w:r>
          </w:p>
        </w:tc>
        <w:tc>
          <w:tcPr>
            <w:tcW w:w="1559" w:type="dxa"/>
            <w:vAlign w:val="center"/>
          </w:tcPr>
          <w:p w:rsidR="000A33CC" w:rsidRPr="000A33CC" w:rsidRDefault="000A33CC" w:rsidP="000A33CC">
            <w:pPr>
              <w:pStyle w:val="Uvuenotijeloteksta"/>
              <w:spacing w:line="240" w:lineRule="auto"/>
              <w:ind w:firstLine="0"/>
              <w:jc w:val="center"/>
              <w:rPr>
                <w:sz w:val="10"/>
                <w:szCs w:val="10"/>
              </w:rPr>
            </w:pPr>
            <w:r>
              <w:rPr>
                <w:sz w:val="10"/>
                <w:szCs w:val="10"/>
              </w:rPr>
              <w:t>3</w:t>
            </w:r>
          </w:p>
        </w:tc>
        <w:tc>
          <w:tcPr>
            <w:tcW w:w="1418" w:type="dxa"/>
            <w:vAlign w:val="center"/>
          </w:tcPr>
          <w:p w:rsidR="000A33CC" w:rsidRPr="000A33CC" w:rsidRDefault="000A33CC" w:rsidP="000A33CC">
            <w:pPr>
              <w:pStyle w:val="Uvuenotijeloteksta"/>
              <w:spacing w:line="240" w:lineRule="auto"/>
              <w:ind w:firstLine="0"/>
              <w:jc w:val="center"/>
              <w:rPr>
                <w:sz w:val="10"/>
                <w:szCs w:val="10"/>
              </w:rPr>
            </w:pPr>
            <w:r>
              <w:rPr>
                <w:sz w:val="10"/>
                <w:szCs w:val="10"/>
              </w:rPr>
              <w:t>4</w:t>
            </w:r>
          </w:p>
        </w:tc>
        <w:tc>
          <w:tcPr>
            <w:tcW w:w="1559" w:type="dxa"/>
            <w:vAlign w:val="center"/>
          </w:tcPr>
          <w:p w:rsidR="000A33CC" w:rsidRPr="000A33CC" w:rsidRDefault="000A33CC" w:rsidP="000A33CC">
            <w:pPr>
              <w:pStyle w:val="Uvuenotijeloteksta"/>
              <w:spacing w:line="240" w:lineRule="auto"/>
              <w:ind w:firstLine="0"/>
              <w:jc w:val="center"/>
              <w:rPr>
                <w:sz w:val="10"/>
                <w:szCs w:val="10"/>
              </w:rPr>
            </w:pPr>
            <w:r>
              <w:rPr>
                <w:sz w:val="10"/>
                <w:szCs w:val="10"/>
              </w:rPr>
              <w:t>5=2+3-4</w:t>
            </w:r>
          </w:p>
        </w:tc>
      </w:tr>
      <w:tr w:rsidR="000A33CC" w:rsidRPr="00A12B5C" w:rsidTr="000A33CC">
        <w:tc>
          <w:tcPr>
            <w:tcW w:w="534" w:type="dxa"/>
            <w:vAlign w:val="center"/>
          </w:tcPr>
          <w:p w:rsidR="000A33CC" w:rsidRPr="00A12B5C" w:rsidRDefault="000A33CC" w:rsidP="0027402C">
            <w:pPr>
              <w:pStyle w:val="Uvuenotijeloteksta"/>
              <w:spacing w:line="240" w:lineRule="auto"/>
              <w:ind w:firstLine="0"/>
              <w:jc w:val="center"/>
              <w:rPr>
                <w:sz w:val="18"/>
                <w:szCs w:val="18"/>
              </w:rPr>
            </w:pPr>
            <w:r w:rsidRPr="00A12B5C">
              <w:rPr>
                <w:sz w:val="18"/>
                <w:szCs w:val="18"/>
              </w:rPr>
              <w:t>1.</w:t>
            </w:r>
          </w:p>
        </w:tc>
        <w:tc>
          <w:tcPr>
            <w:tcW w:w="3118" w:type="dxa"/>
          </w:tcPr>
          <w:p w:rsidR="000A33CC" w:rsidRPr="00A12B5C" w:rsidRDefault="000A33CC" w:rsidP="00212735">
            <w:pPr>
              <w:pStyle w:val="Uvuenotijeloteksta"/>
              <w:spacing w:line="240" w:lineRule="auto"/>
              <w:ind w:firstLine="0"/>
              <w:rPr>
                <w:sz w:val="18"/>
                <w:szCs w:val="18"/>
              </w:rPr>
            </w:pPr>
            <w:r w:rsidRPr="00A12B5C">
              <w:rPr>
                <w:sz w:val="18"/>
                <w:szCs w:val="18"/>
              </w:rPr>
              <w:t xml:space="preserve">Prihodi od </w:t>
            </w:r>
            <w:proofErr w:type="spellStart"/>
            <w:r w:rsidRPr="00A12B5C">
              <w:rPr>
                <w:sz w:val="18"/>
                <w:szCs w:val="18"/>
              </w:rPr>
              <w:t>neizr</w:t>
            </w:r>
            <w:r>
              <w:rPr>
                <w:sz w:val="18"/>
                <w:szCs w:val="18"/>
              </w:rPr>
              <w:t>.</w:t>
            </w:r>
            <w:r w:rsidRPr="00A12B5C">
              <w:rPr>
                <w:sz w:val="18"/>
                <w:szCs w:val="18"/>
              </w:rPr>
              <w:t>poreza</w:t>
            </w:r>
            <w:proofErr w:type="spellEnd"/>
            <w:r w:rsidRPr="00A12B5C">
              <w:rPr>
                <w:sz w:val="18"/>
                <w:szCs w:val="18"/>
              </w:rPr>
              <w:t xml:space="preserve"> na ime </w:t>
            </w:r>
            <w:proofErr w:type="spellStart"/>
            <w:r w:rsidRPr="00A12B5C">
              <w:rPr>
                <w:sz w:val="18"/>
                <w:szCs w:val="18"/>
              </w:rPr>
              <w:t>financ</w:t>
            </w:r>
            <w:r>
              <w:rPr>
                <w:sz w:val="18"/>
                <w:szCs w:val="18"/>
              </w:rPr>
              <w:t>.</w:t>
            </w:r>
            <w:r w:rsidRPr="00A12B5C">
              <w:rPr>
                <w:sz w:val="18"/>
                <w:szCs w:val="18"/>
              </w:rPr>
              <w:t>autocesta</w:t>
            </w:r>
            <w:proofErr w:type="spellEnd"/>
            <w:r w:rsidRPr="00A12B5C">
              <w:rPr>
                <w:sz w:val="18"/>
                <w:szCs w:val="18"/>
              </w:rPr>
              <w:t xml:space="preserve"> u </w:t>
            </w:r>
            <w:proofErr w:type="spellStart"/>
            <w:r w:rsidRPr="00A12B5C">
              <w:rPr>
                <w:sz w:val="18"/>
                <w:szCs w:val="18"/>
              </w:rPr>
              <w:t>FBiH</w:t>
            </w:r>
            <w:proofErr w:type="spellEnd"/>
            <w:r w:rsidRPr="00A12B5C">
              <w:rPr>
                <w:sz w:val="18"/>
                <w:szCs w:val="18"/>
              </w:rPr>
              <w:t xml:space="preserve"> (717114)</w:t>
            </w:r>
          </w:p>
        </w:tc>
        <w:tc>
          <w:tcPr>
            <w:tcW w:w="1276" w:type="dxa"/>
            <w:vAlign w:val="center"/>
          </w:tcPr>
          <w:p w:rsidR="000A33CC" w:rsidRPr="00A12B5C" w:rsidRDefault="000A33CC" w:rsidP="0027402C">
            <w:pPr>
              <w:pStyle w:val="Uvuenotijeloteksta"/>
              <w:spacing w:line="240" w:lineRule="auto"/>
              <w:ind w:firstLine="0"/>
              <w:jc w:val="right"/>
              <w:rPr>
                <w:sz w:val="18"/>
                <w:szCs w:val="18"/>
              </w:rPr>
            </w:pPr>
            <w:r>
              <w:rPr>
                <w:sz w:val="18"/>
                <w:szCs w:val="18"/>
              </w:rPr>
              <w:t>286.796,55</w:t>
            </w:r>
          </w:p>
        </w:tc>
        <w:tc>
          <w:tcPr>
            <w:tcW w:w="1559" w:type="dxa"/>
            <w:vAlign w:val="center"/>
          </w:tcPr>
          <w:p w:rsidR="000A33CC" w:rsidRPr="00A12B5C" w:rsidRDefault="000A33CC" w:rsidP="0027402C">
            <w:pPr>
              <w:pStyle w:val="Uvuenotijeloteksta"/>
              <w:spacing w:line="240" w:lineRule="auto"/>
              <w:ind w:firstLine="0"/>
              <w:jc w:val="right"/>
              <w:rPr>
                <w:sz w:val="18"/>
                <w:szCs w:val="18"/>
              </w:rPr>
            </w:pPr>
            <w:r>
              <w:rPr>
                <w:sz w:val="18"/>
                <w:szCs w:val="18"/>
              </w:rPr>
              <w:t>549.390,23</w:t>
            </w:r>
          </w:p>
        </w:tc>
        <w:tc>
          <w:tcPr>
            <w:tcW w:w="1418" w:type="dxa"/>
            <w:vAlign w:val="center"/>
          </w:tcPr>
          <w:p w:rsidR="000A33CC" w:rsidRPr="00A12B5C" w:rsidRDefault="000A33CC" w:rsidP="0027402C">
            <w:pPr>
              <w:pStyle w:val="Uvuenotijeloteksta"/>
              <w:spacing w:line="240" w:lineRule="auto"/>
              <w:ind w:firstLine="0"/>
              <w:jc w:val="right"/>
              <w:rPr>
                <w:sz w:val="18"/>
                <w:szCs w:val="18"/>
              </w:rPr>
            </w:pPr>
            <w:r>
              <w:rPr>
                <w:sz w:val="18"/>
                <w:szCs w:val="18"/>
              </w:rPr>
              <w:t>-</w:t>
            </w:r>
          </w:p>
        </w:tc>
        <w:tc>
          <w:tcPr>
            <w:tcW w:w="1559" w:type="dxa"/>
            <w:vAlign w:val="center"/>
          </w:tcPr>
          <w:p w:rsidR="000A33CC" w:rsidRDefault="000A33CC" w:rsidP="000A33CC">
            <w:pPr>
              <w:pStyle w:val="Uvuenotijeloteksta"/>
              <w:spacing w:line="240" w:lineRule="auto"/>
              <w:ind w:firstLine="0"/>
              <w:jc w:val="right"/>
              <w:rPr>
                <w:sz w:val="18"/>
                <w:szCs w:val="18"/>
              </w:rPr>
            </w:pPr>
            <w:r>
              <w:rPr>
                <w:sz w:val="18"/>
                <w:szCs w:val="18"/>
              </w:rPr>
              <w:t>836.186,78</w:t>
            </w:r>
          </w:p>
        </w:tc>
      </w:tr>
      <w:tr w:rsidR="000A33CC" w:rsidRPr="00A12B5C" w:rsidTr="000A33CC">
        <w:tc>
          <w:tcPr>
            <w:tcW w:w="534" w:type="dxa"/>
            <w:vAlign w:val="center"/>
          </w:tcPr>
          <w:p w:rsidR="000A33CC" w:rsidRPr="00A12B5C" w:rsidRDefault="000A33CC" w:rsidP="0027402C">
            <w:pPr>
              <w:pStyle w:val="Uvuenotijeloteksta"/>
              <w:spacing w:line="240" w:lineRule="auto"/>
              <w:ind w:firstLine="0"/>
              <w:jc w:val="center"/>
              <w:rPr>
                <w:sz w:val="18"/>
                <w:szCs w:val="18"/>
              </w:rPr>
            </w:pPr>
            <w:r w:rsidRPr="00A12B5C">
              <w:rPr>
                <w:sz w:val="18"/>
                <w:szCs w:val="18"/>
              </w:rPr>
              <w:t>2.</w:t>
            </w:r>
          </w:p>
        </w:tc>
        <w:tc>
          <w:tcPr>
            <w:tcW w:w="3118" w:type="dxa"/>
          </w:tcPr>
          <w:p w:rsidR="000A33CC" w:rsidRPr="00A12B5C" w:rsidRDefault="000A33CC" w:rsidP="00212735">
            <w:pPr>
              <w:pStyle w:val="Uvuenotijeloteksta"/>
              <w:spacing w:line="240" w:lineRule="auto"/>
              <w:ind w:firstLine="0"/>
              <w:rPr>
                <w:sz w:val="18"/>
                <w:szCs w:val="18"/>
              </w:rPr>
            </w:pPr>
            <w:r w:rsidRPr="00A12B5C">
              <w:rPr>
                <w:sz w:val="18"/>
                <w:szCs w:val="18"/>
              </w:rPr>
              <w:t xml:space="preserve">Prihodi od </w:t>
            </w:r>
            <w:proofErr w:type="spellStart"/>
            <w:r w:rsidRPr="00A12B5C">
              <w:rPr>
                <w:sz w:val="18"/>
                <w:szCs w:val="18"/>
              </w:rPr>
              <w:t>neizr</w:t>
            </w:r>
            <w:r>
              <w:rPr>
                <w:sz w:val="18"/>
                <w:szCs w:val="18"/>
              </w:rPr>
              <w:t>.</w:t>
            </w:r>
            <w:r w:rsidRPr="00A12B5C">
              <w:rPr>
                <w:sz w:val="18"/>
                <w:szCs w:val="18"/>
              </w:rPr>
              <w:t>poreza</w:t>
            </w:r>
            <w:proofErr w:type="spellEnd"/>
            <w:r w:rsidRPr="00A12B5C">
              <w:rPr>
                <w:sz w:val="18"/>
                <w:szCs w:val="18"/>
              </w:rPr>
              <w:t xml:space="preserve"> koji pripadaju Direkciji cesta (717131)</w:t>
            </w:r>
          </w:p>
        </w:tc>
        <w:tc>
          <w:tcPr>
            <w:tcW w:w="1276" w:type="dxa"/>
            <w:vAlign w:val="center"/>
          </w:tcPr>
          <w:p w:rsidR="000A33CC" w:rsidRPr="00A12B5C" w:rsidRDefault="000A33CC" w:rsidP="0027402C">
            <w:pPr>
              <w:pStyle w:val="Uvuenotijeloteksta"/>
              <w:spacing w:line="240" w:lineRule="auto"/>
              <w:ind w:firstLine="0"/>
              <w:jc w:val="right"/>
              <w:rPr>
                <w:sz w:val="18"/>
                <w:szCs w:val="18"/>
              </w:rPr>
            </w:pPr>
            <w:r>
              <w:rPr>
                <w:sz w:val="18"/>
                <w:szCs w:val="18"/>
              </w:rPr>
              <w:t>712.882,51</w:t>
            </w:r>
          </w:p>
        </w:tc>
        <w:tc>
          <w:tcPr>
            <w:tcW w:w="1559" w:type="dxa"/>
            <w:vAlign w:val="center"/>
          </w:tcPr>
          <w:p w:rsidR="000A33CC" w:rsidRPr="00A12B5C" w:rsidRDefault="000A33CC" w:rsidP="0027402C">
            <w:pPr>
              <w:pStyle w:val="Uvuenotijeloteksta"/>
              <w:spacing w:line="240" w:lineRule="auto"/>
              <w:ind w:firstLine="0"/>
              <w:jc w:val="right"/>
              <w:rPr>
                <w:sz w:val="18"/>
                <w:szCs w:val="18"/>
              </w:rPr>
            </w:pPr>
            <w:r>
              <w:rPr>
                <w:sz w:val="18"/>
                <w:szCs w:val="18"/>
              </w:rPr>
              <w:t>355.433,09</w:t>
            </w:r>
          </w:p>
        </w:tc>
        <w:tc>
          <w:tcPr>
            <w:tcW w:w="1418" w:type="dxa"/>
            <w:vAlign w:val="center"/>
          </w:tcPr>
          <w:p w:rsidR="000A33CC" w:rsidRPr="00A12B5C" w:rsidRDefault="000A33CC" w:rsidP="0027402C">
            <w:pPr>
              <w:pStyle w:val="Uvuenotijeloteksta"/>
              <w:spacing w:line="240" w:lineRule="auto"/>
              <w:ind w:firstLine="0"/>
              <w:jc w:val="right"/>
              <w:rPr>
                <w:sz w:val="18"/>
                <w:szCs w:val="18"/>
              </w:rPr>
            </w:pPr>
            <w:r>
              <w:rPr>
                <w:sz w:val="18"/>
                <w:szCs w:val="18"/>
              </w:rPr>
              <w:t>121.208,71</w:t>
            </w:r>
          </w:p>
        </w:tc>
        <w:tc>
          <w:tcPr>
            <w:tcW w:w="1559" w:type="dxa"/>
            <w:vAlign w:val="center"/>
          </w:tcPr>
          <w:p w:rsidR="000A33CC" w:rsidRDefault="000A33CC" w:rsidP="000A33CC">
            <w:pPr>
              <w:pStyle w:val="Uvuenotijeloteksta"/>
              <w:spacing w:line="240" w:lineRule="auto"/>
              <w:ind w:firstLine="0"/>
              <w:jc w:val="right"/>
              <w:rPr>
                <w:sz w:val="18"/>
                <w:szCs w:val="18"/>
              </w:rPr>
            </w:pPr>
            <w:r>
              <w:rPr>
                <w:sz w:val="18"/>
                <w:szCs w:val="18"/>
              </w:rPr>
              <w:t>947.106,89</w:t>
            </w:r>
          </w:p>
        </w:tc>
      </w:tr>
      <w:tr w:rsidR="000A33CC" w:rsidRPr="00A12B5C" w:rsidTr="000A33CC">
        <w:tc>
          <w:tcPr>
            <w:tcW w:w="534" w:type="dxa"/>
          </w:tcPr>
          <w:p w:rsidR="000A33CC" w:rsidRPr="00A12B5C" w:rsidRDefault="000A33CC" w:rsidP="009365B4">
            <w:pPr>
              <w:pStyle w:val="Uvuenotijeloteksta"/>
              <w:spacing w:line="240" w:lineRule="auto"/>
              <w:ind w:firstLine="0"/>
              <w:rPr>
                <w:b/>
                <w:sz w:val="18"/>
                <w:szCs w:val="18"/>
              </w:rPr>
            </w:pPr>
          </w:p>
        </w:tc>
        <w:tc>
          <w:tcPr>
            <w:tcW w:w="3118" w:type="dxa"/>
          </w:tcPr>
          <w:p w:rsidR="000A33CC" w:rsidRPr="00A12B5C" w:rsidRDefault="000A33CC" w:rsidP="009365B4">
            <w:pPr>
              <w:pStyle w:val="Uvuenotijeloteksta"/>
              <w:spacing w:line="240" w:lineRule="auto"/>
              <w:ind w:firstLine="0"/>
              <w:rPr>
                <w:b/>
                <w:sz w:val="18"/>
                <w:szCs w:val="18"/>
              </w:rPr>
            </w:pPr>
            <w:r w:rsidRPr="00A12B5C">
              <w:rPr>
                <w:b/>
                <w:sz w:val="18"/>
                <w:szCs w:val="18"/>
              </w:rPr>
              <w:t>UKUPNO:</w:t>
            </w:r>
          </w:p>
        </w:tc>
        <w:tc>
          <w:tcPr>
            <w:tcW w:w="1276" w:type="dxa"/>
          </w:tcPr>
          <w:p w:rsidR="000A33CC" w:rsidRPr="00A12B5C" w:rsidRDefault="00803EA3" w:rsidP="0027402C">
            <w:pPr>
              <w:pStyle w:val="Uvuenotijeloteksta"/>
              <w:spacing w:line="240" w:lineRule="auto"/>
              <w:ind w:firstLine="0"/>
              <w:jc w:val="right"/>
              <w:rPr>
                <w:b/>
                <w:sz w:val="18"/>
                <w:szCs w:val="18"/>
              </w:rPr>
            </w:pPr>
            <w:r>
              <w:rPr>
                <w:b/>
                <w:sz w:val="18"/>
                <w:szCs w:val="18"/>
              </w:rPr>
              <w:fldChar w:fldCharType="begin"/>
            </w:r>
            <w:r w:rsidR="000A33CC">
              <w:rPr>
                <w:b/>
                <w:sz w:val="18"/>
                <w:szCs w:val="18"/>
              </w:rPr>
              <w:instrText xml:space="preserve"> =SUM(ABOVE) </w:instrText>
            </w:r>
            <w:r>
              <w:rPr>
                <w:b/>
                <w:sz w:val="18"/>
                <w:szCs w:val="18"/>
              </w:rPr>
              <w:fldChar w:fldCharType="separate"/>
            </w:r>
            <w:r w:rsidR="000A33CC">
              <w:rPr>
                <w:b/>
                <w:noProof/>
                <w:sz w:val="18"/>
                <w:szCs w:val="18"/>
              </w:rPr>
              <w:t>999.679,06</w:t>
            </w:r>
            <w:r>
              <w:rPr>
                <w:b/>
                <w:sz w:val="18"/>
                <w:szCs w:val="18"/>
              </w:rPr>
              <w:fldChar w:fldCharType="end"/>
            </w:r>
          </w:p>
        </w:tc>
        <w:tc>
          <w:tcPr>
            <w:tcW w:w="1559" w:type="dxa"/>
          </w:tcPr>
          <w:p w:rsidR="000A33CC" w:rsidRPr="00A12B5C" w:rsidRDefault="00803EA3" w:rsidP="0027402C">
            <w:pPr>
              <w:pStyle w:val="Uvuenotijeloteksta"/>
              <w:spacing w:line="240" w:lineRule="auto"/>
              <w:ind w:firstLine="0"/>
              <w:jc w:val="right"/>
              <w:rPr>
                <w:b/>
                <w:sz w:val="18"/>
                <w:szCs w:val="18"/>
              </w:rPr>
            </w:pPr>
            <w:r>
              <w:rPr>
                <w:b/>
                <w:sz w:val="18"/>
                <w:szCs w:val="18"/>
              </w:rPr>
              <w:fldChar w:fldCharType="begin"/>
            </w:r>
            <w:r w:rsidR="000A33CC">
              <w:rPr>
                <w:b/>
                <w:sz w:val="18"/>
                <w:szCs w:val="18"/>
              </w:rPr>
              <w:instrText xml:space="preserve"> =SUM(ABOVE) </w:instrText>
            </w:r>
            <w:r>
              <w:rPr>
                <w:b/>
                <w:sz w:val="18"/>
                <w:szCs w:val="18"/>
              </w:rPr>
              <w:fldChar w:fldCharType="separate"/>
            </w:r>
            <w:r w:rsidR="000A33CC">
              <w:rPr>
                <w:b/>
                <w:noProof/>
                <w:sz w:val="18"/>
                <w:szCs w:val="18"/>
              </w:rPr>
              <w:t>1.191.619,87</w:t>
            </w:r>
            <w:r>
              <w:rPr>
                <w:b/>
                <w:sz w:val="18"/>
                <w:szCs w:val="18"/>
              </w:rPr>
              <w:fldChar w:fldCharType="end"/>
            </w:r>
          </w:p>
        </w:tc>
        <w:tc>
          <w:tcPr>
            <w:tcW w:w="1418" w:type="dxa"/>
          </w:tcPr>
          <w:p w:rsidR="000A33CC" w:rsidRPr="00A12B5C" w:rsidRDefault="000A33CC" w:rsidP="0027402C">
            <w:pPr>
              <w:pStyle w:val="Uvuenotijeloteksta"/>
              <w:spacing w:line="240" w:lineRule="auto"/>
              <w:ind w:firstLine="0"/>
              <w:jc w:val="right"/>
              <w:rPr>
                <w:b/>
                <w:sz w:val="18"/>
                <w:szCs w:val="18"/>
              </w:rPr>
            </w:pPr>
            <w:r>
              <w:rPr>
                <w:b/>
                <w:sz w:val="18"/>
                <w:szCs w:val="18"/>
              </w:rPr>
              <w:t>121.208,71</w:t>
            </w:r>
          </w:p>
        </w:tc>
        <w:tc>
          <w:tcPr>
            <w:tcW w:w="1559" w:type="dxa"/>
            <w:vAlign w:val="center"/>
          </w:tcPr>
          <w:p w:rsidR="000A33CC" w:rsidRDefault="00803EA3" w:rsidP="000A33CC">
            <w:pPr>
              <w:pStyle w:val="Uvuenotijeloteksta"/>
              <w:spacing w:line="240" w:lineRule="auto"/>
              <w:ind w:firstLine="0"/>
              <w:jc w:val="right"/>
              <w:rPr>
                <w:b/>
                <w:sz w:val="18"/>
                <w:szCs w:val="18"/>
              </w:rPr>
            </w:pPr>
            <w:r>
              <w:rPr>
                <w:b/>
                <w:sz w:val="18"/>
                <w:szCs w:val="18"/>
              </w:rPr>
              <w:fldChar w:fldCharType="begin"/>
            </w:r>
            <w:r w:rsidR="000A33CC">
              <w:rPr>
                <w:b/>
                <w:sz w:val="18"/>
                <w:szCs w:val="18"/>
              </w:rPr>
              <w:instrText xml:space="preserve"> =SUM(ABOVE) </w:instrText>
            </w:r>
            <w:r>
              <w:rPr>
                <w:b/>
                <w:sz w:val="18"/>
                <w:szCs w:val="18"/>
              </w:rPr>
              <w:fldChar w:fldCharType="separate"/>
            </w:r>
            <w:r w:rsidR="000A33CC">
              <w:rPr>
                <w:b/>
                <w:noProof/>
                <w:sz w:val="18"/>
                <w:szCs w:val="18"/>
              </w:rPr>
              <w:t>1.783.293,67</w:t>
            </w:r>
            <w:r>
              <w:rPr>
                <w:b/>
                <w:sz w:val="18"/>
                <w:szCs w:val="18"/>
              </w:rPr>
              <w:fldChar w:fldCharType="end"/>
            </w:r>
          </w:p>
        </w:tc>
      </w:tr>
    </w:tbl>
    <w:p w:rsidR="009365B4" w:rsidRDefault="0089445A" w:rsidP="009365B4">
      <w:pPr>
        <w:pStyle w:val="Uvuenotijeloteksta"/>
        <w:spacing w:line="240" w:lineRule="auto"/>
        <w:ind w:firstLine="0"/>
      </w:pPr>
      <w:r w:rsidRPr="00A12B5C">
        <w:t xml:space="preserve"> </w:t>
      </w:r>
    </w:p>
    <w:p w:rsidR="003F34E4" w:rsidRDefault="003F34E4" w:rsidP="009365B4">
      <w:pPr>
        <w:pStyle w:val="Uvuenotijeloteksta"/>
        <w:spacing w:line="240" w:lineRule="auto"/>
        <w:ind w:firstLine="0"/>
      </w:pPr>
      <w:r>
        <w:t>U sljedećoj tablici navedena je potrošnja navedenih namjenskih prihoda u 2020. godini po korisnicima i ekonomskim kodovima:</w:t>
      </w:r>
    </w:p>
    <w:p w:rsidR="007726F2" w:rsidRPr="00A12B5C" w:rsidRDefault="007726F2" w:rsidP="007726F2">
      <w:pPr>
        <w:pStyle w:val="Uvuenotijeloteksta"/>
        <w:spacing w:line="240" w:lineRule="auto"/>
        <w:ind w:firstLine="0"/>
        <w:jc w:val="right"/>
        <w:rPr>
          <w:sz w:val="16"/>
          <w:szCs w:val="16"/>
        </w:rPr>
      </w:pPr>
      <w:r w:rsidRPr="00A12B5C">
        <w:rPr>
          <w:sz w:val="16"/>
          <w:szCs w:val="16"/>
        </w:rPr>
        <w:t>u KM</w:t>
      </w:r>
    </w:p>
    <w:tbl>
      <w:tblPr>
        <w:tblStyle w:val="Reetkatablice"/>
        <w:tblW w:w="9464" w:type="dxa"/>
        <w:tblLayout w:type="fixed"/>
        <w:tblLook w:val="04A0"/>
      </w:tblPr>
      <w:tblGrid>
        <w:gridCol w:w="534"/>
        <w:gridCol w:w="1134"/>
        <w:gridCol w:w="1275"/>
        <w:gridCol w:w="5338"/>
        <w:gridCol w:w="1183"/>
      </w:tblGrid>
      <w:tr w:rsidR="003F34E4" w:rsidRPr="00A12B5C" w:rsidTr="003F34E4">
        <w:tc>
          <w:tcPr>
            <w:tcW w:w="534" w:type="dxa"/>
            <w:vAlign w:val="center"/>
          </w:tcPr>
          <w:p w:rsidR="003F34E4" w:rsidRPr="00A12B5C" w:rsidRDefault="003F34E4" w:rsidP="00A53F3A">
            <w:pPr>
              <w:pStyle w:val="Uvuenotijeloteksta"/>
              <w:spacing w:line="240" w:lineRule="auto"/>
              <w:ind w:firstLine="0"/>
              <w:jc w:val="center"/>
              <w:rPr>
                <w:b/>
                <w:sz w:val="14"/>
                <w:szCs w:val="14"/>
              </w:rPr>
            </w:pPr>
            <w:r w:rsidRPr="00A12B5C">
              <w:rPr>
                <w:b/>
                <w:sz w:val="14"/>
                <w:szCs w:val="14"/>
              </w:rPr>
              <w:t>RB</w:t>
            </w:r>
          </w:p>
        </w:tc>
        <w:tc>
          <w:tcPr>
            <w:tcW w:w="1134" w:type="dxa"/>
            <w:vAlign w:val="center"/>
          </w:tcPr>
          <w:p w:rsidR="003F34E4" w:rsidRPr="00A12B5C" w:rsidRDefault="003F34E4" w:rsidP="00A53F3A">
            <w:pPr>
              <w:pStyle w:val="Uvuenotijeloteksta"/>
              <w:spacing w:line="240" w:lineRule="auto"/>
              <w:ind w:firstLine="0"/>
              <w:jc w:val="center"/>
              <w:rPr>
                <w:b/>
                <w:sz w:val="14"/>
                <w:szCs w:val="14"/>
              </w:rPr>
            </w:pPr>
            <w:r>
              <w:rPr>
                <w:b/>
                <w:sz w:val="14"/>
                <w:szCs w:val="14"/>
              </w:rPr>
              <w:t>Konto prihoda</w:t>
            </w:r>
          </w:p>
        </w:tc>
        <w:tc>
          <w:tcPr>
            <w:tcW w:w="1275" w:type="dxa"/>
            <w:vAlign w:val="center"/>
          </w:tcPr>
          <w:p w:rsidR="003F34E4" w:rsidRPr="00A12B5C" w:rsidRDefault="003F34E4" w:rsidP="00A53F3A">
            <w:pPr>
              <w:pStyle w:val="Uvuenotijeloteksta"/>
              <w:spacing w:line="240" w:lineRule="auto"/>
              <w:ind w:firstLine="0"/>
              <w:jc w:val="center"/>
              <w:rPr>
                <w:b/>
                <w:sz w:val="14"/>
                <w:szCs w:val="14"/>
              </w:rPr>
            </w:pPr>
            <w:r>
              <w:rPr>
                <w:b/>
                <w:sz w:val="14"/>
                <w:szCs w:val="14"/>
              </w:rPr>
              <w:t>Konto rashoda</w:t>
            </w:r>
          </w:p>
        </w:tc>
        <w:tc>
          <w:tcPr>
            <w:tcW w:w="5338" w:type="dxa"/>
            <w:vAlign w:val="center"/>
          </w:tcPr>
          <w:p w:rsidR="003F34E4" w:rsidRPr="00A12B5C" w:rsidRDefault="003F34E4" w:rsidP="00A53F3A">
            <w:pPr>
              <w:pStyle w:val="Uvuenotijeloteksta"/>
              <w:spacing w:line="240" w:lineRule="auto"/>
              <w:ind w:firstLine="0"/>
              <w:jc w:val="center"/>
              <w:rPr>
                <w:b/>
                <w:sz w:val="14"/>
                <w:szCs w:val="14"/>
              </w:rPr>
            </w:pPr>
            <w:r>
              <w:rPr>
                <w:b/>
                <w:sz w:val="14"/>
                <w:szCs w:val="14"/>
              </w:rPr>
              <w:t>Korisnik</w:t>
            </w:r>
          </w:p>
        </w:tc>
        <w:tc>
          <w:tcPr>
            <w:tcW w:w="1183" w:type="dxa"/>
            <w:vAlign w:val="center"/>
          </w:tcPr>
          <w:p w:rsidR="003F34E4" w:rsidRPr="00A12B5C" w:rsidRDefault="003F34E4" w:rsidP="00A53F3A">
            <w:pPr>
              <w:pStyle w:val="Uvuenotijeloteksta"/>
              <w:spacing w:line="240" w:lineRule="auto"/>
              <w:ind w:firstLine="0"/>
              <w:jc w:val="center"/>
              <w:rPr>
                <w:b/>
                <w:sz w:val="14"/>
                <w:szCs w:val="14"/>
              </w:rPr>
            </w:pPr>
            <w:r>
              <w:rPr>
                <w:b/>
                <w:sz w:val="14"/>
                <w:szCs w:val="14"/>
              </w:rPr>
              <w:t>Iznos</w:t>
            </w:r>
          </w:p>
        </w:tc>
      </w:tr>
      <w:tr w:rsidR="003F34E4" w:rsidRPr="00A12B5C" w:rsidTr="003F34E4">
        <w:tc>
          <w:tcPr>
            <w:tcW w:w="534" w:type="dxa"/>
            <w:vAlign w:val="center"/>
          </w:tcPr>
          <w:p w:rsidR="003F34E4" w:rsidRPr="00A12B5C" w:rsidRDefault="003F34E4" w:rsidP="00A53F3A">
            <w:pPr>
              <w:pStyle w:val="Uvuenotijeloteksta"/>
              <w:spacing w:line="240" w:lineRule="auto"/>
              <w:ind w:firstLine="0"/>
              <w:jc w:val="center"/>
              <w:rPr>
                <w:sz w:val="18"/>
                <w:szCs w:val="18"/>
              </w:rPr>
            </w:pPr>
            <w:r w:rsidRPr="00A12B5C">
              <w:rPr>
                <w:sz w:val="18"/>
                <w:szCs w:val="18"/>
              </w:rPr>
              <w:t>1.</w:t>
            </w:r>
          </w:p>
        </w:tc>
        <w:tc>
          <w:tcPr>
            <w:tcW w:w="1134" w:type="dxa"/>
          </w:tcPr>
          <w:p w:rsidR="003F34E4" w:rsidRPr="00A12B5C" w:rsidRDefault="003F34E4" w:rsidP="003F34E4">
            <w:pPr>
              <w:pStyle w:val="Uvuenotijeloteksta"/>
              <w:spacing w:line="240" w:lineRule="auto"/>
              <w:ind w:firstLine="0"/>
              <w:jc w:val="center"/>
              <w:rPr>
                <w:sz w:val="18"/>
                <w:szCs w:val="18"/>
              </w:rPr>
            </w:pPr>
            <w:r>
              <w:rPr>
                <w:sz w:val="18"/>
                <w:szCs w:val="18"/>
              </w:rPr>
              <w:t>717114</w:t>
            </w:r>
          </w:p>
        </w:tc>
        <w:tc>
          <w:tcPr>
            <w:tcW w:w="1275" w:type="dxa"/>
            <w:vAlign w:val="center"/>
          </w:tcPr>
          <w:p w:rsidR="003F34E4" w:rsidRPr="00A12B5C" w:rsidRDefault="003F34E4" w:rsidP="003F34E4">
            <w:pPr>
              <w:pStyle w:val="Uvuenotijeloteksta"/>
              <w:spacing w:line="240" w:lineRule="auto"/>
              <w:ind w:firstLine="0"/>
              <w:jc w:val="center"/>
              <w:rPr>
                <w:sz w:val="18"/>
                <w:szCs w:val="18"/>
              </w:rPr>
            </w:pPr>
            <w:r>
              <w:rPr>
                <w:sz w:val="18"/>
                <w:szCs w:val="18"/>
              </w:rPr>
              <w:t>614100</w:t>
            </w:r>
          </w:p>
        </w:tc>
        <w:tc>
          <w:tcPr>
            <w:tcW w:w="5338" w:type="dxa"/>
            <w:vAlign w:val="center"/>
          </w:tcPr>
          <w:p w:rsidR="003F34E4" w:rsidRPr="00A12B5C" w:rsidRDefault="003F34E4" w:rsidP="003F34E4">
            <w:pPr>
              <w:pStyle w:val="Uvuenotijeloteksta"/>
              <w:spacing w:line="240" w:lineRule="auto"/>
              <w:ind w:firstLine="0"/>
              <w:jc w:val="left"/>
              <w:rPr>
                <w:sz w:val="18"/>
                <w:szCs w:val="18"/>
              </w:rPr>
            </w:pPr>
            <w:r>
              <w:rPr>
                <w:sz w:val="18"/>
                <w:szCs w:val="18"/>
              </w:rPr>
              <w:t>Ministarstvo zdravstva i socijalne politike ŽP</w:t>
            </w:r>
          </w:p>
        </w:tc>
        <w:tc>
          <w:tcPr>
            <w:tcW w:w="1183" w:type="dxa"/>
            <w:vAlign w:val="center"/>
          </w:tcPr>
          <w:p w:rsidR="003F34E4" w:rsidRPr="00A12B5C" w:rsidRDefault="007726F2" w:rsidP="00A53F3A">
            <w:pPr>
              <w:pStyle w:val="Uvuenotijeloteksta"/>
              <w:spacing w:line="240" w:lineRule="auto"/>
              <w:ind w:firstLine="0"/>
              <w:jc w:val="right"/>
              <w:rPr>
                <w:sz w:val="18"/>
                <w:szCs w:val="18"/>
              </w:rPr>
            </w:pPr>
            <w:r>
              <w:rPr>
                <w:sz w:val="18"/>
                <w:szCs w:val="18"/>
              </w:rPr>
              <w:t>250.000</w:t>
            </w:r>
          </w:p>
        </w:tc>
      </w:tr>
      <w:tr w:rsidR="007726F2" w:rsidRPr="00A12B5C" w:rsidTr="00A53F3A">
        <w:tc>
          <w:tcPr>
            <w:tcW w:w="534" w:type="dxa"/>
            <w:vAlign w:val="center"/>
          </w:tcPr>
          <w:p w:rsidR="007726F2" w:rsidRPr="00A12B5C" w:rsidRDefault="007726F2" w:rsidP="00A53F3A">
            <w:pPr>
              <w:pStyle w:val="Uvuenotijeloteksta"/>
              <w:spacing w:line="240" w:lineRule="auto"/>
              <w:ind w:firstLine="0"/>
              <w:jc w:val="center"/>
              <w:rPr>
                <w:sz w:val="18"/>
                <w:szCs w:val="18"/>
              </w:rPr>
            </w:pPr>
            <w:r w:rsidRPr="00A12B5C">
              <w:rPr>
                <w:sz w:val="18"/>
                <w:szCs w:val="18"/>
              </w:rPr>
              <w:t>2.</w:t>
            </w:r>
          </w:p>
        </w:tc>
        <w:tc>
          <w:tcPr>
            <w:tcW w:w="1134" w:type="dxa"/>
          </w:tcPr>
          <w:p w:rsidR="007726F2" w:rsidRPr="00A12B5C" w:rsidRDefault="007726F2" w:rsidP="00A53F3A">
            <w:pPr>
              <w:pStyle w:val="Uvuenotijeloteksta"/>
              <w:spacing w:line="240" w:lineRule="auto"/>
              <w:ind w:firstLine="0"/>
              <w:jc w:val="center"/>
              <w:rPr>
                <w:sz w:val="18"/>
                <w:szCs w:val="18"/>
              </w:rPr>
            </w:pPr>
            <w:r>
              <w:rPr>
                <w:sz w:val="18"/>
                <w:szCs w:val="18"/>
              </w:rPr>
              <w:t>717114</w:t>
            </w:r>
          </w:p>
        </w:tc>
        <w:tc>
          <w:tcPr>
            <w:tcW w:w="1275" w:type="dxa"/>
            <w:vAlign w:val="center"/>
          </w:tcPr>
          <w:p w:rsidR="007726F2" w:rsidRPr="00A12B5C" w:rsidRDefault="007726F2" w:rsidP="00A53F3A">
            <w:pPr>
              <w:pStyle w:val="Uvuenotijeloteksta"/>
              <w:spacing w:line="240" w:lineRule="auto"/>
              <w:ind w:firstLine="0"/>
              <w:jc w:val="center"/>
              <w:rPr>
                <w:sz w:val="18"/>
                <w:szCs w:val="18"/>
              </w:rPr>
            </w:pPr>
            <w:r>
              <w:rPr>
                <w:sz w:val="18"/>
                <w:szCs w:val="18"/>
              </w:rPr>
              <w:t>614500</w:t>
            </w:r>
          </w:p>
        </w:tc>
        <w:tc>
          <w:tcPr>
            <w:tcW w:w="5338" w:type="dxa"/>
            <w:vAlign w:val="center"/>
          </w:tcPr>
          <w:p w:rsidR="007726F2" w:rsidRPr="00A12B5C" w:rsidRDefault="007726F2" w:rsidP="00A53F3A">
            <w:pPr>
              <w:pStyle w:val="Uvuenotijeloteksta"/>
              <w:spacing w:line="240" w:lineRule="auto"/>
              <w:ind w:firstLine="0"/>
              <w:jc w:val="left"/>
              <w:rPr>
                <w:sz w:val="18"/>
                <w:szCs w:val="18"/>
              </w:rPr>
            </w:pPr>
            <w:r>
              <w:rPr>
                <w:sz w:val="18"/>
                <w:szCs w:val="18"/>
              </w:rPr>
              <w:t>Ministarstvo gospodarstva, rada i prostornog uređenja ŽP</w:t>
            </w:r>
          </w:p>
        </w:tc>
        <w:tc>
          <w:tcPr>
            <w:tcW w:w="1183" w:type="dxa"/>
            <w:vAlign w:val="center"/>
          </w:tcPr>
          <w:p w:rsidR="007726F2" w:rsidRPr="00A12B5C" w:rsidRDefault="007726F2" w:rsidP="00A53F3A">
            <w:pPr>
              <w:pStyle w:val="Uvuenotijeloteksta"/>
              <w:spacing w:line="240" w:lineRule="auto"/>
              <w:ind w:firstLine="0"/>
              <w:jc w:val="right"/>
              <w:rPr>
                <w:sz w:val="18"/>
                <w:szCs w:val="18"/>
              </w:rPr>
            </w:pPr>
            <w:r>
              <w:rPr>
                <w:sz w:val="18"/>
                <w:szCs w:val="18"/>
              </w:rPr>
              <w:t>299.390</w:t>
            </w:r>
          </w:p>
        </w:tc>
      </w:tr>
      <w:tr w:rsidR="003F34E4" w:rsidRPr="00A12B5C" w:rsidTr="003F34E4">
        <w:tc>
          <w:tcPr>
            <w:tcW w:w="534" w:type="dxa"/>
            <w:vAlign w:val="center"/>
          </w:tcPr>
          <w:p w:rsidR="003F34E4" w:rsidRPr="00A12B5C" w:rsidRDefault="007726F2" w:rsidP="00A53F3A">
            <w:pPr>
              <w:pStyle w:val="Uvuenotijeloteksta"/>
              <w:spacing w:line="240" w:lineRule="auto"/>
              <w:ind w:firstLine="0"/>
              <w:jc w:val="center"/>
              <w:rPr>
                <w:sz w:val="18"/>
                <w:szCs w:val="18"/>
              </w:rPr>
            </w:pPr>
            <w:r>
              <w:rPr>
                <w:sz w:val="18"/>
                <w:szCs w:val="18"/>
              </w:rPr>
              <w:t>3.</w:t>
            </w:r>
          </w:p>
        </w:tc>
        <w:tc>
          <w:tcPr>
            <w:tcW w:w="1134" w:type="dxa"/>
          </w:tcPr>
          <w:p w:rsidR="003F34E4" w:rsidRPr="00A12B5C" w:rsidRDefault="007726F2" w:rsidP="003F34E4">
            <w:pPr>
              <w:pStyle w:val="Uvuenotijeloteksta"/>
              <w:spacing w:line="240" w:lineRule="auto"/>
              <w:ind w:firstLine="0"/>
              <w:jc w:val="center"/>
              <w:rPr>
                <w:sz w:val="18"/>
                <w:szCs w:val="18"/>
              </w:rPr>
            </w:pPr>
            <w:r>
              <w:rPr>
                <w:sz w:val="18"/>
                <w:szCs w:val="18"/>
              </w:rPr>
              <w:t>717131</w:t>
            </w:r>
          </w:p>
        </w:tc>
        <w:tc>
          <w:tcPr>
            <w:tcW w:w="1275" w:type="dxa"/>
            <w:vAlign w:val="center"/>
          </w:tcPr>
          <w:p w:rsidR="003F34E4" w:rsidRPr="00A12B5C" w:rsidRDefault="003F34E4" w:rsidP="003F34E4">
            <w:pPr>
              <w:pStyle w:val="Uvuenotijeloteksta"/>
              <w:spacing w:line="240" w:lineRule="auto"/>
              <w:ind w:firstLine="0"/>
              <w:jc w:val="center"/>
              <w:rPr>
                <w:sz w:val="18"/>
                <w:szCs w:val="18"/>
              </w:rPr>
            </w:pPr>
            <w:r>
              <w:rPr>
                <w:sz w:val="18"/>
                <w:szCs w:val="18"/>
              </w:rPr>
              <w:t>614500</w:t>
            </w:r>
          </w:p>
        </w:tc>
        <w:tc>
          <w:tcPr>
            <w:tcW w:w="5338" w:type="dxa"/>
            <w:vAlign w:val="center"/>
          </w:tcPr>
          <w:p w:rsidR="003F34E4" w:rsidRPr="00A12B5C" w:rsidRDefault="003F34E4" w:rsidP="003F34E4">
            <w:pPr>
              <w:pStyle w:val="Uvuenotijeloteksta"/>
              <w:spacing w:line="240" w:lineRule="auto"/>
              <w:ind w:firstLine="0"/>
              <w:jc w:val="left"/>
              <w:rPr>
                <w:sz w:val="18"/>
                <w:szCs w:val="18"/>
              </w:rPr>
            </w:pPr>
            <w:r>
              <w:rPr>
                <w:sz w:val="18"/>
                <w:szCs w:val="18"/>
              </w:rPr>
              <w:t>Ministarstvo gospodarstva, rada i prostornog uređenja ŽP</w:t>
            </w:r>
          </w:p>
        </w:tc>
        <w:tc>
          <w:tcPr>
            <w:tcW w:w="1183" w:type="dxa"/>
            <w:vAlign w:val="center"/>
          </w:tcPr>
          <w:p w:rsidR="003F34E4" w:rsidRPr="00A12B5C" w:rsidRDefault="007726F2" w:rsidP="00A53F3A">
            <w:pPr>
              <w:pStyle w:val="Uvuenotijeloteksta"/>
              <w:spacing w:line="240" w:lineRule="auto"/>
              <w:ind w:firstLine="0"/>
              <w:jc w:val="right"/>
              <w:rPr>
                <w:sz w:val="18"/>
                <w:szCs w:val="18"/>
              </w:rPr>
            </w:pPr>
            <w:r>
              <w:rPr>
                <w:sz w:val="18"/>
                <w:szCs w:val="18"/>
              </w:rPr>
              <w:t>355.433</w:t>
            </w:r>
          </w:p>
        </w:tc>
      </w:tr>
      <w:tr w:rsidR="003F34E4" w:rsidRPr="00A12B5C" w:rsidTr="003F34E4">
        <w:tc>
          <w:tcPr>
            <w:tcW w:w="534" w:type="dxa"/>
            <w:vAlign w:val="center"/>
          </w:tcPr>
          <w:p w:rsidR="003F34E4" w:rsidRPr="00A12B5C" w:rsidRDefault="007726F2" w:rsidP="00A53F3A">
            <w:pPr>
              <w:pStyle w:val="Uvuenotijeloteksta"/>
              <w:spacing w:line="240" w:lineRule="auto"/>
              <w:ind w:firstLine="0"/>
              <w:jc w:val="center"/>
              <w:rPr>
                <w:sz w:val="18"/>
                <w:szCs w:val="18"/>
              </w:rPr>
            </w:pPr>
            <w:r>
              <w:rPr>
                <w:sz w:val="18"/>
                <w:szCs w:val="18"/>
              </w:rPr>
              <w:t>4.</w:t>
            </w:r>
          </w:p>
        </w:tc>
        <w:tc>
          <w:tcPr>
            <w:tcW w:w="1134" w:type="dxa"/>
          </w:tcPr>
          <w:p w:rsidR="003F34E4" w:rsidRDefault="007726F2" w:rsidP="003F34E4">
            <w:pPr>
              <w:pStyle w:val="Uvuenotijeloteksta"/>
              <w:spacing w:line="240" w:lineRule="auto"/>
              <w:ind w:firstLine="0"/>
              <w:jc w:val="center"/>
              <w:rPr>
                <w:sz w:val="18"/>
                <w:szCs w:val="18"/>
              </w:rPr>
            </w:pPr>
            <w:r>
              <w:rPr>
                <w:sz w:val="18"/>
                <w:szCs w:val="18"/>
              </w:rPr>
              <w:t>717131</w:t>
            </w:r>
          </w:p>
        </w:tc>
        <w:tc>
          <w:tcPr>
            <w:tcW w:w="1275" w:type="dxa"/>
            <w:vAlign w:val="center"/>
          </w:tcPr>
          <w:p w:rsidR="003F34E4" w:rsidRPr="00A12B5C" w:rsidRDefault="003F34E4" w:rsidP="003F34E4">
            <w:pPr>
              <w:pStyle w:val="Uvuenotijeloteksta"/>
              <w:spacing w:line="240" w:lineRule="auto"/>
              <w:ind w:firstLine="0"/>
              <w:jc w:val="center"/>
              <w:rPr>
                <w:sz w:val="18"/>
                <w:szCs w:val="18"/>
              </w:rPr>
            </w:pPr>
            <w:r>
              <w:rPr>
                <w:sz w:val="18"/>
                <w:szCs w:val="18"/>
              </w:rPr>
              <w:t>613700</w:t>
            </w:r>
          </w:p>
        </w:tc>
        <w:tc>
          <w:tcPr>
            <w:tcW w:w="5338" w:type="dxa"/>
            <w:vAlign w:val="center"/>
          </w:tcPr>
          <w:p w:rsidR="003F34E4" w:rsidRPr="00A12B5C" w:rsidRDefault="003F34E4" w:rsidP="003F34E4">
            <w:pPr>
              <w:pStyle w:val="Uvuenotijeloteksta"/>
              <w:spacing w:line="240" w:lineRule="auto"/>
              <w:ind w:firstLine="0"/>
              <w:jc w:val="left"/>
              <w:rPr>
                <w:sz w:val="18"/>
                <w:szCs w:val="18"/>
              </w:rPr>
            </w:pPr>
            <w:r>
              <w:rPr>
                <w:sz w:val="18"/>
                <w:szCs w:val="18"/>
              </w:rPr>
              <w:t>Ministarstvo prometa, veza i zaštite okoliša ŽP</w:t>
            </w:r>
          </w:p>
        </w:tc>
        <w:tc>
          <w:tcPr>
            <w:tcW w:w="1183" w:type="dxa"/>
            <w:vAlign w:val="center"/>
          </w:tcPr>
          <w:p w:rsidR="003F34E4" w:rsidRPr="00A12B5C" w:rsidRDefault="007726F2" w:rsidP="00A53F3A">
            <w:pPr>
              <w:pStyle w:val="Uvuenotijeloteksta"/>
              <w:spacing w:line="240" w:lineRule="auto"/>
              <w:ind w:firstLine="0"/>
              <w:jc w:val="right"/>
              <w:rPr>
                <w:sz w:val="18"/>
                <w:szCs w:val="18"/>
              </w:rPr>
            </w:pPr>
            <w:r>
              <w:rPr>
                <w:sz w:val="18"/>
                <w:szCs w:val="18"/>
              </w:rPr>
              <w:t>193.275</w:t>
            </w:r>
          </w:p>
        </w:tc>
      </w:tr>
      <w:tr w:rsidR="003F34E4" w:rsidRPr="00A12B5C" w:rsidTr="003F34E4">
        <w:tc>
          <w:tcPr>
            <w:tcW w:w="534" w:type="dxa"/>
            <w:vAlign w:val="center"/>
          </w:tcPr>
          <w:p w:rsidR="003F34E4" w:rsidRPr="00A12B5C" w:rsidRDefault="007726F2" w:rsidP="00A53F3A">
            <w:pPr>
              <w:pStyle w:val="Uvuenotijeloteksta"/>
              <w:spacing w:line="240" w:lineRule="auto"/>
              <w:ind w:firstLine="0"/>
              <w:jc w:val="center"/>
              <w:rPr>
                <w:sz w:val="18"/>
                <w:szCs w:val="18"/>
              </w:rPr>
            </w:pPr>
            <w:r>
              <w:rPr>
                <w:sz w:val="18"/>
                <w:szCs w:val="18"/>
              </w:rPr>
              <w:t>5.</w:t>
            </w:r>
          </w:p>
        </w:tc>
        <w:tc>
          <w:tcPr>
            <w:tcW w:w="1134" w:type="dxa"/>
          </w:tcPr>
          <w:p w:rsidR="003F34E4" w:rsidRDefault="007726F2" w:rsidP="003F34E4">
            <w:pPr>
              <w:pStyle w:val="Uvuenotijeloteksta"/>
              <w:spacing w:line="240" w:lineRule="auto"/>
              <w:ind w:firstLine="0"/>
              <w:jc w:val="center"/>
              <w:rPr>
                <w:sz w:val="18"/>
                <w:szCs w:val="18"/>
              </w:rPr>
            </w:pPr>
            <w:r>
              <w:rPr>
                <w:sz w:val="18"/>
                <w:szCs w:val="18"/>
              </w:rPr>
              <w:t>717131</w:t>
            </w:r>
          </w:p>
        </w:tc>
        <w:tc>
          <w:tcPr>
            <w:tcW w:w="1275" w:type="dxa"/>
            <w:vAlign w:val="center"/>
          </w:tcPr>
          <w:p w:rsidR="003F34E4" w:rsidRPr="00A12B5C" w:rsidRDefault="003F34E4" w:rsidP="003F34E4">
            <w:pPr>
              <w:pStyle w:val="Uvuenotijeloteksta"/>
              <w:spacing w:line="240" w:lineRule="auto"/>
              <w:ind w:firstLine="0"/>
              <w:jc w:val="center"/>
              <w:rPr>
                <w:sz w:val="18"/>
                <w:szCs w:val="18"/>
              </w:rPr>
            </w:pPr>
            <w:r>
              <w:rPr>
                <w:sz w:val="18"/>
                <w:szCs w:val="18"/>
              </w:rPr>
              <w:t>821500</w:t>
            </w:r>
          </w:p>
        </w:tc>
        <w:tc>
          <w:tcPr>
            <w:tcW w:w="5338" w:type="dxa"/>
            <w:vAlign w:val="center"/>
          </w:tcPr>
          <w:p w:rsidR="003F34E4" w:rsidRPr="00A12B5C" w:rsidRDefault="007726F2" w:rsidP="003F34E4">
            <w:pPr>
              <w:pStyle w:val="Uvuenotijeloteksta"/>
              <w:spacing w:line="240" w:lineRule="auto"/>
              <w:ind w:firstLine="0"/>
              <w:jc w:val="left"/>
              <w:rPr>
                <w:sz w:val="18"/>
                <w:szCs w:val="18"/>
              </w:rPr>
            </w:pPr>
            <w:r>
              <w:rPr>
                <w:sz w:val="18"/>
                <w:szCs w:val="18"/>
              </w:rPr>
              <w:t>Ministarstvo prometa, veza i zaštite okoliša ŽP</w:t>
            </w:r>
          </w:p>
        </w:tc>
        <w:tc>
          <w:tcPr>
            <w:tcW w:w="1183" w:type="dxa"/>
            <w:vAlign w:val="center"/>
          </w:tcPr>
          <w:p w:rsidR="003F34E4" w:rsidRPr="00A12B5C" w:rsidRDefault="007726F2" w:rsidP="00A53F3A">
            <w:pPr>
              <w:pStyle w:val="Uvuenotijeloteksta"/>
              <w:spacing w:line="240" w:lineRule="auto"/>
              <w:ind w:firstLine="0"/>
              <w:jc w:val="right"/>
              <w:rPr>
                <w:sz w:val="18"/>
                <w:szCs w:val="18"/>
              </w:rPr>
            </w:pPr>
            <w:r>
              <w:rPr>
                <w:sz w:val="18"/>
                <w:szCs w:val="18"/>
              </w:rPr>
              <w:t>398.399</w:t>
            </w:r>
          </w:p>
        </w:tc>
      </w:tr>
      <w:tr w:rsidR="003F34E4" w:rsidRPr="00A12B5C" w:rsidTr="003F34E4">
        <w:tc>
          <w:tcPr>
            <w:tcW w:w="534" w:type="dxa"/>
            <w:vAlign w:val="center"/>
          </w:tcPr>
          <w:p w:rsidR="003F34E4" w:rsidRPr="00A12B5C" w:rsidRDefault="007726F2" w:rsidP="00A53F3A">
            <w:pPr>
              <w:pStyle w:val="Uvuenotijeloteksta"/>
              <w:spacing w:line="240" w:lineRule="auto"/>
              <w:ind w:firstLine="0"/>
              <w:jc w:val="center"/>
              <w:rPr>
                <w:sz w:val="18"/>
                <w:szCs w:val="18"/>
              </w:rPr>
            </w:pPr>
            <w:r>
              <w:rPr>
                <w:sz w:val="18"/>
                <w:szCs w:val="18"/>
              </w:rPr>
              <w:t>6.</w:t>
            </w:r>
          </w:p>
        </w:tc>
        <w:tc>
          <w:tcPr>
            <w:tcW w:w="1134" w:type="dxa"/>
          </w:tcPr>
          <w:p w:rsidR="003F34E4" w:rsidRDefault="007726F2" w:rsidP="003F34E4">
            <w:pPr>
              <w:pStyle w:val="Uvuenotijeloteksta"/>
              <w:spacing w:line="240" w:lineRule="auto"/>
              <w:ind w:firstLine="0"/>
              <w:jc w:val="center"/>
              <w:rPr>
                <w:sz w:val="18"/>
                <w:szCs w:val="18"/>
              </w:rPr>
            </w:pPr>
            <w:r>
              <w:rPr>
                <w:sz w:val="18"/>
                <w:szCs w:val="18"/>
              </w:rPr>
              <w:t>717114</w:t>
            </w:r>
          </w:p>
        </w:tc>
        <w:tc>
          <w:tcPr>
            <w:tcW w:w="1275" w:type="dxa"/>
            <w:vAlign w:val="center"/>
          </w:tcPr>
          <w:p w:rsidR="003F34E4" w:rsidRPr="00A12B5C" w:rsidRDefault="003F34E4" w:rsidP="003F34E4">
            <w:pPr>
              <w:pStyle w:val="Uvuenotijeloteksta"/>
              <w:spacing w:line="240" w:lineRule="auto"/>
              <w:ind w:firstLine="0"/>
              <w:jc w:val="center"/>
              <w:rPr>
                <w:sz w:val="18"/>
                <w:szCs w:val="18"/>
              </w:rPr>
            </w:pPr>
            <w:r>
              <w:rPr>
                <w:sz w:val="18"/>
                <w:szCs w:val="18"/>
              </w:rPr>
              <w:t>821600</w:t>
            </w:r>
          </w:p>
        </w:tc>
        <w:tc>
          <w:tcPr>
            <w:tcW w:w="5338" w:type="dxa"/>
            <w:vAlign w:val="center"/>
          </w:tcPr>
          <w:p w:rsidR="003F34E4" w:rsidRPr="00A12B5C" w:rsidRDefault="007726F2" w:rsidP="003F34E4">
            <w:pPr>
              <w:pStyle w:val="Uvuenotijeloteksta"/>
              <w:spacing w:line="240" w:lineRule="auto"/>
              <w:ind w:firstLine="0"/>
              <w:jc w:val="left"/>
              <w:rPr>
                <w:sz w:val="18"/>
                <w:szCs w:val="18"/>
              </w:rPr>
            </w:pPr>
            <w:r>
              <w:rPr>
                <w:sz w:val="18"/>
                <w:szCs w:val="18"/>
              </w:rPr>
              <w:t>Ministarstvo prometa, veza i zaštite okoliša ŽP</w:t>
            </w:r>
          </w:p>
        </w:tc>
        <w:tc>
          <w:tcPr>
            <w:tcW w:w="1183" w:type="dxa"/>
            <w:vAlign w:val="center"/>
          </w:tcPr>
          <w:p w:rsidR="003F34E4" w:rsidRPr="00A12B5C" w:rsidRDefault="007726F2" w:rsidP="00A53F3A">
            <w:pPr>
              <w:pStyle w:val="Uvuenotijeloteksta"/>
              <w:spacing w:line="240" w:lineRule="auto"/>
              <w:ind w:firstLine="0"/>
              <w:jc w:val="right"/>
              <w:rPr>
                <w:sz w:val="18"/>
                <w:szCs w:val="18"/>
              </w:rPr>
            </w:pPr>
            <w:r>
              <w:rPr>
                <w:sz w:val="18"/>
                <w:szCs w:val="18"/>
              </w:rPr>
              <w:t>286.797</w:t>
            </w:r>
          </w:p>
        </w:tc>
      </w:tr>
      <w:tr w:rsidR="003F34E4" w:rsidRPr="00A12B5C" w:rsidTr="003F34E4">
        <w:tc>
          <w:tcPr>
            <w:tcW w:w="534" w:type="dxa"/>
          </w:tcPr>
          <w:p w:rsidR="003F34E4" w:rsidRPr="00A12B5C" w:rsidRDefault="003F34E4" w:rsidP="00A53F3A">
            <w:pPr>
              <w:pStyle w:val="Uvuenotijeloteksta"/>
              <w:spacing w:line="240" w:lineRule="auto"/>
              <w:ind w:firstLine="0"/>
              <w:rPr>
                <w:b/>
                <w:sz w:val="18"/>
                <w:szCs w:val="18"/>
              </w:rPr>
            </w:pPr>
          </w:p>
        </w:tc>
        <w:tc>
          <w:tcPr>
            <w:tcW w:w="1134" w:type="dxa"/>
          </w:tcPr>
          <w:p w:rsidR="003F34E4" w:rsidRPr="00A12B5C" w:rsidRDefault="003F34E4" w:rsidP="00A53F3A">
            <w:pPr>
              <w:pStyle w:val="Uvuenotijeloteksta"/>
              <w:spacing w:line="240" w:lineRule="auto"/>
              <w:ind w:firstLine="0"/>
              <w:rPr>
                <w:b/>
                <w:sz w:val="18"/>
                <w:szCs w:val="18"/>
              </w:rPr>
            </w:pPr>
            <w:r w:rsidRPr="00A12B5C">
              <w:rPr>
                <w:b/>
                <w:sz w:val="18"/>
                <w:szCs w:val="18"/>
              </w:rPr>
              <w:t>UKUPNO:</w:t>
            </w:r>
          </w:p>
        </w:tc>
        <w:tc>
          <w:tcPr>
            <w:tcW w:w="1275" w:type="dxa"/>
          </w:tcPr>
          <w:p w:rsidR="003F34E4" w:rsidRPr="00A12B5C" w:rsidRDefault="003F34E4" w:rsidP="00A53F3A">
            <w:pPr>
              <w:pStyle w:val="Uvuenotijeloteksta"/>
              <w:spacing w:line="240" w:lineRule="auto"/>
              <w:ind w:firstLine="0"/>
              <w:jc w:val="right"/>
              <w:rPr>
                <w:b/>
                <w:sz w:val="18"/>
                <w:szCs w:val="18"/>
              </w:rPr>
            </w:pPr>
          </w:p>
        </w:tc>
        <w:tc>
          <w:tcPr>
            <w:tcW w:w="5338" w:type="dxa"/>
          </w:tcPr>
          <w:p w:rsidR="003F34E4" w:rsidRPr="00A12B5C" w:rsidRDefault="003F34E4" w:rsidP="00A53F3A">
            <w:pPr>
              <w:pStyle w:val="Uvuenotijeloteksta"/>
              <w:spacing w:line="240" w:lineRule="auto"/>
              <w:ind w:firstLine="0"/>
              <w:jc w:val="right"/>
              <w:rPr>
                <w:b/>
                <w:sz w:val="18"/>
                <w:szCs w:val="18"/>
              </w:rPr>
            </w:pPr>
          </w:p>
        </w:tc>
        <w:tc>
          <w:tcPr>
            <w:tcW w:w="1183" w:type="dxa"/>
          </w:tcPr>
          <w:p w:rsidR="003F34E4" w:rsidRPr="00A12B5C" w:rsidRDefault="00803EA3" w:rsidP="00A53F3A">
            <w:pPr>
              <w:pStyle w:val="Uvuenotijeloteksta"/>
              <w:spacing w:line="240" w:lineRule="auto"/>
              <w:ind w:firstLine="0"/>
              <w:jc w:val="right"/>
              <w:rPr>
                <w:b/>
                <w:sz w:val="18"/>
                <w:szCs w:val="18"/>
              </w:rPr>
            </w:pPr>
            <w:r>
              <w:rPr>
                <w:b/>
                <w:sz w:val="18"/>
                <w:szCs w:val="18"/>
              </w:rPr>
              <w:fldChar w:fldCharType="begin"/>
            </w:r>
            <w:r w:rsidR="007726F2">
              <w:rPr>
                <w:b/>
                <w:sz w:val="18"/>
                <w:szCs w:val="18"/>
              </w:rPr>
              <w:instrText xml:space="preserve"> =SUM(ABOVE) </w:instrText>
            </w:r>
            <w:r>
              <w:rPr>
                <w:b/>
                <w:sz w:val="18"/>
                <w:szCs w:val="18"/>
              </w:rPr>
              <w:fldChar w:fldCharType="separate"/>
            </w:r>
            <w:r w:rsidR="007726F2">
              <w:rPr>
                <w:b/>
                <w:noProof/>
                <w:sz w:val="18"/>
                <w:szCs w:val="18"/>
              </w:rPr>
              <w:t>1.783.294</w:t>
            </w:r>
            <w:r>
              <w:rPr>
                <w:b/>
                <w:sz w:val="18"/>
                <w:szCs w:val="18"/>
              </w:rPr>
              <w:fldChar w:fldCharType="end"/>
            </w:r>
          </w:p>
        </w:tc>
      </w:tr>
    </w:tbl>
    <w:p w:rsidR="003F34E4" w:rsidRDefault="003F34E4" w:rsidP="009365B4">
      <w:pPr>
        <w:pStyle w:val="Uvuenotijeloteksta"/>
        <w:spacing w:line="240" w:lineRule="auto"/>
        <w:ind w:firstLine="0"/>
      </w:pPr>
    </w:p>
    <w:p w:rsidR="009554E4" w:rsidRPr="00A12B5C" w:rsidRDefault="009554E4" w:rsidP="009554E4">
      <w:pPr>
        <w:pStyle w:val="Uvuenotijeloteksta"/>
        <w:spacing w:line="240" w:lineRule="auto"/>
        <w:ind w:firstLine="0"/>
      </w:pPr>
      <w:r w:rsidRPr="00A12B5C">
        <w:rPr>
          <w:b/>
        </w:rPr>
        <w:t>Prihodi po osnovi ostalih poreza (potkategorija 719000)</w:t>
      </w:r>
      <w:r w:rsidRPr="00A12B5C">
        <w:t xml:space="preserve"> ostvareni su u iznosu od </w:t>
      </w:r>
      <w:r w:rsidR="007726F2">
        <w:t>46</w:t>
      </w:r>
      <w:r w:rsidR="00127DB8" w:rsidRPr="00A12B5C">
        <w:t xml:space="preserve"> </w:t>
      </w:r>
      <w:r w:rsidRPr="00A12B5C">
        <w:t xml:space="preserve">KM, </w:t>
      </w:r>
      <w:r w:rsidR="00D4474C" w:rsidRPr="00A12B5C">
        <w:t xml:space="preserve">što je </w:t>
      </w:r>
      <w:r w:rsidR="007726F2">
        <w:t>65,71</w:t>
      </w:r>
      <w:r w:rsidR="00D4474C" w:rsidRPr="00A12B5C">
        <w:t>%</w:t>
      </w:r>
      <w:r w:rsidR="00127DB8" w:rsidRPr="00A12B5C">
        <w:t xml:space="preserve"> </w:t>
      </w:r>
      <w:r w:rsidR="00607802" w:rsidRPr="00A12B5C">
        <w:t>od</w:t>
      </w:r>
      <w:r w:rsidR="00127DB8" w:rsidRPr="00A12B5C">
        <w:t xml:space="preserve"> </w:t>
      </w:r>
      <w:r w:rsidRPr="00A12B5C">
        <w:t>ukupno planiran</w:t>
      </w:r>
      <w:r w:rsidR="00127DB8" w:rsidRPr="00A12B5C">
        <w:t>o</w:t>
      </w:r>
      <w:r w:rsidR="00607802" w:rsidRPr="00A12B5C">
        <w:t>g</w:t>
      </w:r>
      <w:r w:rsidRPr="00A12B5C">
        <w:t xml:space="preserve"> u </w:t>
      </w:r>
      <w:r w:rsidR="007726F2">
        <w:t>2020</w:t>
      </w:r>
      <w:r w:rsidRPr="00A12B5C">
        <w:t>. godini</w:t>
      </w:r>
      <w:r w:rsidR="00AC1700" w:rsidRPr="00A12B5C">
        <w:t xml:space="preserve"> po toj osnovi</w:t>
      </w:r>
      <w:r w:rsidR="00607802" w:rsidRPr="00A12B5C">
        <w:t xml:space="preserve">, odnosno ostvareno je </w:t>
      </w:r>
      <w:r w:rsidR="007726F2">
        <w:t>24</w:t>
      </w:r>
      <w:r w:rsidR="00607802" w:rsidRPr="00A12B5C">
        <w:t xml:space="preserve"> KM manje od plana. U odnosu na fiskalnu </w:t>
      </w:r>
      <w:r w:rsidR="007726F2">
        <w:t>2019</w:t>
      </w:r>
      <w:r w:rsidR="00607802" w:rsidRPr="00A12B5C">
        <w:t xml:space="preserve">. godinu ostvarenje u </w:t>
      </w:r>
      <w:r w:rsidR="007726F2">
        <w:t>2020</w:t>
      </w:r>
      <w:r w:rsidR="00607802" w:rsidRPr="00A12B5C">
        <w:t xml:space="preserve">. godini je u apsolutnom iznosu </w:t>
      </w:r>
      <w:r w:rsidR="008E2136">
        <w:t>manje</w:t>
      </w:r>
      <w:r w:rsidR="00607802" w:rsidRPr="00A12B5C">
        <w:t xml:space="preserve"> za </w:t>
      </w:r>
      <w:r w:rsidR="007726F2">
        <w:t>75</w:t>
      </w:r>
      <w:r w:rsidR="00607802" w:rsidRPr="00A12B5C">
        <w:t xml:space="preserve"> KM</w:t>
      </w:r>
      <w:r w:rsidRPr="00A12B5C">
        <w:t>.</w:t>
      </w:r>
      <w:r w:rsidR="00504466" w:rsidRPr="00A12B5C">
        <w:t xml:space="preserve"> </w:t>
      </w:r>
      <w:r w:rsidR="009F7202" w:rsidRPr="00A12B5C">
        <w:t>Ova skupina</w:t>
      </w:r>
      <w:r w:rsidR="00504466" w:rsidRPr="00A12B5C">
        <w:t xml:space="preserve"> prihoda </w:t>
      </w:r>
      <w:r w:rsidR="00C10967" w:rsidRPr="00A12B5C">
        <w:t>obuhvaća</w:t>
      </w:r>
      <w:r w:rsidR="00D4474C" w:rsidRPr="00A12B5C">
        <w:t xml:space="preserve"> </w:t>
      </w:r>
      <w:r w:rsidR="00504466" w:rsidRPr="00A12B5C">
        <w:t xml:space="preserve">prihode po osnovi </w:t>
      </w:r>
      <w:r w:rsidR="000E5B3D" w:rsidRPr="00A12B5C">
        <w:t>ostalih poreza</w:t>
      </w:r>
      <w:r w:rsidR="00504466" w:rsidRPr="00A12B5C">
        <w:t xml:space="preserve"> (analitički konto 71911</w:t>
      </w:r>
      <w:r w:rsidR="000E5B3D" w:rsidRPr="00A12B5C">
        <w:t>1</w:t>
      </w:r>
      <w:r w:rsidR="00504466" w:rsidRPr="00A12B5C">
        <w:t>)</w:t>
      </w:r>
      <w:r w:rsidR="00C10967" w:rsidRPr="00A12B5C">
        <w:t>, poseban porez na plaću za zaštitu od prirodnih i drugih nesreća (zao</w:t>
      </w:r>
      <w:r w:rsidR="003068AD" w:rsidRPr="00A12B5C">
        <w:t>s</w:t>
      </w:r>
      <w:r w:rsidR="00C10967" w:rsidRPr="00A12B5C">
        <w:t>tale obveze) i poseban porez za zaštitu od prirodnih i drugih nesreća po osnovi ugovora o djelu i povremenih i privremenih poslova (zaostale obveze).</w:t>
      </w:r>
    </w:p>
    <w:p w:rsidR="00445B13" w:rsidRDefault="00445B13" w:rsidP="009554E4">
      <w:pPr>
        <w:pStyle w:val="Uvuenotijeloteksta"/>
        <w:spacing w:line="240" w:lineRule="auto"/>
        <w:ind w:firstLine="0"/>
        <w:jc w:val="left"/>
        <w:rPr>
          <w:b/>
          <w:bCs/>
          <w:i/>
        </w:rPr>
      </w:pPr>
    </w:p>
    <w:p w:rsidR="00445B13" w:rsidRDefault="00445B13" w:rsidP="009554E4">
      <w:pPr>
        <w:pStyle w:val="Uvuenotijeloteksta"/>
        <w:spacing w:line="240" w:lineRule="auto"/>
        <w:ind w:firstLine="0"/>
        <w:jc w:val="left"/>
        <w:rPr>
          <w:b/>
          <w:bCs/>
          <w:i/>
        </w:rPr>
      </w:pPr>
    </w:p>
    <w:p w:rsidR="009554E4" w:rsidRPr="00A12B5C" w:rsidRDefault="00AD16F2" w:rsidP="009554E4">
      <w:pPr>
        <w:pStyle w:val="Uvuenotijeloteksta"/>
        <w:spacing w:line="240" w:lineRule="auto"/>
        <w:ind w:firstLine="0"/>
        <w:jc w:val="left"/>
        <w:rPr>
          <w:b/>
          <w:bCs/>
          <w:i/>
        </w:rPr>
      </w:pPr>
      <w:r w:rsidRPr="00A12B5C">
        <w:rPr>
          <w:b/>
          <w:bCs/>
          <w:i/>
        </w:rPr>
        <w:lastRenderedPageBreak/>
        <w:t>1</w:t>
      </w:r>
      <w:r w:rsidR="009554E4" w:rsidRPr="00A12B5C">
        <w:rPr>
          <w:b/>
          <w:bCs/>
          <w:i/>
        </w:rPr>
        <w:t xml:space="preserve">.2 </w:t>
      </w:r>
      <w:r w:rsidR="009554E4" w:rsidRPr="00A12B5C">
        <w:rPr>
          <w:b/>
          <w:bCs/>
          <w:i/>
        </w:rPr>
        <w:tab/>
        <w:t>NEPOREZNI PRIHODI</w:t>
      </w:r>
    </w:p>
    <w:p w:rsidR="009554E4" w:rsidRPr="00A12B5C" w:rsidRDefault="009554E4" w:rsidP="009554E4">
      <w:pPr>
        <w:pStyle w:val="Uvuenotijeloteksta"/>
        <w:spacing w:line="240" w:lineRule="auto"/>
        <w:jc w:val="left"/>
        <w:rPr>
          <w:b/>
          <w:bCs/>
        </w:rPr>
      </w:pPr>
    </w:p>
    <w:p w:rsidR="009554E4" w:rsidRPr="00A12B5C" w:rsidRDefault="009554E4" w:rsidP="009554E4">
      <w:pPr>
        <w:pStyle w:val="Uvuenotijeloteksta"/>
        <w:spacing w:line="240" w:lineRule="auto"/>
        <w:ind w:firstLine="0"/>
      </w:pPr>
      <w:r w:rsidRPr="00A12B5C">
        <w:t xml:space="preserve">Neporezni prihodi (kategorija 720000) ostvareni su u visini od </w:t>
      </w:r>
      <w:r w:rsidR="005D3931">
        <w:t>2.</w:t>
      </w:r>
      <w:r w:rsidR="00A53F3A">
        <w:t>596</w:t>
      </w:r>
      <w:r w:rsidR="005D3931">
        <w:t>.</w:t>
      </w:r>
      <w:r w:rsidR="00A53F3A">
        <w:t>325</w:t>
      </w:r>
      <w:r w:rsidRPr="00A12B5C">
        <w:t xml:space="preserve"> KM, odnosno </w:t>
      </w:r>
      <w:r w:rsidR="00A53F3A">
        <w:t>95,06</w:t>
      </w:r>
      <w:r w:rsidRPr="00A12B5C">
        <w:t xml:space="preserve">% u odnosu na planirane neporezne prihode u </w:t>
      </w:r>
      <w:r w:rsidR="00A53F3A">
        <w:t>2020</w:t>
      </w:r>
      <w:r w:rsidRPr="00A12B5C">
        <w:t>. godini</w:t>
      </w:r>
      <w:r w:rsidR="00537A9F" w:rsidRPr="00A12B5C">
        <w:t xml:space="preserve">, što znači da je u apsolutnom iznosu ostvareno </w:t>
      </w:r>
      <w:r w:rsidR="00A53F3A">
        <w:t>134</w:t>
      </w:r>
      <w:r w:rsidR="005D3931">
        <w:t>.</w:t>
      </w:r>
      <w:r w:rsidR="00A53F3A">
        <w:t>915</w:t>
      </w:r>
      <w:r w:rsidR="00537A9F" w:rsidRPr="00A12B5C">
        <w:t xml:space="preserve"> KM </w:t>
      </w:r>
      <w:r w:rsidR="00A53F3A">
        <w:t>manje</w:t>
      </w:r>
      <w:r w:rsidR="00537A9F" w:rsidRPr="00A12B5C">
        <w:t xml:space="preserve"> od plana. </w:t>
      </w:r>
      <w:r w:rsidR="00965FC9">
        <w:t xml:space="preserve">U odnosu na plan za </w:t>
      </w:r>
      <w:r w:rsidR="00A53F3A">
        <w:t>2020</w:t>
      </w:r>
      <w:r w:rsidR="00965FC9">
        <w:t xml:space="preserve">. godinu, promatrano kumulativno, u </w:t>
      </w:r>
      <w:r w:rsidR="00A53F3A">
        <w:t>gotovo svim</w:t>
      </w:r>
      <w:r w:rsidR="00965FC9">
        <w:t xml:space="preserve"> </w:t>
      </w:r>
      <w:proofErr w:type="spellStart"/>
      <w:r w:rsidR="00965FC9">
        <w:t>podkategorij</w:t>
      </w:r>
      <w:r w:rsidR="00A53F3A">
        <w:t>ama</w:t>
      </w:r>
      <w:proofErr w:type="spellEnd"/>
      <w:r w:rsidR="00965FC9">
        <w:t xml:space="preserve"> neporeznih prihoda ostvarenje je bilo </w:t>
      </w:r>
      <w:r w:rsidR="00A53F3A">
        <w:t>manje</w:t>
      </w:r>
      <w:r w:rsidR="00965FC9">
        <w:t xml:space="preserve"> od plana. </w:t>
      </w:r>
      <w:r w:rsidR="00A53F3A">
        <w:t xml:space="preserve">Iznimka je </w:t>
      </w:r>
      <w:proofErr w:type="spellStart"/>
      <w:r w:rsidR="00A53F3A">
        <w:t>podkategorija</w:t>
      </w:r>
      <w:proofErr w:type="spellEnd"/>
      <w:r w:rsidR="00A53F3A">
        <w:t xml:space="preserve"> 721-Prihodi od poduzetničkih aktivnosti i imovine i prihodi od pozitivnih tečajnih razlika, u kojima je realizacija prihoda od iznajmljivanja zemljišta Ministarstva poljoprivrede, vodoprivrede i šumarstva Županije Posavske bila veća od plana.  </w:t>
      </w:r>
      <w:r w:rsidR="00965FC9">
        <w:t>Nadalje, p</w:t>
      </w:r>
      <w:r w:rsidR="00537A9F" w:rsidRPr="00A12B5C">
        <w:t xml:space="preserve">romatrano u odnosu na ostvarenje u fiskalnoj </w:t>
      </w:r>
      <w:r w:rsidR="00A53F3A">
        <w:t>2019</w:t>
      </w:r>
      <w:r w:rsidR="00537A9F" w:rsidRPr="00A12B5C">
        <w:t xml:space="preserve">. godini došlo je do </w:t>
      </w:r>
      <w:r w:rsidR="00A53F3A">
        <w:t>pada</w:t>
      </w:r>
      <w:r w:rsidR="00537A9F" w:rsidRPr="00A12B5C">
        <w:t xml:space="preserve"> neporeznih prihoda u apsolutnom iznosu od </w:t>
      </w:r>
      <w:r w:rsidR="00A53F3A">
        <w:t>228.569</w:t>
      </w:r>
      <w:r w:rsidR="00537A9F" w:rsidRPr="00A12B5C">
        <w:t xml:space="preserve"> KM</w:t>
      </w:r>
      <w:r w:rsidR="009B2F19" w:rsidRPr="00A12B5C">
        <w:t xml:space="preserve">, odnosno </w:t>
      </w:r>
      <w:r w:rsidR="00A53F3A">
        <w:t>pada</w:t>
      </w:r>
      <w:r w:rsidR="009B2F19" w:rsidRPr="00A12B5C">
        <w:t xml:space="preserve"> </w:t>
      </w:r>
      <w:r w:rsidR="00DF3663" w:rsidRPr="00A12B5C">
        <w:t>od</w:t>
      </w:r>
      <w:r w:rsidR="009B2F19" w:rsidRPr="00A12B5C">
        <w:t xml:space="preserve"> </w:t>
      </w:r>
      <w:r w:rsidR="00A53F3A">
        <w:t>8,09</w:t>
      </w:r>
      <w:r w:rsidR="009B2F19" w:rsidRPr="00A12B5C">
        <w:t xml:space="preserve">%. </w:t>
      </w:r>
      <w:r w:rsidRPr="00A12B5C">
        <w:t xml:space="preserve">Učešće pojedinih kategorija neporeznih prihoda u ukupno ostvarenim neporeznim prihodima prikazano je u Tablici </w:t>
      </w:r>
      <w:r w:rsidR="00A832B5" w:rsidRPr="00A12B5C">
        <w:t>4</w:t>
      </w:r>
      <w:r w:rsidRPr="00A12B5C">
        <w:t xml:space="preserve">. i na Grafu </w:t>
      </w:r>
      <w:r w:rsidR="00A832B5" w:rsidRPr="00A12B5C">
        <w:t>5</w:t>
      </w:r>
      <w:r w:rsidRPr="00A12B5C">
        <w:t>.</w:t>
      </w:r>
    </w:p>
    <w:p w:rsidR="008506B6" w:rsidRPr="00A12B5C" w:rsidRDefault="008506B6" w:rsidP="009554E4">
      <w:pPr>
        <w:jc w:val="both"/>
        <w:rPr>
          <w:sz w:val="20"/>
          <w:szCs w:val="20"/>
        </w:rPr>
      </w:pPr>
    </w:p>
    <w:p w:rsidR="009554E4" w:rsidRPr="00A12B5C" w:rsidRDefault="009554E4" w:rsidP="009554E4">
      <w:pPr>
        <w:jc w:val="both"/>
        <w:rPr>
          <w:sz w:val="20"/>
          <w:szCs w:val="20"/>
        </w:rPr>
      </w:pPr>
      <w:r w:rsidRPr="00A12B5C">
        <w:rPr>
          <w:sz w:val="20"/>
          <w:szCs w:val="20"/>
        </w:rPr>
        <w:t xml:space="preserve">Tablica </w:t>
      </w:r>
      <w:r w:rsidR="00A832B5" w:rsidRPr="00A12B5C">
        <w:rPr>
          <w:sz w:val="20"/>
          <w:szCs w:val="20"/>
        </w:rPr>
        <w:t>4</w:t>
      </w:r>
      <w:r w:rsidRPr="00A12B5C">
        <w:rPr>
          <w:sz w:val="20"/>
          <w:szCs w:val="20"/>
        </w:rPr>
        <w:t xml:space="preserve">. Struktura ostvarenih neporeznih prihoda Proračuna </w:t>
      </w:r>
      <w:proofErr w:type="spellStart"/>
      <w:r w:rsidRPr="00A12B5C">
        <w:rPr>
          <w:sz w:val="20"/>
          <w:szCs w:val="20"/>
        </w:rPr>
        <w:t>Žup.Posavske</w:t>
      </w:r>
      <w:proofErr w:type="spellEnd"/>
      <w:r w:rsidRPr="00A12B5C">
        <w:rPr>
          <w:sz w:val="20"/>
          <w:szCs w:val="20"/>
        </w:rPr>
        <w:t xml:space="preserve"> u </w:t>
      </w:r>
      <w:r w:rsidR="00A53F3A">
        <w:rPr>
          <w:sz w:val="20"/>
          <w:szCs w:val="20"/>
        </w:rPr>
        <w:t>2020</w:t>
      </w:r>
      <w:r w:rsidRPr="00A12B5C">
        <w:rPr>
          <w:sz w:val="20"/>
          <w:szCs w:val="20"/>
        </w:rPr>
        <w:t>. g.</w:t>
      </w:r>
    </w:p>
    <w:tbl>
      <w:tblPr>
        <w:tblStyle w:val="Srednjipopis21"/>
        <w:tblW w:w="0" w:type="auto"/>
        <w:tblLook w:val="04A0"/>
      </w:tblPr>
      <w:tblGrid>
        <w:gridCol w:w="5637"/>
        <w:gridCol w:w="2409"/>
        <w:gridCol w:w="1242"/>
      </w:tblGrid>
      <w:tr w:rsidR="009554E4" w:rsidRPr="00A12B5C" w:rsidTr="00A36A0D">
        <w:trPr>
          <w:cnfStyle w:val="100000000000"/>
        </w:trPr>
        <w:tc>
          <w:tcPr>
            <w:cnfStyle w:val="001000000100"/>
            <w:tcW w:w="5637" w:type="dxa"/>
            <w:vAlign w:val="center"/>
          </w:tcPr>
          <w:p w:rsidR="009554E4" w:rsidRPr="00A12B5C" w:rsidRDefault="009554E4" w:rsidP="00612567">
            <w:pPr>
              <w:rPr>
                <w:b/>
                <w:sz w:val="22"/>
              </w:rPr>
            </w:pPr>
            <w:r w:rsidRPr="00A12B5C">
              <w:rPr>
                <w:b/>
                <w:sz w:val="22"/>
              </w:rPr>
              <w:t>OPIS</w:t>
            </w:r>
          </w:p>
        </w:tc>
        <w:tc>
          <w:tcPr>
            <w:tcW w:w="2409" w:type="dxa"/>
          </w:tcPr>
          <w:p w:rsidR="009554E4" w:rsidRPr="00A12B5C" w:rsidRDefault="009554E4" w:rsidP="00612567">
            <w:pPr>
              <w:jc w:val="center"/>
              <w:cnfStyle w:val="100000000000"/>
              <w:rPr>
                <w:b/>
                <w:sz w:val="22"/>
              </w:rPr>
            </w:pPr>
            <w:r w:rsidRPr="00A12B5C">
              <w:rPr>
                <w:b/>
                <w:sz w:val="22"/>
              </w:rPr>
              <w:t>Ostvareno</w:t>
            </w:r>
          </w:p>
          <w:p w:rsidR="009554E4" w:rsidRPr="00A12B5C" w:rsidRDefault="00A53F3A" w:rsidP="005D3931">
            <w:pPr>
              <w:jc w:val="center"/>
              <w:cnfStyle w:val="100000000000"/>
              <w:rPr>
                <w:b/>
                <w:sz w:val="22"/>
              </w:rPr>
            </w:pPr>
            <w:r>
              <w:rPr>
                <w:b/>
                <w:sz w:val="22"/>
              </w:rPr>
              <w:t>2020</w:t>
            </w:r>
            <w:r w:rsidR="009554E4" w:rsidRPr="00A12B5C">
              <w:rPr>
                <w:b/>
                <w:sz w:val="22"/>
              </w:rPr>
              <w:t>.g. (u KM)</w:t>
            </w:r>
          </w:p>
        </w:tc>
        <w:tc>
          <w:tcPr>
            <w:tcW w:w="1242" w:type="dxa"/>
            <w:vAlign w:val="center"/>
          </w:tcPr>
          <w:p w:rsidR="009554E4" w:rsidRPr="00A12B5C" w:rsidRDefault="009554E4" w:rsidP="00A36A0D">
            <w:pPr>
              <w:jc w:val="center"/>
              <w:cnfStyle w:val="100000000000"/>
              <w:rPr>
                <w:b/>
                <w:sz w:val="22"/>
              </w:rPr>
            </w:pPr>
            <w:r w:rsidRPr="00A12B5C">
              <w:rPr>
                <w:b/>
                <w:sz w:val="22"/>
              </w:rPr>
              <w:t>%</w:t>
            </w:r>
          </w:p>
          <w:p w:rsidR="009554E4" w:rsidRPr="00A12B5C" w:rsidRDefault="009554E4" w:rsidP="00A36A0D">
            <w:pPr>
              <w:jc w:val="center"/>
              <w:cnfStyle w:val="100000000000"/>
              <w:rPr>
                <w:b/>
                <w:sz w:val="22"/>
              </w:rPr>
            </w:pPr>
            <w:r w:rsidRPr="00A12B5C">
              <w:rPr>
                <w:b/>
                <w:sz w:val="22"/>
              </w:rPr>
              <w:t>učešća</w:t>
            </w:r>
          </w:p>
        </w:tc>
      </w:tr>
      <w:tr w:rsidR="009554E4" w:rsidRPr="00A12B5C" w:rsidTr="00612567">
        <w:trPr>
          <w:cnfStyle w:val="000000100000"/>
        </w:trPr>
        <w:tc>
          <w:tcPr>
            <w:cnfStyle w:val="001000000000"/>
            <w:tcW w:w="5637" w:type="dxa"/>
          </w:tcPr>
          <w:p w:rsidR="009554E4" w:rsidRPr="00A12B5C" w:rsidRDefault="009554E4" w:rsidP="00612567">
            <w:pPr>
              <w:jc w:val="both"/>
              <w:rPr>
                <w:sz w:val="22"/>
              </w:rPr>
            </w:pPr>
            <w:r w:rsidRPr="00A12B5C">
              <w:rPr>
                <w:sz w:val="22"/>
              </w:rPr>
              <w:t>Prihodi od poduzetničkih aktivnosti i imovine i prihodi od pozitivnih tečajnih razlika</w:t>
            </w:r>
          </w:p>
        </w:tc>
        <w:tc>
          <w:tcPr>
            <w:tcW w:w="2409" w:type="dxa"/>
            <w:vAlign w:val="center"/>
          </w:tcPr>
          <w:p w:rsidR="009554E4" w:rsidRPr="00A12B5C" w:rsidRDefault="00A53F3A" w:rsidP="00612567">
            <w:pPr>
              <w:ind w:right="743"/>
              <w:jc w:val="right"/>
              <w:cnfStyle w:val="000000100000"/>
              <w:rPr>
                <w:sz w:val="22"/>
              </w:rPr>
            </w:pPr>
            <w:r>
              <w:rPr>
                <w:sz w:val="22"/>
              </w:rPr>
              <w:t>120.703</w:t>
            </w:r>
          </w:p>
        </w:tc>
        <w:tc>
          <w:tcPr>
            <w:tcW w:w="1242" w:type="dxa"/>
            <w:vAlign w:val="center"/>
          </w:tcPr>
          <w:p w:rsidR="009554E4" w:rsidRPr="00A12B5C" w:rsidRDefault="00A53F3A" w:rsidP="00612567">
            <w:pPr>
              <w:ind w:right="283"/>
              <w:jc w:val="right"/>
              <w:cnfStyle w:val="000000100000"/>
              <w:rPr>
                <w:sz w:val="22"/>
              </w:rPr>
            </w:pPr>
            <w:r>
              <w:rPr>
                <w:sz w:val="22"/>
              </w:rPr>
              <w:t>4,65</w:t>
            </w:r>
          </w:p>
        </w:tc>
      </w:tr>
      <w:tr w:rsidR="009554E4" w:rsidRPr="00A12B5C" w:rsidTr="00612567">
        <w:tc>
          <w:tcPr>
            <w:cnfStyle w:val="001000000000"/>
            <w:tcW w:w="5637" w:type="dxa"/>
          </w:tcPr>
          <w:p w:rsidR="009554E4" w:rsidRPr="00A12B5C" w:rsidRDefault="009554E4" w:rsidP="00612567">
            <w:pPr>
              <w:jc w:val="both"/>
              <w:rPr>
                <w:sz w:val="22"/>
              </w:rPr>
            </w:pPr>
            <w:r w:rsidRPr="00A12B5C">
              <w:rPr>
                <w:sz w:val="22"/>
              </w:rPr>
              <w:t>Naknade i pristojbe i prihodi od pružanja javnih usluga</w:t>
            </w:r>
          </w:p>
        </w:tc>
        <w:tc>
          <w:tcPr>
            <w:tcW w:w="2409" w:type="dxa"/>
            <w:vAlign w:val="center"/>
          </w:tcPr>
          <w:p w:rsidR="009554E4" w:rsidRPr="00A12B5C" w:rsidRDefault="00A53F3A" w:rsidP="00612567">
            <w:pPr>
              <w:ind w:right="743"/>
              <w:jc w:val="right"/>
              <w:cnfStyle w:val="000000000000"/>
              <w:rPr>
                <w:sz w:val="22"/>
              </w:rPr>
            </w:pPr>
            <w:r>
              <w:rPr>
                <w:sz w:val="22"/>
              </w:rPr>
              <w:t>2.021.322</w:t>
            </w:r>
          </w:p>
        </w:tc>
        <w:tc>
          <w:tcPr>
            <w:tcW w:w="1242" w:type="dxa"/>
            <w:vAlign w:val="center"/>
          </w:tcPr>
          <w:p w:rsidR="009554E4" w:rsidRPr="00A12B5C" w:rsidRDefault="00A53F3A" w:rsidP="00612567">
            <w:pPr>
              <w:ind w:right="283"/>
              <w:jc w:val="right"/>
              <w:cnfStyle w:val="000000000000"/>
              <w:rPr>
                <w:sz w:val="22"/>
              </w:rPr>
            </w:pPr>
            <w:r>
              <w:rPr>
                <w:sz w:val="22"/>
              </w:rPr>
              <w:t>77,85</w:t>
            </w:r>
          </w:p>
        </w:tc>
      </w:tr>
      <w:tr w:rsidR="009554E4" w:rsidRPr="00A12B5C" w:rsidTr="00612567">
        <w:trPr>
          <w:cnfStyle w:val="000000100000"/>
        </w:trPr>
        <w:tc>
          <w:tcPr>
            <w:cnfStyle w:val="001000000000"/>
            <w:tcW w:w="5637" w:type="dxa"/>
          </w:tcPr>
          <w:p w:rsidR="009554E4" w:rsidRPr="00A12B5C" w:rsidRDefault="009554E4" w:rsidP="00612567">
            <w:pPr>
              <w:jc w:val="both"/>
              <w:rPr>
                <w:sz w:val="22"/>
              </w:rPr>
            </w:pPr>
            <w:r w:rsidRPr="00A12B5C">
              <w:rPr>
                <w:sz w:val="22"/>
              </w:rPr>
              <w:t>Novčane kazne</w:t>
            </w:r>
          </w:p>
        </w:tc>
        <w:tc>
          <w:tcPr>
            <w:tcW w:w="2409" w:type="dxa"/>
            <w:vAlign w:val="center"/>
          </w:tcPr>
          <w:p w:rsidR="009554E4" w:rsidRPr="00A12B5C" w:rsidRDefault="00A53F3A" w:rsidP="00612567">
            <w:pPr>
              <w:ind w:right="743"/>
              <w:jc w:val="right"/>
              <w:cnfStyle w:val="000000100000"/>
              <w:rPr>
                <w:sz w:val="22"/>
              </w:rPr>
            </w:pPr>
            <w:r>
              <w:rPr>
                <w:sz w:val="22"/>
              </w:rPr>
              <w:t>454.300</w:t>
            </w:r>
          </w:p>
        </w:tc>
        <w:tc>
          <w:tcPr>
            <w:tcW w:w="1242" w:type="dxa"/>
            <w:vAlign w:val="center"/>
          </w:tcPr>
          <w:p w:rsidR="009554E4" w:rsidRPr="00A12B5C" w:rsidRDefault="00A53F3A" w:rsidP="00612567">
            <w:pPr>
              <w:ind w:right="283"/>
              <w:jc w:val="right"/>
              <w:cnfStyle w:val="000000100000"/>
              <w:rPr>
                <w:sz w:val="22"/>
              </w:rPr>
            </w:pPr>
            <w:r>
              <w:rPr>
                <w:sz w:val="22"/>
              </w:rPr>
              <w:t>17,50</w:t>
            </w:r>
          </w:p>
        </w:tc>
      </w:tr>
      <w:tr w:rsidR="009554E4" w:rsidRPr="00A12B5C" w:rsidTr="00612567">
        <w:tc>
          <w:tcPr>
            <w:cnfStyle w:val="001000000000"/>
            <w:tcW w:w="5637" w:type="dxa"/>
          </w:tcPr>
          <w:p w:rsidR="009554E4" w:rsidRPr="00A12B5C" w:rsidRDefault="009554E4" w:rsidP="00612567">
            <w:pPr>
              <w:jc w:val="both"/>
              <w:rPr>
                <w:b/>
                <w:sz w:val="22"/>
              </w:rPr>
            </w:pPr>
            <w:r w:rsidRPr="00A12B5C">
              <w:rPr>
                <w:b/>
                <w:sz w:val="22"/>
              </w:rPr>
              <w:t>UKUPNO:</w:t>
            </w:r>
          </w:p>
        </w:tc>
        <w:tc>
          <w:tcPr>
            <w:tcW w:w="2409" w:type="dxa"/>
            <w:vAlign w:val="center"/>
          </w:tcPr>
          <w:p w:rsidR="003B5D0E" w:rsidRPr="00A12B5C" w:rsidRDefault="00803EA3" w:rsidP="00796904">
            <w:pPr>
              <w:ind w:right="743"/>
              <w:jc w:val="right"/>
              <w:cnfStyle w:val="000000000000"/>
              <w:rPr>
                <w:b/>
                <w:sz w:val="22"/>
              </w:rPr>
            </w:pPr>
            <w:r>
              <w:rPr>
                <w:b/>
                <w:sz w:val="22"/>
              </w:rPr>
              <w:fldChar w:fldCharType="begin"/>
            </w:r>
            <w:r w:rsidR="00A53F3A">
              <w:rPr>
                <w:b/>
                <w:sz w:val="22"/>
              </w:rPr>
              <w:instrText xml:space="preserve"> =SUM(ABOVE) </w:instrText>
            </w:r>
            <w:r>
              <w:rPr>
                <w:b/>
                <w:sz w:val="22"/>
              </w:rPr>
              <w:fldChar w:fldCharType="separate"/>
            </w:r>
            <w:r w:rsidR="00A53F3A">
              <w:rPr>
                <w:b/>
                <w:noProof/>
                <w:sz w:val="22"/>
              </w:rPr>
              <w:t>2.596.325</w:t>
            </w:r>
            <w:r>
              <w:rPr>
                <w:b/>
                <w:sz w:val="22"/>
              </w:rPr>
              <w:fldChar w:fldCharType="end"/>
            </w:r>
          </w:p>
        </w:tc>
        <w:tc>
          <w:tcPr>
            <w:tcW w:w="1242" w:type="dxa"/>
            <w:vAlign w:val="center"/>
          </w:tcPr>
          <w:p w:rsidR="009554E4" w:rsidRPr="00A12B5C" w:rsidRDefault="00803EA3" w:rsidP="00612567">
            <w:pPr>
              <w:ind w:right="283"/>
              <w:jc w:val="right"/>
              <w:cnfStyle w:val="000000000000"/>
              <w:rPr>
                <w:b/>
                <w:sz w:val="22"/>
              </w:rPr>
            </w:pPr>
            <w:r>
              <w:rPr>
                <w:b/>
                <w:sz w:val="22"/>
              </w:rPr>
              <w:fldChar w:fldCharType="begin"/>
            </w:r>
            <w:r w:rsidR="00A53F3A">
              <w:rPr>
                <w:b/>
                <w:sz w:val="22"/>
              </w:rPr>
              <w:instrText xml:space="preserve"> =SUM(ABOVE) </w:instrText>
            </w:r>
            <w:r>
              <w:rPr>
                <w:b/>
                <w:sz w:val="22"/>
              </w:rPr>
              <w:fldChar w:fldCharType="separate"/>
            </w:r>
            <w:r w:rsidR="00A53F3A">
              <w:rPr>
                <w:b/>
                <w:noProof/>
                <w:sz w:val="22"/>
              </w:rPr>
              <w:t>100</w:t>
            </w:r>
            <w:r>
              <w:rPr>
                <w:b/>
                <w:sz w:val="22"/>
              </w:rPr>
              <w:fldChar w:fldCharType="end"/>
            </w:r>
            <w:r w:rsidR="00A53F3A">
              <w:rPr>
                <w:b/>
                <w:sz w:val="22"/>
              </w:rPr>
              <w:t>,00</w:t>
            </w:r>
          </w:p>
        </w:tc>
      </w:tr>
    </w:tbl>
    <w:p w:rsidR="00AC3905" w:rsidRPr="00A12B5C" w:rsidRDefault="00AC3905" w:rsidP="009554E4">
      <w:pPr>
        <w:pStyle w:val="Uvuenotijeloteksta"/>
        <w:spacing w:line="240" w:lineRule="auto"/>
        <w:ind w:firstLine="0"/>
        <w:jc w:val="center"/>
      </w:pPr>
    </w:p>
    <w:p w:rsidR="00AC3905" w:rsidRPr="00A12B5C" w:rsidRDefault="00AC3905" w:rsidP="009554E4">
      <w:pPr>
        <w:pStyle w:val="Uvuenotijeloteksta"/>
        <w:spacing w:line="240" w:lineRule="auto"/>
        <w:ind w:firstLine="0"/>
        <w:jc w:val="center"/>
      </w:pPr>
    </w:p>
    <w:p w:rsidR="009554E4" w:rsidRPr="00A12B5C" w:rsidRDefault="009554E4" w:rsidP="009554E4">
      <w:pPr>
        <w:pStyle w:val="Uvuenotijeloteksta"/>
        <w:spacing w:line="240" w:lineRule="auto"/>
        <w:ind w:firstLine="0"/>
        <w:jc w:val="center"/>
      </w:pPr>
      <w:r w:rsidRPr="00A12B5C">
        <w:rPr>
          <w:noProof/>
          <w:lang w:eastAsia="hr-HR"/>
        </w:rPr>
        <w:drawing>
          <wp:inline distT="0" distB="0" distL="0" distR="0">
            <wp:extent cx="4315012" cy="2073836"/>
            <wp:effectExtent l="0" t="0" r="0" b="31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554E4" w:rsidRPr="00A12B5C" w:rsidRDefault="009554E4" w:rsidP="009554E4">
      <w:pPr>
        <w:jc w:val="center"/>
        <w:rPr>
          <w:sz w:val="20"/>
          <w:szCs w:val="20"/>
        </w:rPr>
      </w:pPr>
      <w:r w:rsidRPr="00A12B5C">
        <w:rPr>
          <w:sz w:val="20"/>
          <w:szCs w:val="20"/>
        </w:rPr>
        <w:t xml:space="preserve">Graf </w:t>
      </w:r>
      <w:r w:rsidR="00A832B5" w:rsidRPr="00A12B5C">
        <w:rPr>
          <w:sz w:val="20"/>
          <w:szCs w:val="20"/>
        </w:rPr>
        <w:t>5</w:t>
      </w:r>
      <w:r w:rsidRPr="00A12B5C">
        <w:rPr>
          <w:sz w:val="20"/>
          <w:szCs w:val="20"/>
        </w:rPr>
        <w:t xml:space="preserve">. Struktura ostvarenih neporeznih prihoda Proračuna Županije Posavske u </w:t>
      </w:r>
      <w:r w:rsidR="00A53F3A">
        <w:rPr>
          <w:sz w:val="20"/>
          <w:szCs w:val="20"/>
        </w:rPr>
        <w:t>2020</w:t>
      </w:r>
      <w:r w:rsidRPr="00A12B5C">
        <w:rPr>
          <w:sz w:val="20"/>
          <w:szCs w:val="20"/>
        </w:rPr>
        <w:t>. g.</w:t>
      </w:r>
    </w:p>
    <w:p w:rsidR="00BA16A3" w:rsidRPr="00A12B5C" w:rsidRDefault="00BA16A3" w:rsidP="009554E4">
      <w:pPr>
        <w:pStyle w:val="Uvuenotijeloteksta"/>
        <w:spacing w:line="240" w:lineRule="auto"/>
        <w:ind w:firstLine="0"/>
        <w:jc w:val="center"/>
      </w:pPr>
    </w:p>
    <w:p w:rsidR="009554E4" w:rsidRPr="00A12B5C" w:rsidRDefault="00A36A0D" w:rsidP="009554E4">
      <w:pPr>
        <w:pStyle w:val="Uvuenotijeloteksta"/>
        <w:spacing w:line="240" w:lineRule="auto"/>
        <w:ind w:firstLine="0"/>
      </w:pPr>
      <w:r w:rsidRPr="00A12B5C">
        <w:rPr>
          <w:b/>
        </w:rPr>
        <w:t>Prihodi od poduzetničkih</w:t>
      </w:r>
      <w:r w:rsidR="009554E4" w:rsidRPr="00A12B5C">
        <w:rPr>
          <w:b/>
        </w:rPr>
        <w:t xml:space="preserve"> aktivnosti i imovine i prihodi od pozitivnih tečajnih razlika (potkategorija 721000)</w:t>
      </w:r>
      <w:r w:rsidR="009554E4" w:rsidRPr="00A12B5C">
        <w:t xml:space="preserve"> ostvareni su u visini od </w:t>
      </w:r>
      <w:r w:rsidR="00A53F3A">
        <w:t>120.703</w:t>
      </w:r>
      <w:r w:rsidR="009554E4" w:rsidRPr="00A12B5C">
        <w:t xml:space="preserve"> KM ili </w:t>
      </w:r>
      <w:r w:rsidR="00A53F3A">
        <w:t>110</w:t>
      </w:r>
      <w:r w:rsidR="00965FC9">
        <w:t>,</w:t>
      </w:r>
      <w:r w:rsidR="00A53F3A">
        <w:t>87</w:t>
      </w:r>
      <w:r w:rsidR="009554E4" w:rsidRPr="00A12B5C">
        <w:t xml:space="preserve">% ukupno planiranih prihoda po ovoj osnovi u fiskalnoj </w:t>
      </w:r>
      <w:r w:rsidR="00A53F3A">
        <w:t>2020</w:t>
      </w:r>
      <w:r w:rsidR="009554E4" w:rsidRPr="00A12B5C">
        <w:t>. godini</w:t>
      </w:r>
      <w:r w:rsidR="009B2F19" w:rsidRPr="00A12B5C">
        <w:t xml:space="preserve"> (</w:t>
      </w:r>
      <w:r w:rsidR="00A53F3A">
        <w:t>11</w:t>
      </w:r>
      <w:r w:rsidR="00965FC9">
        <w:t>.</w:t>
      </w:r>
      <w:r w:rsidR="00A53F3A">
        <w:t>833</w:t>
      </w:r>
      <w:r w:rsidR="009B2F19" w:rsidRPr="00A12B5C">
        <w:t xml:space="preserve"> KM </w:t>
      </w:r>
      <w:r w:rsidR="008506B6" w:rsidRPr="00A12B5C">
        <w:t>više</w:t>
      </w:r>
      <w:r w:rsidR="009B2F19" w:rsidRPr="00A12B5C">
        <w:t>)</w:t>
      </w:r>
      <w:r w:rsidR="009554E4" w:rsidRPr="00A12B5C">
        <w:t>.</w:t>
      </w:r>
      <w:r w:rsidR="004D0C5E" w:rsidRPr="00A12B5C">
        <w:t xml:space="preserve"> </w:t>
      </w:r>
      <w:r w:rsidR="009B2F19" w:rsidRPr="00A12B5C">
        <w:t>R</w:t>
      </w:r>
      <w:r w:rsidR="004D0C5E" w:rsidRPr="00A12B5C">
        <w:t>azlika</w:t>
      </w:r>
      <w:r w:rsidR="009C0A69" w:rsidRPr="00A12B5C">
        <w:t xml:space="preserve"> od plana</w:t>
      </w:r>
      <w:r w:rsidR="004D0C5E" w:rsidRPr="00A12B5C">
        <w:t xml:space="preserve"> </w:t>
      </w:r>
      <w:r w:rsidR="00603D2E" w:rsidRPr="00A12B5C">
        <w:t>se odnosi na prihod</w:t>
      </w:r>
      <w:r w:rsidR="00392CCB" w:rsidRPr="00A12B5C">
        <w:t>e</w:t>
      </w:r>
      <w:r w:rsidR="004D0C5E" w:rsidRPr="00A12B5C">
        <w:t xml:space="preserve"> od iznajmljivanja zemljišta (analitički konto 721121) koje na osnovi ugovora o davanju u zakup zemljišta </w:t>
      </w:r>
      <w:r w:rsidR="00603D2E" w:rsidRPr="00A12B5C">
        <w:t xml:space="preserve">od 2014. godine </w:t>
      </w:r>
      <w:r w:rsidR="004D0C5E" w:rsidRPr="00A12B5C">
        <w:t>prikuplja Ministarstvo poljoprivrede, vodoprivrede i šumarstva Županije Posavske.</w:t>
      </w:r>
      <w:r w:rsidRPr="00A12B5C">
        <w:t xml:space="preserve"> U </w:t>
      </w:r>
      <w:r w:rsidR="00A53F3A">
        <w:t>2020</w:t>
      </w:r>
      <w:r w:rsidRPr="00A12B5C">
        <w:t>. godin</w:t>
      </w:r>
      <w:r w:rsidR="009B2F19" w:rsidRPr="00A12B5C">
        <w:t>i</w:t>
      </w:r>
      <w:r w:rsidRPr="00A12B5C">
        <w:t xml:space="preserve"> </w:t>
      </w:r>
      <w:r w:rsidR="00640FDF" w:rsidRPr="00A12B5C">
        <w:t xml:space="preserve">je na ovoj poziciji, </w:t>
      </w:r>
      <w:r w:rsidR="003068AD" w:rsidRPr="00A12B5C">
        <w:t>temeljem</w:t>
      </w:r>
      <w:r w:rsidR="00640FDF" w:rsidRPr="00A12B5C">
        <w:t xml:space="preserve"> naplat</w:t>
      </w:r>
      <w:r w:rsidR="003068AD" w:rsidRPr="00A12B5C">
        <w:t>a</w:t>
      </w:r>
      <w:r w:rsidR="00640FDF" w:rsidRPr="00A12B5C">
        <w:t xml:space="preserve"> po sklopljenim ugovorima,</w:t>
      </w:r>
      <w:r w:rsidR="009C0A69" w:rsidRPr="00A12B5C">
        <w:t xml:space="preserve"> </w:t>
      </w:r>
      <w:r w:rsidR="00640FDF" w:rsidRPr="00A12B5C">
        <w:t>realiziran</w:t>
      </w:r>
      <w:r w:rsidR="009C0A69" w:rsidRPr="00A12B5C">
        <w:t xml:space="preserve"> </w:t>
      </w:r>
      <w:r w:rsidR="00640FDF" w:rsidRPr="00A12B5C">
        <w:t xml:space="preserve">i </w:t>
      </w:r>
      <w:proofErr w:type="spellStart"/>
      <w:r w:rsidR="00640FDF" w:rsidRPr="00A12B5C">
        <w:t>oprihodovan</w:t>
      </w:r>
      <w:proofErr w:type="spellEnd"/>
      <w:r w:rsidR="00640FDF" w:rsidRPr="00A12B5C">
        <w:t xml:space="preserve"> </w:t>
      </w:r>
      <w:r w:rsidR="009C0A69" w:rsidRPr="00A12B5C">
        <w:t xml:space="preserve">iznos od </w:t>
      </w:r>
      <w:r w:rsidR="00A53F3A">
        <w:t>105.127</w:t>
      </w:r>
      <w:r w:rsidR="009C0A69" w:rsidRPr="00A12B5C">
        <w:t xml:space="preserve"> KM, na račun namjenske potrošnje pri Ministarstvu poljoprivrede, vodoprivrede i šumarstva, pozicija 614500 – Grant za uređenje poljoprivrednog zemljišta</w:t>
      </w:r>
      <w:r w:rsidRPr="00A12B5C">
        <w:t>.</w:t>
      </w:r>
      <w:r w:rsidR="00B232BA" w:rsidRPr="00A12B5C">
        <w:t xml:space="preserve"> </w:t>
      </w:r>
      <w:r w:rsidR="00640FDF" w:rsidRPr="00A12B5C">
        <w:t>O</w:t>
      </w:r>
      <w:r w:rsidR="00392CCB" w:rsidRPr="00A12B5C">
        <w:t>stali prihodi od imovine</w:t>
      </w:r>
      <w:r w:rsidR="00640FDF" w:rsidRPr="00A12B5C">
        <w:t xml:space="preserve"> (glavna grupa 721200)  također su ostvareni u većem iznosu od planiranog</w:t>
      </w:r>
      <w:r w:rsidR="009C0A69" w:rsidRPr="00A12B5C">
        <w:t>,</w:t>
      </w:r>
      <w:r w:rsidR="000D30C0" w:rsidRPr="00A12B5C">
        <w:t xml:space="preserve"> uslijed veće realizacije prihoda od zakupa korištenja sportsko-gospodarskih lovišta, također pri Ministarstvu poljoprivrede, vodoprivrede i šumarstva. Ostvarenje ostalih prihoda iz</w:t>
      </w:r>
      <w:r w:rsidR="008437B9" w:rsidRPr="00A12B5C">
        <w:t xml:space="preserve"> ove skupine</w:t>
      </w:r>
      <w:r w:rsidR="0015169D">
        <w:t xml:space="preserve"> (7215 i 7217)</w:t>
      </w:r>
      <w:r w:rsidR="008437B9" w:rsidRPr="00A12B5C">
        <w:t xml:space="preserve"> je na razini plani</w:t>
      </w:r>
      <w:r w:rsidR="000D30C0" w:rsidRPr="00A12B5C">
        <w:t xml:space="preserve">ranog ili nešto manje, što je obzirom na njihovu veličinu zanemarivo. </w:t>
      </w:r>
      <w:r w:rsidR="00640FDF" w:rsidRPr="00A12B5C">
        <w:t xml:space="preserve">U odnosu na ostvarenje ove </w:t>
      </w:r>
      <w:r w:rsidR="00640FDF" w:rsidRPr="00A12B5C">
        <w:lastRenderedPageBreak/>
        <w:t xml:space="preserve">skupine prihoda u </w:t>
      </w:r>
      <w:r w:rsidR="0015169D">
        <w:t>2019</w:t>
      </w:r>
      <w:r w:rsidR="00640FDF" w:rsidRPr="00A12B5C">
        <w:t xml:space="preserve">. godini uočava se </w:t>
      </w:r>
      <w:r w:rsidR="0015169D">
        <w:t>povećanje</w:t>
      </w:r>
      <w:r w:rsidR="00640FDF" w:rsidRPr="00A12B5C">
        <w:t xml:space="preserve"> od </w:t>
      </w:r>
      <w:r w:rsidR="0015169D">
        <w:t>28</w:t>
      </w:r>
      <w:r w:rsidR="00965FC9">
        <w:t>,</w:t>
      </w:r>
      <w:r w:rsidR="0015169D">
        <w:t>39</w:t>
      </w:r>
      <w:r w:rsidR="00640FDF" w:rsidRPr="00A12B5C">
        <w:t xml:space="preserve">%, odnosno u apsolutnom </w:t>
      </w:r>
      <w:r w:rsidR="00A12B5C" w:rsidRPr="00A12B5C">
        <w:t>iznosu</w:t>
      </w:r>
      <w:r w:rsidR="00640FDF" w:rsidRPr="00A12B5C">
        <w:t xml:space="preserve"> </w:t>
      </w:r>
      <w:r w:rsidR="0015169D">
        <w:t>povećanje</w:t>
      </w:r>
      <w:r w:rsidR="00640FDF" w:rsidRPr="00A12B5C">
        <w:t xml:space="preserve"> za </w:t>
      </w:r>
      <w:r w:rsidR="0015169D">
        <w:t>26.693</w:t>
      </w:r>
      <w:r w:rsidR="00640FDF" w:rsidRPr="00A12B5C">
        <w:t xml:space="preserve"> KM</w:t>
      </w:r>
      <w:r w:rsidR="00965FC9">
        <w:t xml:space="preserve">, uslijed </w:t>
      </w:r>
      <w:r w:rsidR="0015169D">
        <w:t>većeg</w:t>
      </w:r>
      <w:r w:rsidR="00965FC9">
        <w:t xml:space="preserve"> iznosa ostvarenih prihoda od iznajmljivanja zemljišta (</w:t>
      </w:r>
      <w:r w:rsidR="0015169D">
        <w:t>26.482</w:t>
      </w:r>
      <w:r w:rsidR="00965FC9">
        <w:t xml:space="preserve"> KM </w:t>
      </w:r>
      <w:r w:rsidR="0015169D">
        <w:t>više</w:t>
      </w:r>
      <w:r w:rsidR="00965FC9">
        <w:t xml:space="preserve"> nego u </w:t>
      </w:r>
      <w:r w:rsidR="0015169D">
        <w:t>2019</w:t>
      </w:r>
      <w:r w:rsidR="00965FC9">
        <w:t>. godini).</w:t>
      </w:r>
      <w:r w:rsidR="009C0A69" w:rsidRPr="00A12B5C">
        <w:t xml:space="preserve"> </w:t>
      </w:r>
      <w:r w:rsidR="000D30C0" w:rsidRPr="00A12B5C">
        <w:t>Promatrano u cijelosti, najveći dio prihoda od poduzetničkih aktivnosti i imovine i prihoda od pozitivnih tečajnih razlika ostvaruje se u Ministarstvu poljoprivrede, vodoprivrede i šumarstva (99,</w:t>
      </w:r>
      <w:r w:rsidR="0015169D">
        <w:t>43</w:t>
      </w:r>
      <w:r w:rsidR="000D30C0" w:rsidRPr="00A12B5C">
        <w:t>%) na temelju iznajmljivanja zemljišta, davanja u zakup sportsko-gospodarskih lovišta i javnog vodnog dobra na površinskim vodama I.kategorije.</w:t>
      </w:r>
    </w:p>
    <w:p w:rsidR="00BA16A3" w:rsidRPr="00A12B5C" w:rsidRDefault="00BA16A3" w:rsidP="009554E4">
      <w:pPr>
        <w:pStyle w:val="Uvuenotijeloteksta"/>
        <w:spacing w:line="240" w:lineRule="auto"/>
      </w:pPr>
    </w:p>
    <w:p w:rsidR="00957836" w:rsidRPr="00A12B5C" w:rsidRDefault="009554E4" w:rsidP="009554E4">
      <w:pPr>
        <w:pStyle w:val="Uvuenotijeloteksta"/>
        <w:spacing w:line="240" w:lineRule="auto"/>
        <w:ind w:firstLine="0"/>
      </w:pPr>
      <w:r w:rsidRPr="00A12B5C">
        <w:rPr>
          <w:b/>
        </w:rPr>
        <w:t>Prihodi po osnovi naknada i pristojbi i prihodi od pružanja javnih usluga (potkategorija 722000)</w:t>
      </w:r>
      <w:r w:rsidRPr="00A12B5C">
        <w:t xml:space="preserve"> ostvareni su u visini od </w:t>
      </w:r>
      <w:r w:rsidR="0015169D">
        <w:t>2.021.322</w:t>
      </w:r>
      <w:r w:rsidRPr="00A12B5C">
        <w:t xml:space="preserve"> KM, odnosno </w:t>
      </w:r>
      <w:r w:rsidR="0015169D">
        <w:t>96,24</w:t>
      </w:r>
      <w:r w:rsidRPr="00A12B5C">
        <w:t>% ukupno planiranih prihoda po ovoj namjeni</w:t>
      </w:r>
      <w:r w:rsidR="00640FDF" w:rsidRPr="00A12B5C">
        <w:t xml:space="preserve">, ili za </w:t>
      </w:r>
      <w:r w:rsidR="0015169D">
        <w:t>79.078</w:t>
      </w:r>
      <w:r w:rsidR="00640FDF" w:rsidRPr="00A12B5C">
        <w:t xml:space="preserve"> KM </w:t>
      </w:r>
      <w:r w:rsidR="0015169D">
        <w:t>manje</w:t>
      </w:r>
      <w:r w:rsidR="00965FC9">
        <w:t xml:space="preserve"> od plana</w:t>
      </w:r>
      <w:r w:rsidR="00640FDF" w:rsidRPr="00A12B5C">
        <w:t>.</w:t>
      </w:r>
      <w:r w:rsidRPr="00A12B5C">
        <w:t xml:space="preserve"> U odnosu na fiskaln</w:t>
      </w:r>
      <w:r w:rsidR="009B2F19" w:rsidRPr="00A12B5C">
        <w:t>u</w:t>
      </w:r>
      <w:r w:rsidRPr="00A12B5C">
        <w:t xml:space="preserve"> </w:t>
      </w:r>
      <w:r w:rsidR="0015169D">
        <w:t>2019</w:t>
      </w:r>
      <w:r w:rsidRPr="00A12B5C">
        <w:t>.godin</w:t>
      </w:r>
      <w:r w:rsidR="009B2F19" w:rsidRPr="00A12B5C">
        <w:t>u</w:t>
      </w:r>
      <w:r w:rsidRPr="00A12B5C">
        <w:t xml:space="preserve">, prihodi po osnovi naknada i pristojbi i prihodi od pružanja javnih usluga </w:t>
      </w:r>
      <w:r w:rsidR="0015169D">
        <w:t>manji</w:t>
      </w:r>
      <w:r w:rsidRPr="00A12B5C">
        <w:t xml:space="preserve"> su za </w:t>
      </w:r>
      <w:r w:rsidR="0015169D">
        <w:t>3,86</w:t>
      </w:r>
      <w:r w:rsidRPr="00A12B5C">
        <w:t>%</w:t>
      </w:r>
      <w:r w:rsidR="00371295" w:rsidRPr="00A12B5C">
        <w:t>,</w:t>
      </w:r>
      <w:r w:rsidRPr="00A12B5C">
        <w:t xml:space="preserve"> odnosno u apsolutnom iznosu </w:t>
      </w:r>
      <w:r w:rsidR="0015169D">
        <w:t>manji</w:t>
      </w:r>
      <w:r w:rsidRPr="00A12B5C">
        <w:t xml:space="preserve"> za </w:t>
      </w:r>
      <w:r w:rsidR="0015169D">
        <w:t>81.260</w:t>
      </w:r>
      <w:r w:rsidRPr="00A12B5C">
        <w:t xml:space="preserve"> KM. </w:t>
      </w:r>
    </w:p>
    <w:p w:rsidR="00957836" w:rsidRPr="00A12B5C" w:rsidRDefault="00957836" w:rsidP="009554E4">
      <w:pPr>
        <w:pStyle w:val="Uvuenotijeloteksta"/>
        <w:spacing w:line="240" w:lineRule="auto"/>
        <w:ind w:firstLine="0"/>
      </w:pPr>
    </w:p>
    <w:p w:rsidR="009554E4" w:rsidRPr="00A12B5C" w:rsidRDefault="009554E4" w:rsidP="009554E4">
      <w:pPr>
        <w:pStyle w:val="Uvuenotijeloteksta"/>
        <w:spacing w:line="240" w:lineRule="auto"/>
        <w:ind w:firstLine="0"/>
      </w:pPr>
      <w:r w:rsidRPr="00A12B5C">
        <w:t>Slijedi tablični i grafički prikaz strukture ostvarenih prihoda po osnovi naknada i pristojbi i prihoda od pružanja javnih usluga.</w:t>
      </w:r>
    </w:p>
    <w:p w:rsidR="00BA16A3" w:rsidRPr="00A12B5C" w:rsidRDefault="00BA16A3" w:rsidP="009554E4">
      <w:pPr>
        <w:pStyle w:val="Uvuenotijeloteksta"/>
        <w:spacing w:line="240" w:lineRule="auto"/>
        <w:ind w:firstLine="0"/>
        <w:rPr>
          <w:sz w:val="16"/>
          <w:szCs w:val="16"/>
        </w:rPr>
      </w:pPr>
    </w:p>
    <w:p w:rsidR="009554E4" w:rsidRPr="00A12B5C" w:rsidRDefault="009554E4" w:rsidP="009554E4">
      <w:pPr>
        <w:jc w:val="both"/>
        <w:rPr>
          <w:sz w:val="20"/>
          <w:szCs w:val="20"/>
        </w:rPr>
      </w:pPr>
      <w:r w:rsidRPr="00A12B5C">
        <w:rPr>
          <w:sz w:val="20"/>
          <w:szCs w:val="20"/>
        </w:rPr>
        <w:t xml:space="preserve">Tablica </w:t>
      </w:r>
      <w:r w:rsidR="00A832B5" w:rsidRPr="00A12B5C">
        <w:rPr>
          <w:sz w:val="20"/>
          <w:szCs w:val="20"/>
        </w:rPr>
        <w:t>5</w:t>
      </w:r>
      <w:r w:rsidRPr="00A12B5C">
        <w:rPr>
          <w:sz w:val="20"/>
          <w:szCs w:val="20"/>
        </w:rPr>
        <w:t xml:space="preserve">. Struktura ostvarenih prihoda od naknada i pristojbi i prihoda od pružanja javnih usluga Proračuna </w:t>
      </w:r>
      <w:proofErr w:type="spellStart"/>
      <w:r w:rsidRPr="00A12B5C">
        <w:rPr>
          <w:sz w:val="20"/>
          <w:szCs w:val="20"/>
        </w:rPr>
        <w:t>Žup.Posavske</w:t>
      </w:r>
      <w:proofErr w:type="spellEnd"/>
      <w:r w:rsidRPr="00A12B5C">
        <w:rPr>
          <w:sz w:val="20"/>
          <w:szCs w:val="20"/>
        </w:rPr>
        <w:t xml:space="preserve"> u </w:t>
      </w:r>
      <w:r w:rsidR="0015169D">
        <w:rPr>
          <w:sz w:val="20"/>
          <w:szCs w:val="20"/>
        </w:rPr>
        <w:t>2020</w:t>
      </w:r>
      <w:r w:rsidRPr="00A12B5C">
        <w:rPr>
          <w:sz w:val="20"/>
          <w:szCs w:val="20"/>
        </w:rPr>
        <w:t>. g.</w:t>
      </w:r>
    </w:p>
    <w:tbl>
      <w:tblPr>
        <w:tblStyle w:val="Srednjipopis21"/>
        <w:tblW w:w="0" w:type="auto"/>
        <w:tblLook w:val="04A0"/>
      </w:tblPr>
      <w:tblGrid>
        <w:gridCol w:w="5637"/>
        <w:gridCol w:w="2409"/>
        <w:gridCol w:w="1242"/>
      </w:tblGrid>
      <w:tr w:rsidR="009554E4" w:rsidRPr="00A12B5C" w:rsidTr="00612567">
        <w:trPr>
          <w:cnfStyle w:val="100000000000"/>
        </w:trPr>
        <w:tc>
          <w:tcPr>
            <w:cnfStyle w:val="001000000100"/>
            <w:tcW w:w="5637" w:type="dxa"/>
            <w:vAlign w:val="center"/>
          </w:tcPr>
          <w:p w:rsidR="009554E4" w:rsidRPr="00A12B5C" w:rsidRDefault="009554E4" w:rsidP="00612567">
            <w:pPr>
              <w:rPr>
                <w:b/>
                <w:sz w:val="22"/>
              </w:rPr>
            </w:pPr>
            <w:r w:rsidRPr="00A12B5C">
              <w:rPr>
                <w:b/>
                <w:sz w:val="22"/>
              </w:rPr>
              <w:t>OPIS</w:t>
            </w:r>
          </w:p>
        </w:tc>
        <w:tc>
          <w:tcPr>
            <w:tcW w:w="2409" w:type="dxa"/>
          </w:tcPr>
          <w:p w:rsidR="009554E4" w:rsidRPr="00A12B5C" w:rsidRDefault="009554E4" w:rsidP="00612567">
            <w:pPr>
              <w:jc w:val="center"/>
              <w:cnfStyle w:val="100000000000"/>
              <w:rPr>
                <w:b/>
                <w:sz w:val="22"/>
              </w:rPr>
            </w:pPr>
            <w:r w:rsidRPr="00A12B5C">
              <w:rPr>
                <w:b/>
                <w:sz w:val="22"/>
              </w:rPr>
              <w:t>Ostvareno</w:t>
            </w:r>
          </w:p>
          <w:p w:rsidR="009554E4" w:rsidRPr="00A12B5C" w:rsidRDefault="0015169D" w:rsidP="00215E1C">
            <w:pPr>
              <w:jc w:val="center"/>
              <w:cnfStyle w:val="100000000000"/>
              <w:rPr>
                <w:b/>
                <w:sz w:val="22"/>
              </w:rPr>
            </w:pPr>
            <w:r>
              <w:rPr>
                <w:b/>
                <w:sz w:val="22"/>
              </w:rPr>
              <w:t>2020</w:t>
            </w:r>
            <w:r w:rsidR="009554E4" w:rsidRPr="00A12B5C">
              <w:rPr>
                <w:b/>
                <w:sz w:val="22"/>
              </w:rPr>
              <w:t>.g. (u KM)</w:t>
            </w:r>
          </w:p>
        </w:tc>
        <w:tc>
          <w:tcPr>
            <w:tcW w:w="1242" w:type="dxa"/>
          </w:tcPr>
          <w:p w:rsidR="009554E4" w:rsidRPr="00A12B5C" w:rsidRDefault="009554E4" w:rsidP="00612567">
            <w:pPr>
              <w:jc w:val="center"/>
              <w:cnfStyle w:val="100000000000"/>
              <w:rPr>
                <w:b/>
                <w:sz w:val="22"/>
              </w:rPr>
            </w:pPr>
            <w:r w:rsidRPr="00A12B5C">
              <w:rPr>
                <w:b/>
                <w:sz w:val="22"/>
              </w:rPr>
              <w:t xml:space="preserve">% </w:t>
            </w:r>
          </w:p>
          <w:p w:rsidR="009554E4" w:rsidRPr="00A12B5C" w:rsidRDefault="009554E4" w:rsidP="00612567">
            <w:pPr>
              <w:jc w:val="center"/>
              <w:cnfStyle w:val="100000000000"/>
              <w:rPr>
                <w:b/>
                <w:sz w:val="22"/>
              </w:rPr>
            </w:pPr>
            <w:r w:rsidRPr="00A12B5C">
              <w:rPr>
                <w:b/>
                <w:sz w:val="22"/>
              </w:rPr>
              <w:t>učešća</w:t>
            </w:r>
          </w:p>
        </w:tc>
      </w:tr>
      <w:tr w:rsidR="009554E4" w:rsidRPr="00A12B5C" w:rsidTr="00612567">
        <w:trPr>
          <w:cnfStyle w:val="000000100000"/>
        </w:trPr>
        <w:tc>
          <w:tcPr>
            <w:cnfStyle w:val="001000000000"/>
            <w:tcW w:w="5637" w:type="dxa"/>
          </w:tcPr>
          <w:p w:rsidR="009554E4" w:rsidRPr="00A12B5C" w:rsidRDefault="00B232BA" w:rsidP="00612567">
            <w:pPr>
              <w:jc w:val="both"/>
              <w:rPr>
                <w:sz w:val="22"/>
              </w:rPr>
            </w:pPr>
            <w:r w:rsidRPr="00A12B5C">
              <w:rPr>
                <w:sz w:val="22"/>
              </w:rPr>
              <w:t>Administrativne pristojbe</w:t>
            </w:r>
          </w:p>
        </w:tc>
        <w:tc>
          <w:tcPr>
            <w:tcW w:w="2409" w:type="dxa"/>
            <w:vAlign w:val="center"/>
          </w:tcPr>
          <w:p w:rsidR="009554E4" w:rsidRPr="00A12B5C" w:rsidRDefault="0015169D" w:rsidP="00612567">
            <w:pPr>
              <w:ind w:right="743"/>
              <w:jc w:val="right"/>
              <w:cnfStyle w:val="000000100000"/>
              <w:rPr>
                <w:sz w:val="22"/>
              </w:rPr>
            </w:pPr>
            <w:r>
              <w:rPr>
                <w:sz w:val="22"/>
              </w:rPr>
              <w:t>95.370</w:t>
            </w:r>
          </w:p>
        </w:tc>
        <w:tc>
          <w:tcPr>
            <w:tcW w:w="1242" w:type="dxa"/>
            <w:vAlign w:val="center"/>
          </w:tcPr>
          <w:p w:rsidR="009554E4" w:rsidRPr="00A12B5C" w:rsidRDefault="0015169D" w:rsidP="006763BC">
            <w:pPr>
              <w:ind w:right="283"/>
              <w:jc w:val="right"/>
              <w:cnfStyle w:val="000000100000"/>
              <w:rPr>
                <w:sz w:val="22"/>
              </w:rPr>
            </w:pPr>
            <w:r>
              <w:rPr>
                <w:sz w:val="22"/>
              </w:rPr>
              <w:t>4,72</w:t>
            </w:r>
          </w:p>
        </w:tc>
      </w:tr>
      <w:tr w:rsidR="009554E4" w:rsidRPr="00A12B5C" w:rsidTr="00612567">
        <w:tc>
          <w:tcPr>
            <w:cnfStyle w:val="001000000000"/>
            <w:tcW w:w="5637" w:type="dxa"/>
          </w:tcPr>
          <w:p w:rsidR="009554E4" w:rsidRPr="00A12B5C" w:rsidRDefault="00B232BA" w:rsidP="00612567">
            <w:pPr>
              <w:jc w:val="both"/>
              <w:rPr>
                <w:sz w:val="22"/>
              </w:rPr>
            </w:pPr>
            <w:r w:rsidRPr="00A12B5C">
              <w:rPr>
                <w:sz w:val="22"/>
              </w:rPr>
              <w:t>Sudske pristojbe</w:t>
            </w:r>
          </w:p>
        </w:tc>
        <w:tc>
          <w:tcPr>
            <w:tcW w:w="2409" w:type="dxa"/>
            <w:vAlign w:val="center"/>
          </w:tcPr>
          <w:p w:rsidR="009554E4" w:rsidRPr="00A12B5C" w:rsidRDefault="0015169D" w:rsidP="00612567">
            <w:pPr>
              <w:ind w:right="743"/>
              <w:jc w:val="right"/>
              <w:cnfStyle w:val="000000000000"/>
              <w:rPr>
                <w:sz w:val="22"/>
              </w:rPr>
            </w:pPr>
            <w:r>
              <w:rPr>
                <w:sz w:val="22"/>
              </w:rPr>
              <w:t>416.137</w:t>
            </w:r>
          </w:p>
        </w:tc>
        <w:tc>
          <w:tcPr>
            <w:tcW w:w="1242" w:type="dxa"/>
            <w:vAlign w:val="center"/>
          </w:tcPr>
          <w:p w:rsidR="009554E4" w:rsidRPr="00A12B5C" w:rsidRDefault="0015169D" w:rsidP="00612567">
            <w:pPr>
              <w:ind w:right="283"/>
              <w:jc w:val="right"/>
              <w:cnfStyle w:val="000000000000"/>
              <w:rPr>
                <w:sz w:val="22"/>
              </w:rPr>
            </w:pPr>
            <w:r>
              <w:rPr>
                <w:sz w:val="22"/>
              </w:rPr>
              <w:t>20,59</w:t>
            </w:r>
          </w:p>
        </w:tc>
      </w:tr>
      <w:tr w:rsidR="009554E4" w:rsidRPr="00A12B5C" w:rsidTr="00612567">
        <w:trPr>
          <w:cnfStyle w:val="000000100000"/>
        </w:trPr>
        <w:tc>
          <w:tcPr>
            <w:cnfStyle w:val="001000000000"/>
            <w:tcW w:w="5637" w:type="dxa"/>
          </w:tcPr>
          <w:p w:rsidR="009554E4" w:rsidRPr="00A12B5C" w:rsidRDefault="00B232BA" w:rsidP="00612567">
            <w:pPr>
              <w:jc w:val="both"/>
              <w:rPr>
                <w:sz w:val="22"/>
              </w:rPr>
            </w:pPr>
            <w:r w:rsidRPr="00A12B5C">
              <w:rPr>
                <w:sz w:val="22"/>
              </w:rPr>
              <w:t>Ostale proračunske naknade</w:t>
            </w:r>
          </w:p>
        </w:tc>
        <w:tc>
          <w:tcPr>
            <w:tcW w:w="2409" w:type="dxa"/>
            <w:vAlign w:val="center"/>
          </w:tcPr>
          <w:p w:rsidR="009554E4" w:rsidRPr="00A12B5C" w:rsidRDefault="0015169D" w:rsidP="00612567">
            <w:pPr>
              <w:ind w:right="743"/>
              <w:jc w:val="right"/>
              <w:cnfStyle w:val="000000100000"/>
              <w:rPr>
                <w:sz w:val="22"/>
              </w:rPr>
            </w:pPr>
            <w:r>
              <w:rPr>
                <w:sz w:val="22"/>
              </w:rPr>
              <w:t>245.761</w:t>
            </w:r>
          </w:p>
        </w:tc>
        <w:tc>
          <w:tcPr>
            <w:tcW w:w="1242" w:type="dxa"/>
            <w:vAlign w:val="center"/>
          </w:tcPr>
          <w:p w:rsidR="009554E4" w:rsidRPr="00A12B5C" w:rsidRDefault="0015169D" w:rsidP="00612567">
            <w:pPr>
              <w:ind w:right="283"/>
              <w:jc w:val="right"/>
              <w:cnfStyle w:val="000000100000"/>
              <w:rPr>
                <w:sz w:val="22"/>
              </w:rPr>
            </w:pPr>
            <w:r>
              <w:rPr>
                <w:sz w:val="22"/>
              </w:rPr>
              <w:t>12,16</w:t>
            </w:r>
          </w:p>
        </w:tc>
      </w:tr>
      <w:tr w:rsidR="00B232BA" w:rsidRPr="00A12B5C" w:rsidTr="00612567">
        <w:tc>
          <w:tcPr>
            <w:cnfStyle w:val="001000000000"/>
            <w:tcW w:w="5637" w:type="dxa"/>
          </w:tcPr>
          <w:p w:rsidR="00B232BA" w:rsidRPr="00A12B5C" w:rsidRDefault="00B232BA" w:rsidP="00B232BA">
            <w:pPr>
              <w:jc w:val="both"/>
              <w:rPr>
                <w:sz w:val="22"/>
              </w:rPr>
            </w:pPr>
            <w:r w:rsidRPr="00A12B5C">
              <w:rPr>
                <w:sz w:val="22"/>
              </w:rPr>
              <w:t>Naknade i pristojbe po Fed.zakonima i drugim propisima</w:t>
            </w:r>
          </w:p>
        </w:tc>
        <w:tc>
          <w:tcPr>
            <w:tcW w:w="2409" w:type="dxa"/>
            <w:vAlign w:val="center"/>
          </w:tcPr>
          <w:p w:rsidR="00B232BA" w:rsidRPr="00A12B5C" w:rsidRDefault="0015169D" w:rsidP="00612567">
            <w:pPr>
              <w:ind w:right="743"/>
              <w:jc w:val="right"/>
              <w:cnfStyle w:val="000000000000"/>
              <w:rPr>
                <w:sz w:val="22"/>
              </w:rPr>
            </w:pPr>
            <w:r>
              <w:rPr>
                <w:sz w:val="22"/>
              </w:rPr>
              <w:t>900.910</w:t>
            </w:r>
          </w:p>
        </w:tc>
        <w:tc>
          <w:tcPr>
            <w:tcW w:w="1242" w:type="dxa"/>
            <w:vAlign w:val="center"/>
          </w:tcPr>
          <w:p w:rsidR="00B232BA" w:rsidRPr="00A12B5C" w:rsidRDefault="0015169D" w:rsidP="00612567">
            <w:pPr>
              <w:ind w:right="283"/>
              <w:jc w:val="right"/>
              <w:cnfStyle w:val="000000000000"/>
              <w:rPr>
                <w:sz w:val="22"/>
              </w:rPr>
            </w:pPr>
            <w:r>
              <w:rPr>
                <w:sz w:val="22"/>
              </w:rPr>
              <w:t>44,57</w:t>
            </w:r>
          </w:p>
        </w:tc>
      </w:tr>
      <w:tr w:rsidR="00B232BA" w:rsidRPr="00A12B5C" w:rsidTr="00612567">
        <w:trPr>
          <w:cnfStyle w:val="000000100000"/>
        </w:trPr>
        <w:tc>
          <w:tcPr>
            <w:cnfStyle w:val="001000000000"/>
            <w:tcW w:w="5637" w:type="dxa"/>
          </w:tcPr>
          <w:p w:rsidR="00B232BA" w:rsidRPr="00A12B5C" w:rsidRDefault="00B232BA" w:rsidP="00612567">
            <w:pPr>
              <w:jc w:val="both"/>
              <w:rPr>
                <w:sz w:val="22"/>
              </w:rPr>
            </w:pPr>
            <w:r w:rsidRPr="00A12B5C">
              <w:rPr>
                <w:sz w:val="22"/>
              </w:rPr>
              <w:t>Prihodi od pružanja javnih usluga</w:t>
            </w:r>
          </w:p>
        </w:tc>
        <w:tc>
          <w:tcPr>
            <w:tcW w:w="2409" w:type="dxa"/>
            <w:vAlign w:val="center"/>
          </w:tcPr>
          <w:p w:rsidR="00B232BA" w:rsidRPr="00A12B5C" w:rsidRDefault="0015169D" w:rsidP="00612567">
            <w:pPr>
              <w:ind w:right="743"/>
              <w:jc w:val="right"/>
              <w:cnfStyle w:val="000000100000"/>
              <w:rPr>
                <w:sz w:val="22"/>
              </w:rPr>
            </w:pPr>
            <w:r>
              <w:rPr>
                <w:sz w:val="22"/>
              </w:rPr>
              <w:t>315.895</w:t>
            </w:r>
          </w:p>
        </w:tc>
        <w:tc>
          <w:tcPr>
            <w:tcW w:w="1242" w:type="dxa"/>
            <w:vAlign w:val="center"/>
          </w:tcPr>
          <w:p w:rsidR="00B232BA" w:rsidRPr="00A12B5C" w:rsidRDefault="0015169D" w:rsidP="00612567">
            <w:pPr>
              <w:ind w:right="283"/>
              <w:jc w:val="right"/>
              <w:cnfStyle w:val="000000100000"/>
              <w:rPr>
                <w:sz w:val="22"/>
              </w:rPr>
            </w:pPr>
            <w:r>
              <w:rPr>
                <w:sz w:val="22"/>
              </w:rPr>
              <w:t>15,63</w:t>
            </w:r>
          </w:p>
        </w:tc>
      </w:tr>
      <w:tr w:rsidR="00B232BA" w:rsidRPr="00A12B5C" w:rsidTr="00612567">
        <w:tc>
          <w:tcPr>
            <w:cnfStyle w:val="001000000000"/>
            <w:tcW w:w="5637" w:type="dxa"/>
          </w:tcPr>
          <w:p w:rsidR="00B232BA" w:rsidRPr="00A12B5C" w:rsidRDefault="00B232BA" w:rsidP="00612567">
            <w:pPr>
              <w:jc w:val="both"/>
              <w:rPr>
                <w:sz w:val="22"/>
              </w:rPr>
            </w:pPr>
            <w:r w:rsidRPr="00A12B5C">
              <w:rPr>
                <w:sz w:val="22"/>
              </w:rPr>
              <w:t>Neplanirane uplate - prihodi</w:t>
            </w:r>
          </w:p>
        </w:tc>
        <w:tc>
          <w:tcPr>
            <w:tcW w:w="2409" w:type="dxa"/>
            <w:vAlign w:val="center"/>
          </w:tcPr>
          <w:p w:rsidR="00B232BA" w:rsidRPr="00A12B5C" w:rsidRDefault="0015169D" w:rsidP="00612567">
            <w:pPr>
              <w:ind w:right="743"/>
              <w:jc w:val="right"/>
              <w:cnfStyle w:val="000000000000"/>
              <w:rPr>
                <w:sz w:val="22"/>
              </w:rPr>
            </w:pPr>
            <w:r>
              <w:rPr>
                <w:sz w:val="22"/>
              </w:rPr>
              <w:t>47.249</w:t>
            </w:r>
          </w:p>
        </w:tc>
        <w:tc>
          <w:tcPr>
            <w:tcW w:w="1242" w:type="dxa"/>
            <w:vAlign w:val="center"/>
          </w:tcPr>
          <w:p w:rsidR="00B232BA" w:rsidRPr="00A12B5C" w:rsidRDefault="0015169D" w:rsidP="00612567">
            <w:pPr>
              <w:ind w:right="283"/>
              <w:jc w:val="right"/>
              <w:cnfStyle w:val="000000000000"/>
              <w:rPr>
                <w:sz w:val="22"/>
              </w:rPr>
            </w:pPr>
            <w:r>
              <w:rPr>
                <w:sz w:val="22"/>
              </w:rPr>
              <w:t>2,33</w:t>
            </w:r>
          </w:p>
        </w:tc>
      </w:tr>
      <w:tr w:rsidR="009554E4" w:rsidRPr="00A12B5C" w:rsidTr="00612567">
        <w:trPr>
          <w:cnfStyle w:val="000000100000"/>
        </w:trPr>
        <w:tc>
          <w:tcPr>
            <w:cnfStyle w:val="001000000000"/>
            <w:tcW w:w="5637" w:type="dxa"/>
          </w:tcPr>
          <w:p w:rsidR="009554E4" w:rsidRPr="00A12B5C" w:rsidRDefault="009554E4" w:rsidP="00612567">
            <w:pPr>
              <w:jc w:val="both"/>
              <w:rPr>
                <w:b/>
                <w:sz w:val="22"/>
              </w:rPr>
            </w:pPr>
            <w:r w:rsidRPr="00A12B5C">
              <w:rPr>
                <w:b/>
                <w:sz w:val="22"/>
              </w:rPr>
              <w:t>UKUPNO:</w:t>
            </w:r>
          </w:p>
        </w:tc>
        <w:tc>
          <w:tcPr>
            <w:tcW w:w="2409" w:type="dxa"/>
            <w:vAlign w:val="center"/>
          </w:tcPr>
          <w:p w:rsidR="009554E4" w:rsidRPr="00A12B5C" w:rsidRDefault="00803EA3" w:rsidP="00612567">
            <w:pPr>
              <w:ind w:right="743"/>
              <w:jc w:val="right"/>
              <w:cnfStyle w:val="000000100000"/>
              <w:rPr>
                <w:b/>
                <w:sz w:val="22"/>
              </w:rPr>
            </w:pPr>
            <w:r>
              <w:rPr>
                <w:b/>
                <w:sz w:val="22"/>
              </w:rPr>
              <w:fldChar w:fldCharType="begin"/>
            </w:r>
            <w:r w:rsidR="0015169D">
              <w:rPr>
                <w:b/>
                <w:sz w:val="22"/>
              </w:rPr>
              <w:instrText xml:space="preserve"> =SUM(ABOVE) </w:instrText>
            </w:r>
            <w:r>
              <w:rPr>
                <w:b/>
                <w:sz w:val="22"/>
              </w:rPr>
              <w:fldChar w:fldCharType="separate"/>
            </w:r>
            <w:r w:rsidR="0015169D">
              <w:rPr>
                <w:b/>
                <w:noProof/>
                <w:sz w:val="22"/>
              </w:rPr>
              <w:t>2.021.322</w:t>
            </w:r>
            <w:r>
              <w:rPr>
                <w:b/>
                <w:sz w:val="22"/>
              </w:rPr>
              <w:fldChar w:fldCharType="end"/>
            </w:r>
          </w:p>
        </w:tc>
        <w:tc>
          <w:tcPr>
            <w:tcW w:w="1242" w:type="dxa"/>
            <w:vAlign w:val="center"/>
          </w:tcPr>
          <w:p w:rsidR="009554E4" w:rsidRPr="00A12B5C" w:rsidRDefault="00803EA3" w:rsidP="00612567">
            <w:pPr>
              <w:ind w:right="283"/>
              <w:jc w:val="right"/>
              <w:cnfStyle w:val="000000100000"/>
              <w:rPr>
                <w:b/>
                <w:sz w:val="22"/>
              </w:rPr>
            </w:pPr>
            <w:r>
              <w:rPr>
                <w:b/>
                <w:sz w:val="22"/>
              </w:rPr>
              <w:fldChar w:fldCharType="begin"/>
            </w:r>
            <w:r w:rsidR="0015169D">
              <w:rPr>
                <w:b/>
                <w:sz w:val="22"/>
              </w:rPr>
              <w:instrText xml:space="preserve"> =SUM(ABOVE) </w:instrText>
            </w:r>
            <w:r>
              <w:rPr>
                <w:b/>
                <w:sz w:val="22"/>
              </w:rPr>
              <w:fldChar w:fldCharType="separate"/>
            </w:r>
            <w:r w:rsidR="0015169D">
              <w:rPr>
                <w:b/>
                <w:noProof/>
                <w:sz w:val="22"/>
              </w:rPr>
              <w:t>100</w:t>
            </w:r>
            <w:r>
              <w:rPr>
                <w:b/>
                <w:sz w:val="22"/>
              </w:rPr>
              <w:fldChar w:fldCharType="end"/>
            </w:r>
            <w:r w:rsidR="0015169D">
              <w:rPr>
                <w:b/>
                <w:sz w:val="22"/>
              </w:rPr>
              <w:t>,00</w:t>
            </w:r>
          </w:p>
        </w:tc>
      </w:tr>
    </w:tbl>
    <w:p w:rsidR="009554E4" w:rsidRPr="00A12B5C" w:rsidRDefault="009554E4" w:rsidP="00255AC1">
      <w:pPr>
        <w:pStyle w:val="Uvuenotijeloteksta"/>
        <w:spacing w:line="240" w:lineRule="auto"/>
        <w:ind w:firstLine="0"/>
        <w:rPr>
          <w:sz w:val="20"/>
          <w:szCs w:val="20"/>
        </w:rPr>
      </w:pPr>
      <w:r w:rsidRPr="00A12B5C">
        <w:rPr>
          <w:noProof/>
          <w:lang w:eastAsia="hr-HR"/>
        </w:rPr>
        <w:drawing>
          <wp:inline distT="0" distB="0" distL="0" distR="0">
            <wp:extent cx="5576047" cy="2014070"/>
            <wp:effectExtent l="0" t="0" r="5715" b="57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A12B5C">
        <w:rPr>
          <w:sz w:val="20"/>
          <w:szCs w:val="20"/>
        </w:rPr>
        <w:t xml:space="preserve">Graf </w:t>
      </w:r>
      <w:r w:rsidR="00A832B5" w:rsidRPr="00A12B5C">
        <w:rPr>
          <w:sz w:val="20"/>
          <w:szCs w:val="20"/>
        </w:rPr>
        <w:t>6</w:t>
      </w:r>
      <w:r w:rsidRPr="00A12B5C">
        <w:rPr>
          <w:sz w:val="20"/>
          <w:szCs w:val="20"/>
        </w:rPr>
        <w:t xml:space="preserve">. Struktura ostvarenih prihoda od naknada i pristojbi i prihoda od pružanja javnih usluga Proračuna Županije Posavske u </w:t>
      </w:r>
      <w:r w:rsidR="0015169D">
        <w:rPr>
          <w:sz w:val="20"/>
          <w:szCs w:val="20"/>
        </w:rPr>
        <w:t>2020</w:t>
      </w:r>
      <w:r w:rsidRPr="00A12B5C">
        <w:rPr>
          <w:sz w:val="20"/>
          <w:szCs w:val="20"/>
        </w:rPr>
        <w:t>. g.</w:t>
      </w:r>
    </w:p>
    <w:p w:rsidR="009D4BD9" w:rsidRPr="00A12B5C" w:rsidRDefault="009D4BD9" w:rsidP="009554E4">
      <w:pPr>
        <w:pStyle w:val="Uvuenotijeloteksta"/>
        <w:spacing w:line="240" w:lineRule="auto"/>
        <w:ind w:firstLine="0"/>
      </w:pPr>
    </w:p>
    <w:p w:rsidR="009D4BD9" w:rsidRPr="00A12B5C" w:rsidRDefault="009D4BD9" w:rsidP="009554E4">
      <w:pPr>
        <w:pStyle w:val="Uvuenotijeloteksta"/>
        <w:spacing w:line="240" w:lineRule="auto"/>
        <w:ind w:firstLine="0"/>
      </w:pPr>
      <w:r w:rsidRPr="00A12B5C">
        <w:rPr>
          <w:b/>
          <w:i/>
        </w:rPr>
        <w:t>Administrativne pristojbe (glavna skupina 722100)</w:t>
      </w:r>
      <w:r w:rsidRPr="00A12B5C">
        <w:t xml:space="preserve"> ostvarene su u iznosu od </w:t>
      </w:r>
      <w:r w:rsidR="0015169D">
        <w:t>95.370</w:t>
      </w:r>
      <w:r w:rsidRPr="00A12B5C">
        <w:t xml:space="preserve"> KM odnosno </w:t>
      </w:r>
      <w:r w:rsidR="0015169D">
        <w:t>95,39</w:t>
      </w:r>
      <w:r w:rsidRPr="00A12B5C">
        <w:t>% od planiranog</w:t>
      </w:r>
      <w:r w:rsidR="007D697C" w:rsidRPr="00A12B5C">
        <w:t xml:space="preserve"> ili </w:t>
      </w:r>
      <w:r w:rsidR="0015169D">
        <w:t>4.610</w:t>
      </w:r>
      <w:r w:rsidR="007D697C" w:rsidRPr="00A12B5C">
        <w:t xml:space="preserve"> KM </w:t>
      </w:r>
      <w:r w:rsidR="004136DC" w:rsidRPr="00A12B5C">
        <w:t>manje</w:t>
      </w:r>
      <w:r w:rsidR="007D697C" w:rsidRPr="00A12B5C">
        <w:t xml:space="preserve"> od plana</w:t>
      </w:r>
      <w:r w:rsidRPr="00A12B5C">
        <w:t>.</w:t>
      </w:r>
      <w:r w:rsidR="00DF2981" w:rsidRPr="00A12B5C">
        <w:t xml:space="preserve"> </w:t>
      </w:r>
      <w:r w:rsidR="00032706" w:rsidRPr="00A12B5C">
        <w:t xml:space="preserve">U odnosu </w:t>
      </w:r>
      <w:r w:rsidR="004136DC" w:rsidRPr="00A12B5C">
        <w:t xml:space="preserve">na </w:t>
      </w:r>
      <w:r w:rsidR="0015169D">
        <w:t>2019</w:t>
      </w:r>
      <w:r w:rsidR="00032706" w:rsidRPr="00A12B5C">
        <w:t>. godin</w:t>
      </w:r>
      <w:r w:rsidR="007D697C" w:rsidRPr="00A12B5C">
        <w:t>u</w:t>
      </w:r>
      <w:r w:rsidR="00032706" w:rsidRPr="00A12B5C">
        <w:t xml:space="preserve"> uočava se </w:t>
      </w:r>
      <w:r w:rsidR="002D7FA6" w:rsidRPr="00A12B5C">
        <w:t>smanjenje</w:t>
      </w:r>
      <w:r w:rsidR="00032706" w:rsidRPr="00A12B5C">
        <w:t xml:space="preserve"> od </w:t>
      </w:r>
      <w:r w:rsidR="0015169D">
        <w:t>14,17</w:t>
      </w:r>
      <w:r w:rsidR="00DF2981" w:rsidRPr="00A12B5C">
        <w:t>%</w:t>
      </w:r>
      <w:r w:rsidR="00032706" w:rsidRPr="00A12B5C">
        <w:t xml:space="preserve"> ili u apsolutnom iznosu </w:t>
      </w:r>
      <w:r w:rsidR="002D7FA6" w:rsidRPr="00A12B5C">
        <w:t>smanjenje</w:t>
      </w:r>
      <w:r w:rsidR="00032706" w:rsidRPr="00A12B5C">
        <w:t xml:space="preserve"> </w:t>
      </w:r>
      <w:r w:rsidR="002D7FA6" w:rsidRPr="00A12B5C">
        <w:t>za</w:t>
      </w:r>
      <w:r w:rsidR="00032706" w:rsidRPr="00A12B5C">
        <w:t xml:space="preserve"> </w:t>
      </w:r>
      <w:r w:rsidR="0015169D">
        <w:t>15.746</w:t>
      </w:r>
      <w:r w:rsidR="00215E1C">
        <w:t xml:space="preserve"> </w:t>
      </w:r>
      <w:r w:rsidR="00032706" w:rsidRPr="00A12B5C">
        <w:t>KM.</w:t>
      </w:r>
    </w:p>
    <w:p w:rsidR="00DF2981" w:rsidRPr="00A12B5C" w:rsidRDefault="00DF2981" w:rsidP="009554E4">
      <w:pPr>
        <w:pStyle w:val="Uvuenotijeloteksta"/>
        <w:spacing w:line="240" w:lineRule="auto"/>
        <w:ind w:firstLine="0"/>
      </w:pPr>
    </w:p>
    <w:p w:rsidR="00DF2981" w:rsidRPr="00A12B5C" w:rsidRDefault="00DF2981" w:rsidP="009554E4">
      <w:pPr>
        <w:pStyle w:val="Uvuenotijeloteksta"/>
        <w:spacing w:line="240" w:lineRule="auto"/>
        <w:ind w:firstLine="0"/>
      </w:pPr>
      <w:r w:rsidRPr="00A12B5C">
        <w:rPr>
          <w:b/>
          <w:i/>
        </w:rPr>
        <w:t>Sudske pristojbe (glavna skupina 722200)</w:t>
      </w:r>
      <w:r w:rsidRPr="00A12B5C">
        <w:t xml:space="preserve"> ostvarene su u iznosu od </w:t>
      </w:r>
      <w:r w:rsidR="0015169D">
        <w:t>416</w:t>
      </w:r>
      <w:r w:rsidR="00215E1C">
        <w:t>.</w:t>
      </w:r>
      <w:r w:rsidR="0015169D">
        <w:t>137</w:t>
      </w:r>
      <w:r w:rsidRPr="00A12B5C">
        <w:t xml:space="preserve"> KM odnosno </w:t>
      </w:r>
      <w:r w:rsidR="0015169D">
        <w:t>103,07</w:t>
      </w:r>
      <w:r w:rsidRPr="00A12B5C">
        <w:t xml:space="preserve">% planiranog u </w:t>
      </w:r>
      <w:r w:rsidR="0015169D">
        <w:t>2020</w:t>
      </w:r>
      <w:r w:rsidRPr="00A12B5C">
        <w:t>. godini</w:t>
      </w:r>
      <w:r w:rsidR="002D7FA6" w:rsidRPr="00A12B5C">
        <w:t xml:space="preserve"> po ovoj osnovi</w:t>
      </w:r>
      <w:r w:rsidR="007D697C" w:rsidRPr="00A12B5C">
        <w:t xml:space="preserve">, ili u apsolutnom iznosu </w:t>
      </w:r>
      <w:r w:rsidR="0015169D">
        <w:t>12.377</w:t>
      </w:r>
      <w:r w:rsidR="007D697C" w:rsidRPr="00A12B5C">
        <w:t xml:space="preserve"> KM </w:t>
      </w:r>
      <w:r w:rsidR="00215E1C">
        <w:t>više</w:t>
      </w:r>
      <w:r w:rsidR="007D697C" w:rsidRPr="00A12B5C">
        <w:t xml:space="preserve"> od plana</w:t>
      </w:r>
      <w:r w:rsidRPr="00A12B5C">
        <w:t xml:space="preserve">. U odnosu na ostvarenje iz </w:t>
      </w:r>
      <w:r w:rsidR="0015169D">
        <w:t>2019</w:t>
      </w:r>
      <w:r w:rsidRPr="00A12B5C">
        <w:t xml:space="preserve">. godine došlo je </w:t>
      </w:r>
      <w:r w:rsidR="007615E6" w:rsidRPr="00A12B5C">
        <w:t xml:space="preserve">do </w:t>
      </w:r>
      <w:r w:rsidR="008625AF" w:rsidRPr="00A12B5C">
        <w:t>povećanja</w:t>
      </w:r>
      <w:r w:rsidRPr="00A12B5C">
        <w:t xml:space="preserve"> prihoda od sudskih pristojbi za </w:t>
      </w:r>
      <w:r w:rsidR="0015169D">
        <w:t>17.284</w:t>
      </w:r>
      <w:r w:rsidR="007615E6" w:rsidRPr="00A12B5C">
        <w:t xml:space="preserve"> </w:t>
      </w:r>
      <w:r w:rsidR="00957836" w:rsidRPr="00A12B5C">
        <w:t xml:space="preserve">KM ili za </w:t>
      </w:r>
      <w:r w:rsidR="00366F38">
        <w:t>4,33</w:t>
      </w:r>
      <w:r w:rsidR="00957836" w:rsidRPr="00A12B5C">
        <w:t>%.</w:t>
      </w:r>
    </w:p>
    <w:p w:rsidR="00957836" w:rsidRPr="00A12B5C" w:rsidRDefault="00957836" w:rsidP="009554E4">
      <w:pPr>
        <w:pStyle w:val="Uvuenotijeloteksta"/>
        <w:spacing w:line="240" w:lineRule="auto"/>
        <w:ind w:firstLine="0"/>
      </w:pPr>
    </w:p>
    <w:p w:rsidR="00ED530A" w:rsidRDefault="00957836" w:rsidP="00957836">
      <w:pPr>
        <w:pStyle w:val="Uvuenotijeloteksta"/>
        <w:spacing w:line="240" w:lineRule="auto"/>
        <w:ind w:firstLine="0"/>
      </w:pPr>
      <w:r w:rsidRPr="00A12B5C">
        <w:rPr>
          <w:b/>
          <w:i/>
        </w:rPr>
        <w:lastRenderedPageBreak/>
        <w:t>Ostale proračunske naknade (glavna skupina 722400)</w:t>
      </w:r>
      <w:r w:rsidRPr="00A12B5C">
        <w:t xml:space="preserve"> ostvarene su u iznosu od </w:t>
      </w:r>
      <w:r w:rsidR="003D208E">
        <w:t>245.761</w:t>
      </w:r>
      <w:r w:rsidRPr="00A12B5C">
        <w:t xml:space="preserve"> KM odnosno </w:t>
      </w:r>
      <w:r w:rsidR="003D208E">
        <w:t>94,21</w:t>
      </w:r>
      <w:r w:rsidR="001504B2" w:rsidRPr="00A12B5C">
        <w:t>%</w:t>
      </w:r>
      <w:r w:rsidRPr="00A12B5C">
        <w:t xml:space="preserve"> ukupnog plana za </w:t>
      </w:r>
      <w:r w:rsidR="003D208E">
        <w:t>2020</w:t>
      </w:r>
      <w:r w:rsidRPr="00A12B5C">
        <w:t>. godinu</w:t>
      </w:r>
      <w:r w:rsidR="002D7FA6" w:rsidRPr="00A12B5C">
        <w:t xml:space="preserve"> po toj osnovi</w:t>
      </w:r>
      <w:r w:rsidR="007D697C" w:rsidRPr="00A12B5C">
        <w:t xml:space="preserve">, ili u apsolutnom iznosu </w:t>
      </w:r>
      <w:r w:rsidR="003D208E">
        <w:t>15.109</w:t>
      </w:r>
      <w:r w:rsidR="007D697C" w:rsidRPr="00A12B5C">
        <w:t xml:space="preserve"> KM </w:t>
      </w:r>
      <w:r w:rsidR="003D208E">
        <w:t>manje</w:t>
      </w:r>
      <w:r w:rsidR="007D697C" w:rsidRPr="00A12B5C">
        <w:t xml:space="preserve"> od plana</w:t>
      </w:r>
      <w:r w:rsidRPr="00A12B5C">
        <w:t xml:space="preserve">. U odnosu na ostvarenje u </w:t>
      </w:r>
      <w:r w:rsidR="007D697C" w:rsidRPr="00A12B5C">
        <w:t>prethodnoj</w:t>
      </w:r>
      <w:r w:rsidRPr="00A12B5C">
        <w:t xml:space="preserve"> godin</w:t>
      </w:r>
      <w:r w:rsidR="007D697C" w:rsidRPr="00A12B5C">
        <w:t>i</w:t>
      </w:r>
      <w:r w:rsidRPr="00A12B5C">
        <w:t xml:space="preserve"> ovdje se radi o </w:t>
      </w:r>
      <w:r w:rsidR="003D208E">
        <w:t>smanjenu</w:t>
      </w:r>
      <w:r w:rsidRPr="00A12B5C">
        <w:t xml:space="preserve"> za </w:t>
      </w:r>
      <w:r w:rsidR="003D208E">
        <w:t>24,57</w:t>
      </w:r>
      <w:r w:rsidRPr="00A12B5C">
        <w:t>%</w:t>
      </w:r>
      <w:r w:rsidR="00215E1C">
        <w:t>,</w:t>
      </w:r>
      <w:r w:rsidRPr="00A12B5C">
        <w:t xml:space="preserve"> odnosno o </w:t>
      </w:r>
      <w:r w:rsidR="003D208E">
        <w:t>smanjenju</w:t>
      </w:r>
      <w:r w:rsidRPr="00A12B5C">
        <w:t xml:space="preserve"> za </w:t>
      </w:r>
      <w:r w:rsidR="003D208E">
        <w:t>80.057</w:t>
      </w:r>
      <w:r w:rsidRPr="00A12B5C">
        <w:t xml:space="preserve"> KM.</w:t>
      </w:r>
      <w:r w:rsidR="007615E6" w:rsidRPr="00A12B5C">
        <w:t xml:space="preserve"> </w:t>
      </w:r>
    </w:p>
    <w:p w:rsidR="00ED530A" w:rsidRDefault="00ED530A" w:rsidP="00957836">
      <w:pPr>
        <w:pStyle w:val="Uvuenotijeloteksta"/>
        <w:spacing w:line="240" w:lineRule="auto"/>
        <w:ind w:firstLine="0"/>
      </w:pPr>
    </w:p>
    <w:p w:rsidR="00ED530A" w:rsidRDefault="00215E1C" w:rsidP="00957836">
      <w:pPr>
        <w:pStyle w:val="Uvuenotijeloteksta"/>
        <w:spacing w:line="240" w:lineRule="auto"/>
        <w:ind w:firstLine="0"/>
      </w:pPr>
      <w:r>
        <w:t xml:space="preserve">U ovoj skupini prihoda je na </w:t>
      </w:r>
      <w:r w:rsidR="003D208E">
        <w:t xml:space="preserve">dan </w:t>
      </w:r>
      <w:r>
        <w:t>31.12.</w:t>
      </w:r>
      <w:r w:rsidR="003D208E">
        <w:t>2020</w:t>
      </w:r>
      <w:r>
        <w:t>. godine izvršeno prihodovanje određenih vrsta prihoda koja su na dan 31.12.</w:t>
      </w:r>
      <w:r w:rsidR="003D208E">
        <w:t>2019</w:t>
      </w:r>
      <w:r>
        <w:t>. godine bila razgraničena</w:t>
      </w:r>
      <w:r w:rsidR="00ED530A">
        <w:t xml:space="preserve"> za namjensku potrošnju u narednim razdobljima</w:t>
      </w:r>
      <w:r w:rsidR="003D208E">
        <w:t xml:space="preserve"> odnosno razgraničavanja za potrošnju u budućim razdobljima</w:t>
      </w:r>
      <w:r w:rsidR="00ED530A">
        <w:t xml:space="preserve">. </w:t>
      </w:r>
      <w:r w:rsidR="004C1C42" w:rsidRPr="00A12B5C">
        <w:t>Priznavanje navedenih prihoda usko je vezano uz njihovu n</w:t>
      </w:r>
      <w:r w:rsidR="008F5CD1" w:rsidRPr="00A12B5C">
        <w:t xml:space="preserve">amjensku potrošnju na </w:t>
      </w:r>
      <w:proofErr w:type="spellStart"/>
      <w:r w:rsidR="008F5CD1" w:rsidRPr="00A12B5C">
        <w:t>grantovsk</w:t>
      </w:r>
      <w:r w:rsidR="00ED530A">
        <w:t>im</w:t>
      </w:r>
      <w:proofErr w:type="spellEnd"/>
      <w:r w:rsidR="008F5CD1" w:rsidRPr="00A12B5C">
        <w:t xml:space="preserve"> pozicij</w:t>
      </w:r>
      <w:r w:rsidR="00ED530A">
        <w:t>ama</w:t>
      </w:r>
      <w:r w:rsidR="004C1C42" w:rsidRPr="00A12B5C">
        <w:t xml:space="preserve"> Ministarstva poljoprivrede, vodoprivrede i šumarstva: </w:t>
      </w:r>
      <w:r w:rsidR="00ED530A">
        <w:t xml:space="preserve">614100 – </w:t>
      </w:r>
      <w:proofErr w:type="spellStart"/>
      <w:r w:rsidR="00ED530A">
        <w:t>Grantovi</w:t>
      </w:r>
      <w:proofErr w:type="spellEnd"/>
      <w:r w:rsidR="00ED530A">
        <w:t xml:space="preserve"> za šumarstvo i </w:t>
      </w:r>
      <w:r w:rsidR="004C1C42" w:rsidRPr="00A12B5C">
        <w:t xml:space="preserve">614500 – Grant za uređenje poljoprivrednog zemljišta. </w:t>
      </w:r>
    </w:p>
    <w:p w:rsidR="00ED530A" w:rsidRDefault="00ED530A" w:rsidP="00957836">
      <w:pPr>
        <w:pStyle w:val="Uvuenotijeloteksta"/>
        <w:spacing w:line="240" w:lineRule="auto"/>
        <w:ind w:firstLine="0"/>
      </w:pPr>
    </w:p>
    <w:p w:rsidR="00560CEA" w:rsidRDefault="004C1C42" w:rsidP="00957836">
      <w:pPr>
        <w:pStyle w:val="Uvuenotijeloteksta"/>
        <w:spacing w:line="240" w:lineRule="auto"/>
        <w:ind w:firstLine="0"/>
      </w:pPr>
      <w:r w:rsidRPr="00A12B5C">
        <w:t xml:space="preserve">Stanje razgraničenih prihoda od naknada za korištenje poljoprivrednog zemljišta u nepoljoprivredne svrhe </w:t>
      </w:r>
      <w:r w:rsidR="00560CEA" w:rsidRPr="00A12B5C">
        <w:t xml:space="preserve">(analitički konto 722422) </w:t>
      </w:r>
      <w:r w:rsidRPr="00A12B5C">
        <w:t>na dan 31.12.</w:t>
      </w:r>
      <w:r w:rsidR="003D208E">
        <w:t>2019</w:t>
      </w:r>
      <w:r w:rsidRPr="00A12B5C">
        <w:t xml:space="preserve">. godine </w:t>
      </w:r>
      <w:r w:rsidR="00C92FB1" w:rsidRPr="00A12B5C">
        <w:t>iznosilo</w:t>
      </w:r>
      <w:r w:rsidRPr="00A12B5C">
        <w:t xml:space="preserve"> je </w:t>
      </w:r>
      <w:r w:rsidR="003D208E">
        <w:t>7.332,16</w:t>
      </w:r>
      <w:r w:rsidRPr="00A12B5C">
        <w:t xml:space="preserve"> KM</w:t>
      </w:r>
      <w:r w:rsidR="00560CEA" w:rsidRPr="00A12B5C">
        <w:t>.</w:t>
      </w:r>
      <w:r w:rsidRPr="00A12B5C">
        <w:t xml:space="preserve"> </w:t>
      </w:r>
      <w:r w:rsidR="00560CEA" w:rsidRPr="00A12B5C">
        <w:t>T</w:t>
      </w:r>
      <w:r w:rsidRPr="00A12B5C">
        <w:t xml:space="preserve">ijekom </w:t>
      </w:r>
      <w:r w:rsidR="003D208E">
        <w:t>2020</w:t>
      </w:r>
      <w:r w:rsidRPr="00A12B5C">
        <w:t xml:space="preserve">. godine prikupljeno je dodatnih </w:t>
      </w:r>
      <w:r w:rsidR="003D208E">
        <w:t>97.800,61</w:t>
      </w:r>
      <w:r w:rsidRPr="00A12B5C">
        <w:t xml:space="preserve"> KM</w:t>
      </w:r>
      <w:r w:rsidR="00560CEA" w:rsidRPr="00A12B5C">
        <w:t xml:space="preserve"> ovih naknada</w:t>
      </w:r>
      <w:r w:rsidR="008F5CD1" w:rsidRPr="00A12B5C">
        <w:t>,</w:t>
      </w:r>
      <w:r w:rsidRPr="00A12B5C">
        <w:t xml:space="preserve"> </w:t>
      </w:r>
      <w:r w:rsidR="00560CEA" w:rsidRPr="00A12B5C">
        <w:t xml:space="preserve">te </w:t>
      </w:r>
      <w:r w:rsidR="003D208E">
        <w:t>105.126,57</w:t>
      </w:r>
      <w:r w:rsidR="00560CEA" w:rsidRPr="00A12B5C">
        <w:t xml:space="preserve"> KM prihoda od iznajmljivanja zemljišta (analitički konto 721121), odnosno ukupno </w:t>
      </w:r>
      <w:r w:rsidR="003D208E">
        <w:t>202.927,18</w:t>
      </w:r>
      <w:r w:rsidR="00560CEA" w:rsidRPr="00A12B5C">
        <w:t xml:space="preserve"> KM prihoda čija je namjena zaštita i uređenje poljoprivrednog zemljišta. Obzirom da je </w:t>
      </w:r>
      <w:r w:rsidRPr="00A12B5C">
        <w:t xml:space="preserve">potrošnja </w:t>
      </w:r>
      <w:r w:rsidR="00560CEA" w:rsidRPr="00A12B5C">
        <w:t xml:space="preserve">na Grantu za uređenje poljoprivrednog zemljišta </w:t>
      </w:r>
      <w:r w:rsidR="003D208E">
        <w:t xml:space="preserve">(614500) i Kapitalnom grantu za uređenje poljoprivrednog zemljišta (615100) </w:t>
      </w:r>
      <w:r w:rsidR="00560CEA" w:rsidRPr="00A12B5C">
        <w:t xml:space="preserve">pri Ministarstvu poljoprivrede, vodoprivrede i šumarstva </w:t>
      </w:r>
      <w:r w:rsidRPr="00A12B5C">
        <w:t xml:space="preserve">u </w:t>
      </w:r>
      <w:r w:rsidR="003D208E">
        <w:t>2020</w:t>
      </w:r>
      <w:r w:rsidRPr="00A12B5C">
        <w:t xml:space="preserve">. godini iznosila </w:t>
      </w:r>
      <w:r w:rsidR="003D208E">
        <w:t>ukupno 192.980</w:t>
      </w:r>
      <w:r w:rsidR="00560CEA" w:rsidRPr="00A12B5C">
        <w:t xml:space="preserve"> KM, razlika gore navedenih ostvarenih prihoda do iznosa potrošnje (</w:t>
      </w:r>
      <w:r w:rsidR="003D208E">
        <w:t>9.947,18</w:t>
      </w:r>
      <w:r w:rsidR="00560CEA" w:rsidRPr="00A12B5C">
        <w:t xml:space="preserve"> KM) je </w:t>
      </w:r>
      <w:r w:rsidR="003D208E">
        <w:t>razgraničena na 31.12.2020. godinu za potrošnju u budućim razdobljima</w:t>
      </w:r>
      <w:r w:rsidR="00560CEA" w:rsidRPr="00A12B5C">
        <w:t>.</w:t>
      </w:r>
      <w:r w:rsidR="00D9554B" w:rsidRPr="00A12B5C">
        <w:t xml:space="preserve"> </w:t>
      </w:r>
    </w:p>
    <w:p w:rsidR="00ED530A" w:rsidRDefault="00ED530A" w:rsidP="00957836">
      <w:pPr>
        <w:pStyle w:val="Uvuenotijeloteksta"/>
        <w:spacing w:line="240" w:lineRule="auto"/>
        <w:ind w:firstLine="0"/>
      </w:pPr>
    </w:p>
    <w:p w:rsidR="00ED530A" w:rsidRPr="00A12B5C" w:rsidRDefault="00ED530A" w:rsidP="00957836">
      <w:pPr>
        <w:pStyle w:val="Uvuenotijeloteksta"/>
        <w:spacing w:line="240" w:lineRule="auto"/>
        <w:ind w:firstLine="0"/>
      </w:pPr>
      <w:r>
        <w:t>Nadalje, s</w:t>
      </w:r>
      <w:r w:rsidRPr="00A12B5C">
        <w:t xml:space="preserve">tanje razgraničenih prihoda </w:t>
      </w:r>
      <w:r>
        <w:t>od naknada za opće korisne funkcije šuma utvrđenih županijskim propisima</w:t>
      </w:r>
      <w:r w:rsidRPr="00A12B5C">
        <w:t xml:space="preserve"> (analitički konto </w:t>
      </w:r>
      <w:r>
        <w:t>722471</w:t>
      </w:r>
      <w:r w:rsidRPr="00A12B5C">
        <w:t>) na dan 31.12.</w:t>
      </w:r>
      <w:r w:rsidR="003D208E">
        <w:t>2019</w:t>
      </w:r>
      <w:r w:rsidRPr="00A12B5C">
        <w:t xml:space="preserve">. godine iznosilo je </w:t>
      </w:r>
      <w:r w:rsidR="003D208E">
        <w:t>48.592,67</w:t>
      </w:r>
      <w:r w:rsidRPr="00A12B5C">
        <w:t xml:space="preserve"> KM. Tijekom </w:t>
      </w:r>
      <w:r w:rsidR="003D208E">
        <w:t>2020</w:t>
      </w:r>
      <w:r w:rsidRPr="00A12B5C">
        <w:t xml:space="preserve">. godine prikupljeno je dodatnih </w:t>
      </w:r>
      <w:r w:rsidR="003D208E">
        <w:t>86.600,93</w:t>
      </w:r>
      <w:r w:rsidRPr="00A12B5C">
        <w:t xml:space="preserve"> KM ovih naknada, te </w:t>
      </w:r>
      <w:r w:rsidR="003D208E">
        <w:t>39.893,36</w:t>
      </w:r>
      <w:r w:rsidRPr="00A12B5C">
        <w:t xml:space="preserve"> KM </w:t>
      </w:r>
      <w:r>
        <w:t>ostalih naknada za korištenje, zaštitu i unapređenje šuma utvrđenih županijskim propisima</w:t>
      </w:r>
      <w:r w:rsidRPr="00A12B5C">
        <w:t xml:space="preserve">, odnosno ukupno </w:t>
      </w:r>
      <w:r w:rsidR="003D208E">
        <w:t>126.494,29</w:t>
      </w:r>
      <w:r w:rsidRPr="00A12B5C">
        <w:t xml:space="preserve"> KM prihoda. Obzirom da je potrošnja na </w:t>
      </w:r>
      <w:proofErr w:type="spellStart"/>
      <w:r w:rsidRPr="00A12B5C">
        <w:t>Grantovima</w:t>
      </w:r>
      <w:proofErr w:type="spellEnd"/>
      <w:r w:rsidRPr="00A12B5C">
        <w:t xml:space="preserve"> za šumarstvo</w:t>
      </w:r>
      <w:r w:rsidR="003D208E">
        <w:t xml:space="preserve"> (614100) i Nabavci opreme iz namjenskih sredstava (821300)</w:t>
      </w:r>
      <w:r w:rsidRPr="00A12B5C">
        <w:t xml:space="preserve"> pri Ministarstvu poljoprivrede, vodoprivrede i šumarstva u </w:t>
      </w:r>
      <w:r w:rsidR="003D208E">
        <w:t>2020</w:t>
      </w:r>
      <w:r w:rsidRPr="00A12B5C">
        <w:t xml:space="preserve">. godini iznosila </w:t>
      </w:r>
      <w:r w:rsidR="003D208E">
        <w:t>ukupno 149.668,54</w:t>
      </w:r>
      <w:r>
        <w:t xml:space="preserve"> KM</w:t>
      </w:r>
      <w:r w:rsidRPr="00A12B5C">
        <w:t xml:space="preserve">, razlika gore navedenih </w:t>
      </w:r>
      <w:r w:rsidR="003D208E">
        <w:t>ostvarenih</w:t>
      </w:r>
      <w:r w:rsidRPr="00A12B5C">
        <w:t xml:space="preserve"> prihoda do iznosa potrošnje (</w:t>
      </w:r>
      <w:r w:rsidR="003D208E">
        <w:t>23.174,25</w:t>
      </w:r>
      <w:r w:rsidRPr="00A12B5C">
        <w:t xml:space="preserve"> KM) je skinut</w:t>
      </w:r>
      <w:r>
        <w:t>a</w:t>
      </w:r>
      <w:r w:rsidRPr="00A12B5C">
        <w:t xml:space="preserve"> s razgraničenja i </w:t>
      </w:r>
      <w:r>
        <w:t xml:space="preserve">prihodovno </w:t>
      </w:r>
      <w:r w:rsidRPr="00A12B5C">
        <w:t>priznat</w:t>
      </w:r>
      <w:r>
        <w:t>a</w:t>
      </w:r>
      <w:r w:rsidRPr="00A12B5C">
        <w:t xml:space="preserve"> u </w:t>
      </w:r>
      <w:r w:rsidR="003D208E">
        <w:t>2020</w:t>
      </w:r>
      <w:r w:rsidRPr="00A12B5C">
        <w:t>. godini.</w:t>
      </w:r>
    </w:p>
    <w:p w:rsidR="00560CEA" w:rsidRPr="00A12B5C" w:rsidRDefault="00560CEA" w:rsidP="00957836">
      <w:pPr>
        <w:pStyle w:val="Uvuenotijeloteksta"/>
        <w:spacing w:line="240" w:lineRule="auto"/>
        <w:ind w:firstLine="0"/>
      </w:pPr>
    </w:p>
    <w:p w:rsidR="00E8124D" w:rsidRDefault="00E8124D" w:rsidP="00957836">
      <w:pPr>
        <w:pStyle w:val="Uvuenotijeloteksta"/>
        <w:spacing w:line="240" w:lineRule="auto"/>
        <w:ind w:firstLine="0"/>
      </w:pPr>
      <w:r w:rsidRPr="00A12B5C">
        <w:t xml:space="preserve">U sljedećoj tablici prikazano je </w:t>
      </w:r>
      <w:r w:rsidR="008437B9" w:rsidRPr="00A12B5C">
        <w:t xml:space="preserve">stvarno </w:t>
      </w:r>
      <w:r w:rsidRPr="00A12B5C">
        <w:t>ostvarenje namjenskih prihoda od ostalih proračunsk</w:t>
      </w:r>
      <w:r w:rsidR="006A2F26" w:rsidRPr="00A12B5C">
        <w:t>i</w:t>
      </w:r>
      <w:r w:rsidRPr="00A12B5C">
        <w:t>h naknada</w:t>
      </w:r>
      <w:r w:rsidR="008437B9" w:rsidRPr="00A12B5C">
        <w:t xml:space="preserve">, te njihovo prihodovanje i/ili razgraničavanje obzirom na namjensku potrošnju u </w:t>
      </w:r>
      <w:r w:rsidR="003D208E">
        <w:t>2020</w:t>
      </w:r>
      <w:r w:rsidR="008437B9" w:rsidRPr="00A12B5C">
        <w:t>. godini.</w:t>
      </w:r>
    </w:p>
    <w:p w:rsidR="00E8124D" w:rsidRPr="00A12B5C" w:rsidRDefault="006A2F26" w:rsidP="006A2F26">
      <w:pPr>
        <w:pStyle w:val="Uvuenotijeloteksta"/>
        <w:spacing w:line="240" w:lineRule="auto"/>
        <w:ind w:firstLine="0"/>
        <w:jc w:val="right"/>
        <w:rPr>
          <w:sz w:val="16"/>
          <w:szCs w:val="16"/>
        </w:rPr>
      </w:pPr>
      <w:r w:rsidRPr="00A12B5C">
        <w:rPr>
          <w:sz w:val="16"/>
          <w:szCs w:val="16"/>
        </w:rPr>
        <w:t>u KM</w:t>
      </w:r>
    </w:p>
    <w:tbl>
      <w:tblPr>
        <w:tblStyle w:val="Reetkatablice"/>
        <w:tblW w:w="9322" w:type="dxa"/>
        <w:tblLayout w:type="fixed"/>
        <w:tblLook w:val="04A0"/>
      </w:tblPr>
      <w:tblGrid>
        <w:gridCol w:w="534"/>
        <w:gridCol w:w="3685"/>
        <w:gridCol w:w="1134"/>
        <w:gridCol w:w="1701"/>
        <w:gridCol w:w="1134"/>
        <w:gridCol w:w="1134"/>
      </w:tblGrid>
      <w:tr w:rsidR="000A33CC" w:rsidRPr="00A12B5C" w:rsidTr="000A33CC">
        <w:tc>
          <w:tcPr>
            <w:tcW w:w="534" w:type="dxa"/>
            <w:vAlign w:val="center"/>
          </w:tcPr>
          <w:p w:rsidR="000A33CC" w:rsidRPr="00A12B5C" w:rsidRDefault="000A33CC" w:rsidP="006A2F26">
            <w:pPr>
              <w:pStyle w:val="Uvuenotijeloteksta"/>
              <w:spacing w:line="240" w:lineRule="auto"/>
              <w:ind w:firstLine="0"/>
              <w:jc w:val="center"/>
              <w:rPr>
                <w:b/>
                <w:sz w:val="14"/>
                <w:szCs w:val="14"/>
              </w:rPr>
            </w:pPr>
            <w:r w:rsidRPr="00A12B5C">
              <w:rPr>
                <w:b/>
                <w:sz w:val="14"/>
                <w:szCs w:val="14"/>
              </w:rPr>
              <w:t>RB</w:t>
            </w:r>
          </w:p>
        </w:tc>
        <w:tc>
          <w:tcPr>
            <w:tcW w:w="3685" w:type="dxa"/>
            <w:vAlign w:val="center"/>
          </w:tcPr>
          <w:p w:rsidR="000A33CC" w:rsidRPr="00A12B5C" w:rsidRDefault="000A33CC" w:rsidP="006A2F26">
            <w:pPr>
              <w:pStyle w:val="Uvuenotijeloteksta"/>
              <w:spacing w:line="240" w:lineRule="auto"/>
              <w:ind w:firstLine="0"/>
              <w:jc w:val="center"/>
              <w:rPr>
                <w:b/>
                <w:sz w:val="14"/>
                <w:szCs w:val="14"/>
              </w:rPr>
            </w:pPr>
            <w:r w:rsidRPr="00A12B5C">
              <w:rPr>
                <w:b/>
                <w:sz w:val="14"/>
                <w:szCs w:val="14"/>
              </w:rPr>
              <w:t>Vrsta prihoda</w:t>
            </w:r>
          </w:p>
        </w:tc>
        <w:tc>
          <w:tcPr>
            <w:tcW w:w="1134" w:type="dxa"/>
            <w:vAlign w:val="center"/>
          </w:tcPr>
          <w:p w:rsidR="000A33CC" w:rsidRPr="00A12B5C" w:rsidRDefault="000A33CC" w:rsidP="003D208E">
            <w:pPr>
              <w:pStyle w:val="Uvuenotijeloteksta"/>
              <w:spacing w:line="240" w:lineRule="auto"/>
              <w:ind w:firstLine="0"/>
              <w:jc w:val="center"/>
              <w:rPr>
                <w:b/>
                <w:sz w:val="14"/>
                <w:szCs w:val="14"/>
              </w:rPr>
            </w:pPr>
            <w:r w:rsidRPr="00A12B5C">
              <w:rPr>
                <w:b/>
                <w:sz w:val="14"/>
                <w:szCs w:val="14"/>
              </w:rPr>
              <w:t xml:space="preserve">Stvarno realizirano u </w:t>
            </w:r>
            <w:r>
              <w:rPr>
                <w:b/>
                <w:sz w:val="14"/>
                <w:szCs w:val="14"/>
              </w:rPr>
              <w:t>2020</w:t>
            </w:r>
            <w:r w:rsidRPr="00A12B5C">
              <w:rPr>
                <w:b/>
                <w:sz w:val="14"/>
                <w:szCs w:val="14"/>
              </w:rPr>
              <w:t xml:space="preserve">. </w:t>
            </w:r>
          </w:p>
        </w:tc>
        <w:tc>
          <w:tcPr>
            <w:tcW w:w="1701" w:type="dxa"/>
            <w:vAlign w:val="center"/>
          </w:tcPr>
          <w:p w:rsidR="000A33CC" w:rsidRPr="00A12B5C" w:rsidRDefault="000A33CC" w:rsidP="00897020">
            <w:pPr>
              <w:pStyle w:val="Uvuenotijeloteksta"/>
              <w:spacing w:line="240" w:lineRule="auto"/>
              <w:ind w:firstLine="0"/>
              <w:jc w:val="center"/>
              <w:rPr>
                <w:b/>
                <w:sz w:val="14"/>
                <w:szCs w:val="14"/>
              </w:rPr>
            </w:pPr>
            <w:r w:rsidRPr="00A12B5C">
              <w:rPr>
                <w:b/>
                <w:sz w:val="14"/>
                <w:szCs w:val="14"/>
              </w:rPr>
              <w:t xml:space="preserve">Prihodovano </w:t>
            </w:r>
            <w:r>
              <w:rPr>
                <w:b/>
                <w:sz w:val="14"/>
                <w:szCs w:val="14"/>
              </w:rPr>
              <w:t xml:space="preserve">sa </w:t>
            </w:r>
            <w:proofErr w:type="spellStart"/>
            <w:r>
              <w:rPr>
                <w:b/>
                <w:sz w:val="14"/>
                <w:szCs w:val="14"/>
              </w:rPr>
              <w:t>razgramičenja</w:t>
            </w:r>
            <w:proofErr w:type="spellEnd"/>
            <w:r>
              <w:rPr>
                <w:b/>
                <w:sz w:val="14"/>
                <w:szCs w:val="14"/>
              </w:rPr>
              <w:t xml:space="preserve"> obzirom</w:t>
            </w:r>
            <w:r w:rsidRPr="00A12B5C">
              <w:rPr>
                <w:b/>
                <w:sz w:val="14"/>
                <w:szCs w:val="14"/>
              </w:rPr>
              <w:t xml:space="preserve"> na namjensku potrošnju</w:t>
            </w:r>
            <w:r>
              <w:rPr>
                <w:b/>
                <w:sz w:val="14"/>
                <w:szCs w:val="14"/>
              </w:rPr>
              <w:t xml:space="preserve"> (+)</w:t>
            </w:r>
          </w:p>
        </w:tc>
        <w:tc>
          <w:tcPr>
            <w:tcW w:w="1134" w:type="dxa"/>
            <w:vAlign w:val="center"/>
          </w:tcPr>
          <w:p w:rsidR="000A33CC" w:rsidRDefault="000A33CC" w:rsidP="000A33CC">
            <w:pPr>
              <w:pStyle w:val="Uvuenotijeloteksta"/>
              <w:spacing w:line="240" w:lineRule="auto"/>
              <w:ind w:firstLine="0"/>
              <w:jc w:val="right"/>
              <w:rPr>
                <w:b/>
                <w:sz w:val="14"/>
                <w:szCs w:val="14"/>
              </w:rPr>
            </w:pPr>
            <w:proofErr w:type="spellStart"/>
            <w:r>
              <w:rPr>
                <w:b/>
                <w:sz w:val="14"/>
                <w:szCs w:val="14"/>
              </w:rPr>
              <w:t>Razgraniičeno</w:t>
            </w:r>
            <w:proofErr w:type="spellEnd"/>
            <w:r>
              <w:rPr>
                <w:b/>
                <w:sz w:val="14"/>
                <w:szCs w:val="14"/>
              </w:rPr>
              <w:t xml:space="preserve"> na dan 31.12.2020.</w:t>
            </w:r>
          </w:p>
        </w:tc>
        <w:tc>
          <w:tcPr>
            <w:tcW w:w="1134" w:type="dxa"/>
            <w:vAlign w:val="center"/>
          </w:tcPr>
          <w:p w:rsidR="000A33CC" w:rsidRPr="00A12B5C" w:rsidRDefault="000A33CC" w:rsidP="000A33CC">
            <w:pPr>
              <w:pStyle w:val="Uvuenotijeloteksta"/>
              <w:spacing w:line="240" w:lineRule="auto"/>
              <w:ind w:firstLine="0"/>
              <w:jc w:val="center"/>
              <w:rPr>
                <w:b/>
                <w:sz w:val="14"/>
                <w:szCs w:val="14"/>
              </w:rPr>
            </w:pPr>
            <w:r>
              <w:rPr>
                <w:b/>
                <w:sz w:val="14"/>
                <w:szCs w:val="14"/>
              </w:rPr>
              <w:t>Ukupno priznati prihod u 2020.g.</w:t>
            </w:r>
          </w:p>
        </w:tc>
      </w:tr>
      <w:tr w:rsidR="000A33CC" w:rsidRPr="00897020" w:rsidTr="000A33CC">
        <w:tc>
          <w:tcPr>
            <w:tcW w:w="534" w:type="dxa"/>
            <w:vAlign w:val="center"/>
          </w:tcPr>
          <w:p w:rsidR="000A33CC" w:rsidRPr="00897020" w:rsidRDefault="000A33CC" w:rsidP="00897020">
            <w:pPr>
              <w:pStyle w:val="Uvuenotijeloteksta"/>
              <w:spacing w:line="240" w:lineRule="auto"/>
              <w:ind w:firstLine="0"/>
              <w:jc w:val="center"/>
              <w:rPr>
                <w:sz w:val="14"/>
                <w:szCs w:val="14"/>
              </w:rPr>
            </w:pPr>
          </w:p>
        </w:tc>
        <w:tc>
          <w:tcPr>
            <w:tcW w:w="3685" w:type="dxa"/>
          </w:tcPr>
          <w:p w:rsidR="000A33CC" w:rsidRPr="00897020" w:rsidRDefault="000A33CC" w:rsidP="00897020">
            <w:pPr>
              <w:pStyle w:val="Uvuenotijeloteksta"/>
              <w:spacing w:line="240" w:lineRule="auto"/>
              <w:ind w:firstLine="0"/>
              <w:jc w:val="center"/>
              <w:rPr>
                <w:sz w:val="14"/>
                <w:szCs w:val="14"/>
              </w:rPr>
            </w:pPr>
            <w:r w:rsidRPr="00897020">
              <w:rPr>
                <w:sz w:val="14"/>
                <w:szCs w:val="14"/>
              </w:rPr>
              <w:t>1</w:t>
            </w:r>
          </w:p>
        </w:tc>
        <w:tc>
          <w:tcPr>
            <w:tcW w:w="1134" w:type="dxa"/>
            <w:vAlign w:val="center"/>
          </w:tcPr>
          <w:p w:rsidR="000A33CC" w:rsidRPr="00897020" w:rsidRDefault="000A33CC" w:rsidP="00897020">
            <w:pPr>
              <w:pStyle w:val="Uvuenotijeloteksta"/>
              <w:spacing w:line="240" w:lineRule="auto"/>
              <w:ind w:firstLine="0"/>
              <w:jc w:val="center"/>
              <w:rPr>
                <w:sz w:val="14"/>
                <w:szCs w:val="14"/>
              </w:rPr>
            </w:pPr>
            <w:r>
              <w:rPr>
                <w:sz w:val="14"/>
                <w:szCs w:val="14"/>
              </w:rPr>
              <w:t>2</w:t>
            </w:r>
          </w:p>
        </w:tc>
        <w:tc>
          <w:tcPr>
            <w:tcW w:w="1701" w:type="dxa"/>
            <w:vAlign w:val="center"/>
          </w:tcPr>
          <w:p w:rsidR="000A33CC" w:rsidRPr="00897020" w:rsidRDefault="000A33CC" w:rsidP="00897020">
            <w:pPr>
              <w:pStyle w:val="Uvuenotijeloteksta"/>
              <w:spacing w:line="240" w:lineRule="auto"/>
              <w:ind w:firstLine="0"/>
              <w:jc w:val="center"/>
              <w:rPr>
                <w:sz w:val="14"/>
                <w:szCs w:val="14"/>
              </w:rPr>
            </w:pPr>
            <w:r>
              <w:rPr>
                <w:sz w:val="14"/>
                <w:szCs w:val="14"/>
              </w:rPr>
              <w:t>3</w:t>
            </w:r>
          </w:p>
        </w:tc>
        <w:tc>
          <w:tcPr>
            <w:tcW w:w="1134" w:type="dxa"/>
            <w:vAlign w:val="center"/>
          </w:tcPr>
          <w:p w:rsidR="000A33CC" w:rsidRPr="00897020" w:rsidRDefault="000A33CC" w:rsidP="000A33CC">
            <w:pPr>
              <w:pStyle w:val="Uvuenotijeloteksta"/>
              <w:spacing w:line="240" w:lineRule="auto"/>
              <w:ind w:firstLine="0"/>
              <w:jc w:val="right"/>
              <w:rPr>
                <w:sz w:val="14"/>
                <w:szCs w:val="14"/>
              </w:rPr>
            </w:pPr>
            <w:r>
              <w:rPr>
                <w:sz w:val="14"/>
                <w:szCs w:val="14"/>
              </w:rPr>
              <w:t>4</w:t>
            </w:r>
          </w:p>
        </w:tc>
        <w:tc>
          <w:tcPr>
            <w:tcW w:w="1134" w:type="dxa"/>
            <w:vAlign w:val="center"/>
          </w:tcPr>
          <w:p w:rsidR="000A33CC" w:rsidRPr="00897020" w:rsidRDefault="000A33CC" w:rsidP="00897020">
            <w:pPr>
              <w:pStyle w:val="Uvuenotijeloteksta"/>
              <w:spacing w:line="240" w:lineRule="auto"/>
              <w:ind w:firstLine="0"/>
              <w:jc w:val="center"/>
              <w:rPr>
                <w:sz w:val="14"/>
                <w:szCs w:val="14"/>
              </w:rPr>
            </w:pPr>
            <w:r>
              <w:rPr>
                <w:sz w:val="14"/>
                <w:szCs w:val="14"/>
              </w:rPr>
              <w:t>5</w:t>
            </w:r>
            <w:r w:rsidRPr="00897020">
              <w:rPr>
                <w:sz w:val="14"/>
                <w:szCs w:val="14"/>
              </w:rPr>
              <w:t>=2+3</w:t>
            </w:r>
            <w:r>
              <w:rPr>
                <w:sz w:val="14"/>
                <w:szCs w:val="14"/>
              </w:rPr>
              <w:t>-4</w:t>
            </w:r>
          </w:p>
        </w:tc>
      </w:tr>
      <w:tr w:rsidR="000A33CC" w:rsidRPr="00A12B5C" w:rsidTr="000A33CC">
        <w:tc>
          <w:tcPr>
            <w:tcW w:w="534" w:type="dxa"/>
            <w:vAlign w:val="center"/>
          </w:tcPr>
          <w:p w:rsidR="000A33CC" w:rsidRPr="00A12B5C" w:rsidRDefault="000A33CC" w:rsidP="006A2F26">
            <w:pPr>
              <w:pStyle w:val="Uvuenotijeloteksta"/>
              <w:spacing w:line="240" w:lineRule="auto"/>
              <w:ind w:firstLine="0"/>
              <w:jc w:val="center"/>
              <w:rPr>
                <w:sz w:val="18"/>
                <w:szCs w:val="18"/>
              </w:rPr>
            </w:pPr>
            <w:r w:rsidRPr="00A12B5C">
              <w:rPr>
                <w:sz w:val="18"/>
                <w:szCs w:val="18"/>
              </w:rPr>
              <w:t>1.</w:t>
            </w:r>
          </w:p>
        </w:tc>
        <w:tc>
          <w:tcPr>
            <w:tcW w:w="3685" w:type="dxa"/>
          </w:tcPr>
          <w:p w:rsidR="000A33CC" w:rsidRPr="00A12B5C" w:rsidRDefault="000A33CC" w:rsidP="006A2F26">
            <w:pPr>
              <w:pStyle w:val="Uvuenotijeloteksta"/>
              <w:spacing w:line="240" w:lineRule="auto"/>
              <w:ind w:firstLine="0"/>
              <w:rPr>
                <w:sz w:val="18"/>
                <w:szCs w:val="18"/>
              </w:rPr>
            </w:pPr>
            <w:r w:rsidRPr="00A12B5C">
              <w:rPr>
                <w:sz w:val="18"/>
                <w:szCs w:val="18"/>
              </w:rPr>
              <w:t>Naknade za korištenje poljoprivrednog zemljišta u nepoljoprivredne svrhe (722422)</w:t>
            </w:r>
          </w:p>
        </w:tc>
        <w:tc>
          <w:tcPr>
            <w:tcW w:w="1134" w:type="dxa"/>
            <w:vAlign w:val="center"/>
          </w:tcPr>
          <w:p w:rsidR="000A33CC" w:rsidRPr="00A12B5C" w:rsidRDefault="000A33CC" w:rsidP="006A2F26">
            <w:pPr>
              <w:pStyle w:val="Uvuenotijeloteksta"/>
              <w:spacing w:line="240" w:lineRule="auto"/>
              <w:ind w:firstLine="0"/>
              <w:jc w:val="right"/>
              <w:rPr>
                <w:sz w:val="18"/>
                <w:szCs w:val="18"/>
              </w:rPr>
            </w:pPr>
            <w:r>
              <w:rPr>
                <w:sz w:val="18"/>
                <w:szCs w:val="18"/>
              </w:rPr>
              <w:t>97.800,61</w:t>
            </w:r>
          </w:p>
        </w:tc>
        <w:tc>
          <w:tcPr>
            <w:tcW w:w="1701" w:type="dxa"/>
            <w:vAlign w:val="center"/>
          </w:tcPr>
          <w:p w:rsidR="000A33CC" w:rsidRPr="00A12B5C" w:rsidRDefault="000A33CC" w:rsidP="006A2F26">
            <w:pPr>
              <w:pStyle w:val="Uvuenotijeloteksta"/>
              <w:spacing w:line="240" w:lineRule="auto"/>
              <w:ind w:firstLine="0"/>
              <w:jc w:val="right"/>
              <w:rPr>
                <w:sz w:val="18"/>
                <w:szCs w:val="18"/>
              </w:rPr>
            </w:pPr>
            <w:r>
              <w:rPr>
                <w:sz w:val="18"/>
                <w:szCs w:val="18"/>
              </w:rPr>
              <w:t>-</w:t>
            </w:r>
          </w:p>
        </w:tc>
        <w:tc>
          <w:tcPr>
            <w:tcW w:w="1134" w:type="dxa"/>
            <w:vAlign w:val="center"/>
          </w:tcPr>
          <w:p w:rsidR="000A33CC" w:rsidRDefault="000A33CC" w:rsidP="000A33CC">
            <w:pPr>
              <w:pStyle w:val="Uvuenotijeloteksta"/>
              <w:spacing w:line="240" w:lineRule="auto"/>
              <w:ind w:firstLine="0"/>
              <w:jc w:val="right"/>
              <w:rPr>
                <w:sz w:val="18"/>
                <w:szCs w:val="18"/>
              </w:rPr>
            </w:pPr>
            <w:r>
              <w:rPr>
                <w:sz w:val="18"/>
                <w:szCs w:val="18"/>
              </w:rPr>
              <w:t>9.947,18</w:t>
            </w:r>
          </w:p>
        </w:tc>
        <w:tc>
          <w:tcPr>
            <w:tcW w:w="1134" w:type="dxa"/>
            <w:vAlign w:val="center"/>
          </w:tcPr>
          <w:p w:rsidR="000A33CC" w:rsidRPr="00A12B5C" w:rsidRDefault="000A33CC" w:rsidP="006A2F26">
            <w:pPr>
              <w:pStyle w:val="Uvuenotijeloteksta"/>
              <w:spacing w:line="240" w:lineRule="auto"/>
              <w:ind w:firstLine="0"/>
              <w:jc w:val="right"/>
              <w:rPr>
                <w:sz w:val="18"/>
                <w:szCs w:val="18"/>
              </w:rPr>
            </w:pPr>
            <w:r>
              <w:rPr>
                <w:sz w:val="18"/>
                <w:szCs w:val="18"/>
              </w:rPr>
              <w:t>87.853,43</w:t>
            </w:r>
          </w:p>
        </w:tc>
      </w:tr>
      <w:tr w:rsidR="000A33CC" w:rsidRPr="00A12B5C" w:rsidTr="000A33CC">
        <w:tc>
          <w:tcPr>
            <w:tcW w:w="534" w:type="dxa"/>
            <w:vAlign w:val="center"/>
          </w:tcPr>
          <w:p w:rsidR="000A33CC" w:rsidRPr="00A12B5C" w:rsidRDefault="000A33CC" w:rsidP="006A2F26">
            <w:pPr>
              <w:pStyle w:val="Uvuenotijeloteksta"/>
              <w:spacing w:line="240" w:lineRule="auto"/>
              <w:ind w:firstLine="0"/>
              <w:jc w:val="center"/>
              <w:rPr>
                <w:sz w:val="18"/>
                <w:szCs w:val="18"/>
              </w:rPr>
            </w:pPr>
            <w:r>
              <w:rPr>
                <w:sz w:val="18"/>
                <w:szCs w:val="18"/>
              </w:rPr>
              <w:t>2</w:t>
            </w:r>
            <w:r w:rsidRPr="00A12B5C">
              <w:rPr>
                <w:sz w:val="18"/>
                <w:szCs w:val="18"/>
              </w:rPr>
              <w:t>.</w:t>
            </w:r>
          </w:p>
        </w:tc>
        <w:tc>
          <w:tcPr>
            <w:tcW w:w="3685" w:type="dxa"/>
          </w:tcPr>
          <w:p w:rsidR="000A33CC" w:rsidRPr="00897020" w:rsidRDefault="000A33CC" w:rsidP="00897020">
            <w:pPr>
              <w:pStyle w:val="Uvuenotijeloteksta"/>
              <w:spacing w:line="240" w:lineRule="auto"/>
              <w:ind w:firstLine="0"/>
              <w:rPr>
                <w:sz w:val="18"/>
                <w:szCs w:val="18"/>
              </w:rPr>
            </w:pPr>
            <w:r>
              <w:rPr>
                <w:sz w:val="18"/>
                <w:szCs w:val="18"/>
              </w:rPr>
              <w:t>N</w:t>
            </w:r>
            <w:r w:rsidRPr="00897020">
              <w:rPr>
                <w:sz w:val="18"/>
                <w:szCs w:val="18"/>
              </w:rPr>
              <w:t>aknad</w:t>
            </w:r>
            <w:r>
              <w:rPr>
                <w:sz w:val="18"/>
                <w:szCs w:val="18"/>
              </w:rPr>
              <w:t>e</w:t>
            </w:r>
            <w:r w:rsidRPr="00897020">
              <w:rPr>
                <w:sz w:val="18"/>
                <w:szCs w:val="18"/>
              </w:rPr>
              <w:t xml:space="preserve"> za opće korisne funkcije šuma utvrđen</w:t>
            </w:r>
            <w:r>
              <w:rPr>
                <w:sz w:val="18"/>
                <w:szCs w:val="18"/>
              </w:rPr>
              <w:t>e</w:t>
            </w:r>
            <w:r w:rsidRPr="00897020">
              <w:rPr>
                <w:sz w:val="18"/>
                <w:szCs w:val="18"/>
              </w:rPr>
              <w:t xml:space="preserve"> županijskim propisima (72247</w:t>
            </w:r>
            <w:r>
              <w:rPr>
                <w:sz w:val="18"/>
                <w:szCs w:val="18"/>
              </w:rPr>
              <w:t>1</w:t>
            </w:r>
            <w:r w:rsidRPr="00897020">
              <w:rPr>
                <w:sz w:val="18"/>
                <w:szCs w:val="18"/>
              </w:rPr>
              <w:t>)</w:t>
            </w:r>
          </w:p>
        </w:tc>
        <w:tc>
          <w:tcPr>
            <w:tcW w:w="1134" w:type="dxa"/>
            <w:vAlign w:val="center"/>
          </w:tcPr>
          <w:p w:rsidR="000A33CC" w:rsidRPr="00A12B5C" w:rsidRDefault="000A33CC" w:rsidP="006A2F26">
            <w:pPr>
              <w:pStyle w:val="Uvuenotijeloteksta"/>
              <w:spacing w:line="240" w:lineRule="auto"/>
              <w:ind w:firstLine="0"/>
              <w:jc w:val="right"/>
              <w:rPr>
                <w:sz w:val="18"/>
                <w:szCs w:val="18"/>
              </w:rPr>
            </w:pPr>
            <w:r>
              <w:rPr>
                <w:sz w:val="18"/>
                <w:szCs w:val="18"/>
              </w:rPr>
              <w:t>86.600,93</w:t>
            </w:r>
          </w:p>
        </w:tc>
        <w:tc>
          <w:tcPr>
            <w:tcW w:w="1701" w:type="dxa"/>
            <w:vAlign w:val="center"/>
          </w:tcPr>
          <w:p w:rsidR="000A33CC" w:rsidRPr="00A12B5C" w:rsidRDefault="000A33CC" w:rsidP="006A2F26">
            <w:pPr>
              <w:pStyle w:val="Uvuenotijeloteksta"/>
              <w:spacing w:line="240" w:lineRule="auto"/>
              <w:ind w:firstLine="0"/>
              <w:jc w:val="right"/>
              <w:rPr>
                <w:sz w:val="18"/>
                <w:szCs w:val="18"/>
              </w:rPr>
            </w:pPr>
            <w:r>
              <w:rPr>
                <w:sz w:val="18"/>
                <w:szCs w:val="18"/>
              </w:rPr>
              <w:t>23.174,25</w:t>
            </w:r>
          </w:p>
        </w:tc>
        <w:tc>
          <w:tcPr>
            <w:tcW w:w="1134" w:type="dxa"/>
            <w:vAlign w:val="center"/>
          </w:tcPr>
          <w:p w:rsidR="000A33CC" w:rsidRDefault="000A33CC" w:rsidP="000A33CC">
            <w:pPr>
              <w:pStyle w:val="Uvuenotijeloteksta"/>
              <w:spacing w:line="240" w:lineRule="auto"/>
              <w:ind w:firstLine="0"/>
              <w:jc w:val="right"/>
              <w:rPr>
                <w:sz w:val="18"/>
                <w:szCs w:val="18"/>
              </w:rPr>
            </w:pPr>
            <w:r>
              <w:rPr>
                <w:sz w:val="18"/>
                <w:szCs w:val="18"/>
              </w:rPr>
              <w:t>-</w:t>
            </w:r>
          </w:p>
        </w:tc>
        <w:tc>
          <w:tcPr>
            <w:tcW w:w="1134" w:type="dxa"/>
            <w:vAlign w:val="center"/>
          </w:tcPr>
          <w:p w:rsidR="000A33CC" w:rsidRPr="00A12B5C" w:rsidRDefault="000A33CC" w:rsidP="006A2F26">
            <w:pPr>
              <w:pStyle w:val="Uvuenotijeloteksta"/>
              <w:spacing w:line="240" w:lineRule="auto"/>
              <w:ind w:firstLine="0"/>
              <w:jc w:val="right"/>
              <w:rPr>
                <w:sz w:val="18"/>
                <w:szCs w:val="18"/>
              </w:rPr>
            </w:pPr>
            <w:r>
              <w:rPr>
                <w:sz w:val="18"/>
                <w:szCs w:val="18"/>
              </w:rPr>
              <w:t>109.775,18</w:t>
            </w:r>
          </w:p>
        </w:tc>
      </w:tr>
      <w:tr w:rsidR="000A33CC" w:rsidRPr="00A12B5C" w:rsidTr="000A33CC">
        <w:tc>
          <w:tcPr>
            <w:tcW w:w="534" w:type="dxa"/>
          </w:tcPr>
          <w:p w:rsidR="000A33CC" w:rsidRPr="00A12B5C" w:rsidRDefault="000A33CC" w:rsidP="006A2F26">
            <w:pPr>
              <w:pStyle w:val="Uvuenotijeloteksta"/>
              <w:spacing w:line="240" w:lineRule="auto"/>
              <w:ind w:firstLine="0"/>
              <w:rPr>
                <w:b/>
                <w:sz w:val="18"/>
                <w:szCs w:val="18"/>
              </w:rPr>
            </w:pPr>
          </w:p>
        </w:tc>
        <w:tc>
          <w:tcPr>
            <w:tcW w:w="3685" w:type="dxa"/>
          </w:tcPr>
          <w:p w:rsidR="000A33CC" w:rsidRPr="00A12B5C" w:rsidRDefault="000A33CC" w:rsidP="006A2F26">
            <w:pPr>
              <w:pStyle w:val="Uvuenotijeloteksta"/>
              <w:spacing w:line="240" w:lineRule="auto"/>
              <w:ind w:firstLine="0"/>
              <w:rPr>
                <w:b/>
                <w:sz w:val="18"/>
                <w:szCs w:val="18"/>
              </w:rPr>
            </w:pPr>
            <w:r w:rsidRPr="00A12B5C">
              <w:rPr>
                <w:b/>
                <w:sz w:val="18"/>
                <w:szCs w:val="18"/>
              </w:rPr>
              <w:t>UKUPNO:</w:t>
            </w:r>
          </w:p>
        </w:tc>
        <w:tc>
          <w:tcPr>
            <w:tcW w:w="1134" w:type="dxa"/>
          </w:tcPr>
          <w:p w:rsidR="000A33CC" w:rsidRPr="00A12B5C" w:rsidRDefault="00803EA3" w:rsidP="008437B9">
            <w:pPr>
              <w:pStyle w:val="Uvuenotijeloteksta"/>
              <w:spacing w:line="240" w:lineRule="auto"/>
              <w:ind w:firstLine="0"/>
              <w:jc w:val="right"/>
              <w:rPr>
                <w:b/>
                <w:sz w:val="18"/>
                <w:szCs w:val="18"/>
              </w:rPr>
            </w:pPr>
            <w:r>
              <w:rPr>
                <w:b/>
                <w:sz w:val="18"/>
                <w:szCs w:val="18"/>
              </w:rPr>
              <w:fldChar w:fldCharType="begin"/>
            </w:r>
            <w:r w:rsidR="000A33CC">
              <w:rPr>
                <w:b/>
                <w:sz w:val="18"/>
                <w:szCs w:val="18"/>
              </w:rPr>
              <w:instrText xml:space="preserve"> =SUM(ABOVE) </w:instrText>
            </w:r>
            <w:r>
              <w:rPr>
                <w:b/>
                <w:sz w:val="18"/>
                <w:szCs w:val="18"/>
              </w:rPr>
              <w:fldChar w:fldCharType="separate"/>
            </w:r>
            <w:r w:rsidR="000A33CC">
              <w:rPr>
                <w:b/>
                <w:noProof/>
                <w:sz w:val="18"/>
                <w:szCs w:val="18"/>
              </w:rPr>
              <w:t>184.403,54</w:t>
            </w:r>
            <w:r>
              <w:rPr>
                <w:b/>
                <w:sz w:val="18"/>
                <w:szCs w:val="18"/>
              </w:rPr>
              <w:fldChar w:fldCharType="end"/>
            </w:r>
          </w:p>
        </w:tc>
        <w:tc>
          <w:tcPr>
            <w:tcW w:w="1701" w:type="dxa"/>
          </w:tcPr>
          <w:p w:rsidR="000A33CC" w:rsidRPr="00A12B5C" w:rsidRDefault="000A33CC" w:rsidP="006A2F26">
            <w:pPr>
              <w:pStyle w:val="Uvuenotijeloteksta"/>
              <w:spacing w:line="240" w:lineRule="auto"/>
              <w:ind w:firstLine="0"/>
              <w:jc w:val="right"/>
              <w:rPr>
                <w:b/>
                <w:sz w:val="18"/>
                <w:szCs w:val="18"/>
              </w:rPr>
            </w:pPr>
            <w:r>
              <w:rPr>
                <w:b/>
                <w:sz w:val="18"/>
                <w:szCs w:val="18"/>
              </w:rPr>
              <w:t>23.174,25</w:t>
            </w:r>
          </w:p>
        </w:tc>
        <w:tc>
          <w:tcPr>
            <w:tcW w:w="1134" w:type="dxa"/>
          </w:tcPr>
          <w:p w:rsidR="000A33CC" w:rsidRDefault="000A33CC" w:rsidP="006A2F26">
            <w:pPr>
              <w:pStyle w:val="Uvuenotijeloteksta"/>
              <w:spacing w:line="240" w:lineRule="auto"/>
              <w:ind w:firstLine="0"/>
              <w:jc w:val="right"/>
              <w:rPr>
                <w:b/>
                <w:sz w:val="18"/>
                <w:szCs w:val="18"/>
              </w:rPr>
            </w:pPr>
            <w:r>
              <w:rPr>
                <w:b/>
                <w:sz w:val="18"/>
                <w:szCs w:val="18"/>
              </w:rPr>
              <w:t>9.947,18</w:t>
            </w:r>
          </w:p>
        </w:tc>
        <w:tc>
          <w:tcPr>
            <w:tcW w:w="1134" w:type="dxa"/>
          </w:tcPr>
          <w:p w:rsidR="000A33CC" w:rsidRPr="00A12B5C" w:rsidRDefault="00803EA3" w:rsidP="006A2F26">
            <w:pPr>
              <w:pStyle w:val="Uvuenotijeloteksta"/>
              <w:spacing w:line="240" w:lineRule="auto"/>
              <w:ind w:firstLine="0"/>
              <w:jc w:val="right"/>
              <w:rPr>
                <w:b/>
                <w:sz w:val="18"/>
                <w:szCs w:val="18"/>
              </w:rPr>
            </w:pPr>
            <w:r>
              <w:rPr>
                <w:b/>
                <w:sz w:val="18"/>
                <w:szCs w:val="18"/>
              </w:rPr>
              <w:fldChar w:fldCharType="begin"/>
            </w:r>
            <w:r w:rsidR="000A33CC">
              <w:rPr>
                <w:b/>
                <w:sz w:val="18"/>
                <w:szCs w:val="18"/>
              </w:rPr>
              <w:instrText xml:space="preserve"> =SUM(ABOVE) </w:instrText>
            </w:r>
            <w:r>
              <w:rPr>
                <w:b/>
                <w:sz w:val="18"/>
                <w:szCs w:val="18"/>
              </w:rPr>
              <w:fldChar w:fldCharType="separate"/>
            </w:r>
            <w:r w:rsidR="000A33CC">
              <w:rPr>
                <w:b/>
                <w:noProof/>
                <w:sz w:val="18"/>
                <w:szCs w:val="18"/>
              </w:rPr>
              <w:t>197.628,61</w:t>
            </w:r>
            <w:r>
              <w:rPr>
                <w:b/>
                <w:sz w:val="18"/>
                <w:szCs w:val="18"/>
              </w:rPr>
              <w:fldChar w:fldCharType="end"/>
            </w:r>
          </w:p>
        </w:tc>
      </w:tr>
    </w:tbl>
    <w:p w:rsidR="008437B9" w:rsidRDefault="008437B9" w:rsidP="008437B9">
      <w:pPr>
        <w:pStyle w:val="Uvuenotijeloteksta"/>
        <w:spacing w:line="240" w:lineRule="auto"/>
        <w:ind w:firstLine="0"/>
      </w:pPr>
    </w:p>
    <w:p w:rsidR="00897020" w:rsidRDefault="00897020" w:rsidP="008437B9">
      <w:pPr>
        <w:pStyle w:val="Uvuenotijeloteksta"/>
        <w:spacing w:line="240" w:lineRule="auto"/>
        <w:ind w:firstLine="0"/>
      </w:pPr>
      <w:r>
        <w:t xml:space="preserve">Dakle, u </w:t>
      </w:r>
      <w:r w:rsidR="00445B13">
        <w:t>2020</w:t>
      </w:r>
      <w:r>
        <w:t xml:space="preserve">. godini stvarna realizacija ostalih proračunskih naknada bila je za </w:t>
      </w:r>
      <w:r w:rsidR="00445B13">
        <w:t>13.225</w:t>
      </w:r>
      <w:r>
        <w:t xml:space="preserve"> KM manja od ukupno priznatih prihoda po ovoj osnovi.</w:t>
      </w:r>
    </w:p>
    <w:p w:rsidR="00445B13" w:rsidRDefault="00445B13" w:rsidP="008437B9">
      <w:pPr>
        <w:pStyle w:val="Uvuenotijeloteksta"/>
        <w:spacing w:line="240" w:lineRule="auto"/>
        <w:ind w:firstLine="0"/>
      </w:pPr>
    </w:p>
    <w:p w:rsidR="00957836" w:rsidRPr="00A12B5C" w:rsidRDefault="00957836" w:rsidP="00957836">
      <w:pPr>
        <w:pStyle w:val="Uvuenotijeloteksta"/>
        <w:spacing w:line="240" w:lineRule="auto"/>
        <w:ind w:firstLine="0"/>
      </w:pPr>
      <w:r w:rsidRPr="00A12B5C">
        <w:t>Slijedi tablični i grafički prikaz strukture ostvarenih prihoda po osnovi ostalih proračunskih naknada.</w:t>
      </w:r>
    </w:p>
    <w:p w:rsidR="002549C3" w:rsidRDefault="002549C3" w:rsidP="00957836">
      <w:pPr>
        <w:jc w:val="both"/>
        <w:rPr>
          <w:sz w:val="20"/>
          <w:szCs w:val="20"/>
        </w:rPr>
      </w:pPr>
    </w:p>
    <w:p w:rsidR="00957836" w:rsidRPr="00A12B5C" w:rsidRDefault="00957836" w:rsidP="00957836">
      <w:pPr>
        <w:jc w:val="both"/>
        <w:rPr>
          <w:sz w:val="20"/>
          <w:szCs w:val="20"/>
        </w:rPr>
      </w:pPr>
      <w:r w:rsidRPr="00A12B5C">
        <w:rPr>
          <w:sz w:val="20"/>
          <w:szCs w:val="20"/>
        </w:rPr>
        <w:lastRenderedPageBreak/>
        <w:t xml:space="preserve">Tablica </w:t>
      </w:r>
      <w:r w:rsidR="00A832B5" w:rsidRPr="00A12B5C">
        <w:rPr>
          <w:sz w:val="20"/>
          <w:szCs w:val="20"/>
        </w:rPr>
        <w:t>6</w:t>
      </w:r>
      <w:r w:rsidRPr="00A12B5C">
        <w:rPr>
          <w:sz w:val="20"/>
          <w:szCs w:val="20"/>
        </w:rPr>
        <w:t xml:space="preserve">. Struktura ostvarenih prihoda od ostalih proračunskih naknada Proračuna </w:t>
      </w:r>
      <w:proofErr w:type="spellStart"/>
      <w:r w:rsidRPr="00A12B5C">
        <w:rPr>
          <w:sz w:val="20"/>
          <w:szCs w:val="20"/>
        </w:rPr>
        <w:t>Žup.Posavske</w:t>
      </w:r>
      <w:proofErr w:type="spellEnd"/>
      <w:r w:rsidRPr="00A12B5C">
        <w:rPr>
          <w:sz w:val="20"/>
          <w:szCs w:val="20"/>
        </w:rPr>
        <w:t xml:space="preserve"> u </w:t>
      </w:r>
      <w:r w:rsidR="00445B13">
        <w:rPr>
          <w:sz w:val="20"/>
          <w:szCs w:val="20"/>
        </w:rPr>
        <w:t>2020</w:t>
      </w:r>
      <w:r w:rsidRPr="00A12B5C">
        <w:rPr>
          <w:sz w:val="20"/>
          <w:szCs w:val="20"/>
        </w:rPr>
        <w:t>. g.</w:t>
      </w:r>
    </w:p>
    <w:tbl>
      <w:tblPr>
        <w:tblStyle w:val="Srednjipopis21"/>
        <w:tblW w:w="0" w:type="auto"/>
        <w:tblLook w:val="04A0"/>
      </w:tblPr>
      <w:tblGrid>
        <w:gridCol w:w="5637"/>
        <w:gridCol w:w="2409"/>
        <w:gridCol w:w="1242"/>
      </w:tblGrid>
      <w:tr w:rsidR="00957836" w:rsidRPr="00A12B5C" w:rsidTr="00957836">
        <w:trPr>
          <w:cnfStyle w:val="100000000000"/>
        </w:trPr>
        <w:tc>
          <w:tcPr>
            <w:cnfStyle w:val="001000000100"/>
            <w:tcW w:w="5637" w:type="dxa"/>
            <w:vAlign w:val="center"/>
          </w:tcPr>
          <w:p w:rsidR="00957836" w:rsidRPr="00A12B5C" w:rsidRDefault="00957836" w:rsidP="00957836">
            <w:pPr>
              <w:rPr>
                <w:b/>
                <w:sz w:val="22"/>
              </w:rPr>
            </w:pPr>
            <w:r w:rsidRPr="00A12B5C">
              <w:rPr>
                <w:b/>
                <w:sz w:val="22"/>
              </w:rPr>
              <w:t>OPIS</w:t>
            </w:r>
          </w:p>
        </w:tc>
        <w:tc>
          <w:tcPr>
            <w:tcW w:w="2409" w:type="dxa"/>
          </w:tcPr>
          <w:p w:rsidR="00957836" w:rsidRPr="00A12B5C" w:rsidRDefault="00957836" w:rsidP="00957836">
            <w:pPr>
              <w:jc w:val="center"/>
              <w:cnfStyle w:val="100000000000"/>
              <w:rPr>
                <w:b/>
                <w:sz w:val="22"/>
              </w:rPr>
            </w:pPr>
            <w:r w:rsidRPr="00A12B5C">
              <w:rPr>
                <w:b/>
                <w:sz w:val="22"/>
              </w:rPr>
              <w:t>Ostvareno</w:t>
            </w:r>
          </w:p>
          <w:p w:rsidR="00957836" w:rsidRPr="00A12B5C" w:rsidRDefault="00445B13" w:rsidP="00897020">
            <w:pPr>
              <w:jc w:val="center"/>
              <w:cnfStyle w:val="100000000000"/>
              <w:rPr>
                <w:b/>
                <w:sz w:val="22"/>
              </w:rPr>
            </w:pPr>
            <w:r>
              <w:rPr>
                <w:b/>
                <w:sz w:val="22"/>
              </w:rPr>
              <w:t>2020</w:t>
            </w:r>
            <w:r w:rsidR="00957836" w:rsidRPr="00A12B5C">
              <w:rPr>
                <w:b/>
                <w:sz w:val="22"/>
              </w:rPr>
              <w:t>.g.</w:t>
            </w:r>
            <w:r w:rsidR="0057589E" w:rsidRPr="00A12B5C">
              <w:rPr>
                <w:b/>
                <w:sz w:val="22"/>
              </w:rPr>
              <w:t xml:space="preserve"> </w:t>
            </w:r>
            <w:r w:rsidR="00957836" w:rsidRPr="00A12B5C">
              <w:rPr>
                <w:b/>
                <w:sz w:val="22"/>
              </w:rPr>
              <w:t>(u KM)</w:t>
            </w:r>
          </w:p>
        </w:tc>
        <w:tc>
          <w:tcPr>
            <w:tcW w:w="1242" w:type="dxa"/>
          </w:tcPr>
          <w:p w:rsidR="00957836" w:rsidRPr="00A12B5C" w:rsidRDefault="00957836" w:rsidP="00957836">
            <w:pPr>
              <w:jc w:val="center"/>
              <w:cnfStyle w:val="100000000000"/>
              <w:rPr>
                <w:b/>
                <w:sz w:val="22"/>
              </w:rPr>
            </w:pPr>
            <w:r w:rsidRPr="00A12B5C">
              <w:rPr>
                <w:b/>
                <w:sz w:val="22"/>
              </w:rPr>
              <w:t xml:space="preserve">% </w:t>
            </w:r>
          </w:p>
          <w:p w:rsidR="00957836" w:rsidRPr="00A12B5C" w:rsidRDefault="00957836" w:rsidP="00957836">
            <w:pPr>
              <w:jc w:val="center"/>
              <w:cnfStyle w:val="100000000000"/>
              <w:rPr>
                <w:b/>
                <w:sz w:val="22"/>
              </w:rPr>
            </w:pPr>
            <w:r w:rsidRPr="00A12B5C">
              <w:rPr>
                <w:b/>
                <w:sz w:val="22"/>
              </w:rPr>
              <w:t>učešća</w:t>
            </w:r>
          </w:p>
        </w:tc>
      </w:tr>
      <w:tr w:rsidR="00957836" w:rsidRPr="00A12B5C" w:rsidTr="00957836">
        <w:trPr>
          <w:cnfStyle w:val="000000100000"/>
        </w:trPr>
        <w:tc>
          <w:tcPr>
            <w:cnfStyle w:val="001000000000"/>
            <w:tcW w:w="5637" w:type="dxa"/>
          </w:tcPr>
          <w:p w:rsidR="00957836" w:rsidRPr="00A12B5C" w:rsidRDefault="00957836" w:rsidP="00957836">
            <w:pPr>
              <w:jc w:val="both"/>
              <w:rPr>
                <w:sz w:val="22"/>
              </w:rPr>
            </w:pPr>
            <w:r w:rsidRPr="00A12B5C">
              <w:rPr>
                <w:sz w:val="22"/>
              </w:rPr>
              <w:t>Županijske naknade</w:t>
            </w:r>
          </w:p>
        </w:tc>
        <w:tc>
          <w:tcPr>
            <w:tcW w:w="2409" w:type="dxa"/>
            <w:vAlign w:val="center"/>
          </w:tcPr>
          <w:p w:rsidR="00957836" w:rsidRPr="00A12B5C" w:rsidRDefault="00445B13" w:rsidP="00957836">
            <w:pPr>
              <w:ind w:right="743"/>
              <w:jc w:val="right"/>
              <w:cnfStyle w:val="000000100000"/>
              <w:rPr>
                <w:sz w:val="22"/>
              </w:rPr>
            </w:pPr>
            <w:r>
              <w:rPr>
                <w:sz w:val="22"/>
              </w:rPr>
              <w:t>96.275</w:t>
            </w:r>
          </w:p>
        </w:tc>
        <w:tc>
          <w:tcPr>
            <w:tcW w:w="1242" w:type="dxa"/>
            <w:vAlign w:val="center"/>
          </w:tcPr>
          <w:p w:rsidR="00957836" w:rsidRPr="00A12B5C" w:rsidRDefault="00445B13" w:rsidP="00957836">
            <w:pPr>
              <w:ind w:right="283"/>
              <w:jc w:val="right"/>
              <w:cnfStyle w:val="000000100000"/>
              <w:rPr>
                <w:sz w:val="22"/>
              </w:rPr>
            </w:pPr>
            <w:r>
              <w:rPr>
                <w:sz w:val="22"/>
              </w:rPr>
              <w:t>39,17</w:t>
            </w:r>
          </w:p>
        </w:tc>
      </w:tr>
      <w:tr w:rsidR="00957836" w:rsidRPr="00A12B5C" w:rsidTr="00957836">
        <w:tc>
          <w:tcPr>
            <w:cnfStyle w:val="001000000000"/>
            <w:tcW w:w="5637" w:type="dxa"/>
          </w:tcPr>
          <w:p w:rsidR="00957836" w:rsidRPr="00A12B5C" w:rsidRDefault="00957836" w:rsidP="00957836">
            <w:pPr>
              <w:jc w:val="both"/>
              <w:rPr>
                <w:sz w:val="22"/>
              </w:rPr>
            </w:pPr>
            <w:r w:rsidRPr="00A12B5C">
              <w:rPr>
                <w:sz w:val="22"/>
              </w:rPr>
              <w:t>Naknade za korištenje šuma</w:t>
            </w:r>
          </w:p>
        </w:tc>
        <w:tc>
          <w:tcPr>
            <w:tcW w:w="2409" w:type="dxa"/>
            <w:vAlign w:val="center"/>
          </w:tcPr>
          <w:p w:rsidR="00957836" w:rsidRPr="00A12B5C" w:rsidRDefault="00445B13" w:rsidP="00957836">
            <w:pPr>
              <w:ind w:right="743"/>
              <w:jc w:val="right"/>
              <w:cnfStyle w:val="000000000000"/>
              <w:rPr>
                <w:sz w:val="22"/>
              </w:rPr>
            </w:pPr>
            <w:r>
              <w:rPr>
                <w:sz w:val="22"/>
              </w:rPr>
              <w:t>1.028</w:t>
            </w:r>
          </w:p>
        </w:tc>
        <w:tc>
          <w:tcPr>
            <w:tcW w:w="1242" w:type="dxa"/>
            <w:vAlign w:val="center"/>
          </w:tcPr>
          <w:p w:rsidR="00957836" w:rsidRPr="00A12B5C" w:rsidRDefault="00445B13" w:rsidP="00957836">
            <w:pPr>
              <w:ind w:right="283"/>
              <w:jc w:val="right"/>
              <w:cnfStyle w:val="000000000000"/>
              <w:rPr>
                <w:sz w:val="22"/>
              </w:rPr>
            </w:pPr>
            <w:r>
              <w:rPr>
                <w:sz w:val="22"/>
              </w:rPr>
              <w:t>0,42</w:t>
            </w:r>
          </w:p>
        </w:tc>
      </w:tr>
      <w:tr w:rsidR="00957836" w:rsidRPr="00A12B5C" w:rsidTr="00957836">
        <w:trPr>
          <w:cnfStyle w:val="000000100000"/>
        </w:trPr>
        <w:tc>
          <w:tcPr>
            <w:cnfStyle w:val="001000000000"/>
            <w:tcW w:w="5637" w:type="dxa"/>
          </w:tcPr>
          <w:p w:rsidR="00957836" w:rsidRPr="00A12B5C" w:rsidRDefault="00957836" w:rsidP="00957836">
            <w:pPr>
              <w:jc w:val="both"/>
              <w:rPr>
                <w:sz w:val="22"/>
              </w:rPr>
            </w:pPr>
            <w:r w:rsidRPr="00A12B5C">
              <w:rPr>
                <w:sz w:val="22"/>
              </w:rPr>
              <w:t>Nakn.za korišt., zaštitu i unapređ.šuma utvrđ.žup.propisima</w:t>
            </w:r>
          </w:p>
        </w:tc>
        <w:tc>
          <w:tcPr>
            <w:tcW w:w="2409" w:type="dxa"/>
            <w:vAlign w:val="center"/>
          </w:tcPr>
          <w:p w:rsidR="00957836" w:rsidRPr="00A12B5C" w:rsidRDefault="00445B13" w:rsidP="00957836">
            <w:pPr>
              <w:ind w:right="743"/>
              <w:jc w:val="right"/>
              <w:cnfStyle w:val="000000100000"/>
              <w:rPr>
                <w:sz w:val="22"/>
              </w:rPr>
            </w:pPr>
            <w:r>
              <w:rPr>
                <w:sz w:val="22"/>
              </w:rPr>
              <w:t>148.458</w:t>
            </w:r>
          </w:p>
        </w:tc>
        <w:tc>
          <w:tcPr>
            <w:tcW w:w="1242" w:type="dxa"/>
            <w:vAlign w:val="center"/>
          </w:tcPr>
          <w:p w:rsidR="00957836" w:rsidRPr="00A12B5C" w:rsidRDefault="00445B13" w:rsidP="00957836">
            <w:pPr>
              <w:ind w:right="283"/>
              <w:jc w:val="right"/>
              <w:cnfStyle w:val="000000100000"/>
              <w:rPr>
                <w:sz w:val="22"/>
              </w:rPr>
            </w:pPr>
            <w:r>
              <w:rPr>
                <w:sz w:val="22"/>
              </w:rPr>
              <w:t>60,41</w:t>
            </w:r>
          </w:p>
        </w:tc>
      </w:tr>
      <w:tr w:rsidR="00957836" w:rsidRPr="00A12B5C" w:rsidTr="00957836">
        <w:tc>
          <w:tcPr>
            <w:cnfStyle w:val="001000000000"/>
            <w:tcW w:w="5637" w:type="dxa"/>
          </w:tcPr>
          <w:p w:rsidR="00957836" w:rsidRPr="00A12B5C" w:rsidRDefault="00957836" w:rsidP="00957836">
            <w:pPr>
              <w:jc w:val="both"/>
              <w:rPr>
                <w:b/>
                <w:sz w:val="22"/>
              </w:rPr>
            </w:pPr>
            <w:r w:rsidRPr="00A12B5C">
              <w:rPr>
                <w:b/>
                <w:sz w:val="22"/>
              </w:rPr>
              <w:t>UKUPNO:</w:t>
            </w:r>
          </w:p>
        </w:tc>
        <w:tc>
          <w:tcPr>
            <w:tcW w:w="2409" w:type="dxa"/>
            <w:vAlign w:val="center"/>
          </w:tcPr>
          <w:p w:rsidR="00957836" w:rsidRPr="00A12B5C" w:rsidRDefault="00803EA3" w:rsidP="00957836">
            <w:pPr>
              <w:ind w:right="743"/>
              <w:jc w:val="right"/>
              <w:cnfStyle w:val="000000000000"/>
              <w:rPr>
                <w:b/>
                <w:sz w:val="22"/>
              </w:rPr>
            </w:pPr>
            <w:r>
              <w:rPr>
                <w:b/>
                <w:sz w:val="22"/>
              </w:rPr>
              <w:fldChar w:fldCharType="begin"/>
            </w:r>
            <w:r w:rsidR="00445B13">
              <w:rPr>
                <w:b/>
                <w:sz w:val="22"/>
              </w:rPr>
              <w:instrText xml:space="preserve"> =SUM(ABOVE) </w:instrText>
            </w:r>
            <w:r>
              <w:rPr>
                <w:b/>
                <w:sz w:val="22"/>
              </w:rPr>
              <w:fldChar w:fldCharType="separate"/>
            </w:r>
            <w:r w:rsidR="00445B13">
              <w:rPr>
                <w:b/>
                <w:noProof/>
                <w:sz w:val="22"/>
              </w:rPr>
              <w:t>245.761</w:t>
            </w:r>
            <w:r>
              <w:rPr>
                <w:b/>
                <w:sz w:val="22"/>
              </w:rPr>
              <w:fldChar w:fldCharType="end"/>
            </w:r>
          </w:p>
        </w:tc>
        <w:tc>
          <w:tcPr>
            <w:tcW w:w="1242" w:type="dxa"/>
            <w:vAlign w:val="center"/>
          </w:tcPr>
          <w:p w:rsidR="00957836" w:rsidRPr="00A12B5C" w:rsidRDefault="00803EA3" w:rsidP="00957836">
            <w:pPr>
              <w:ind w:right="283"/>
              <w:jc w:val="right"/>
              <w:cnfStyle w:val="000000000000"/>
              <w:rPr>
                <w:b/>
                <w:sz w:val="22"/>
              </w:rPr>
            </w:pPr>
            <w:r>
              <w:rPr>
                <w:b/>
                <w:sz w:val="22"/>
              </w:rPr>
              <w:fldChar w:fldCharType="begin"/>
            </w:r>
            <w:r w:rsidR="00445B13">
              <w:rPr>
                <w:b/>
                <w:sz w:val="22"/>
              </w:rPr>
              <w:instrText xml:space="preserve"> =SUM(ABOVE) </w:instrText>
            </w:r>
            <w:r>
              <w:rPr>
                <w:b/>
                <w:sz w:val="22"/>
              </w:rPr>
              <w:fldChar w:fldCharType="separate"/>
            </w:r>
            <w:r w:rsidR="00445B13">
              <w:rPr>
                <w:b/>
                <w:noProof/>
                <w:sz w:val="22"/>
              </w:rPr>
              <w:t>100</w:t>
            </w:r>
            <w:r>
              <w:rPr>
                <w:b/>
                <w:sz w:val="22"/>
              </w:rPr>
              <w:fldChar w:fldCharType="end"/>
            </w:r>
            <w:r w:rsidR="00445B13">
              <w:rPr>
                <w:b/>
                <w:sz w:val="22"/>
              </w:rPr>
              <w:t>,00</w:t>
            </w:r>
          </w:p>
        </w:tc>
      </w:tr>
    </w:tbl>
    <w:p w:rsidR="00150110" w:rsidRPr="00A12B5C" w:rsidRDefault="00150110" w:rsidP="00150110">
      <w:pPr>
        <w:pStyle w:val="Uvuenotijeloteksta"/>
        <w:spacing w:line="240" w:lineRule="auto"/>
        <w:ind w:firstLine="0"/>
        <w:jc w:val="center"/>
        <w:rPr>
          <w:sz w:val="20"/>
          <w:szCs w:val="20"/>
        </w:rPr>
      </w:pPr>
    </w:p>
    <w:p w:rsidR="00150110" w:rsidRPr="00A12B5C" w:rsidRDefault="00150110" w:rsidP="00150110">
      <w:pPr>
        <w:pStyle w:val="Uvuenotijeloteksta"/>
        <w:spacing w:line="240" w:lineRule="auto"/>
        <w:ind w:firstLine="0"/>
        <w:jc w:val="center"/>
        <w:rPr>
          <w:sz w:val="20"/>
          <w:szCs w:val="20"/>
        </w:rPr>
      </w:pPr>
      <w:r w:rsidRPr="00A12B5C">
        <w:rPr>
          <w:noProof/>
          <w:lang w:eastAsia="hr-HR"/>
        </w:rPr>
        <w:drawing>
          <wp:inline distT="0" distB="0" distL="0" distR="0">
            <wp:extent cx="3704400" cy="1818000"/>
            <wp:effectExtent l="1905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57836" w:rsidRPr="00A12B5C" w:rsidRDefault="00957836" w:rsidP="00150110">
      <w:pPr>
        <w:pStyle w:val="Uvuenotijeloteksta"/>
        <w:spacing w:line="240" w:lineRule="auto"/>
        <w:ind w:firstLine="0"/>
        <w:jc w:val="center"/>
        <w:rPr>
          <w:sz w:val="20"/>
          <w:szCs w:val="20"/>
        </w:rPr>
      </w:pPr>
      <w:r w:rsidRPr="00A12B5C">
        <w:rPr>
          <w:sz w:val="20"/>
          <w:szCs w:val="20"/>
        </w:rPr>
        <w:t xml:space="preserve">Graf </w:t>
      </w:r>
      <w:r w:rsidR="00A832B5" w:rsidRPr="00A12B5C">
        <w:rPr>
          <w:sz w:val="20"/>
          <w:szCs w:val="20"/>
        </w:rPr>
        <w:t>7</w:t>
      </w:r>
      <w:r w:rsidRPr="00A12B5C">
        <w:rPr>
          <w:sz w:val="20"/>
          <w:szCs w:val="20"/>
        </w:rPr>
        <w:t xml:space="preserve">. Struktura ostvarenih prihoda od </w:t>
      </w:r>
      <w:r w:rsidR="00150110" w:rsidRPr="00A12B5C">
        <w:rPr>
          <w:sz w:val="20"/>
          <w:szCs w:val="20"/>
        </w:rPr>
        <w:t xml:space="preserve">ostalih </w:t>
      </w:r>
      <w:proofErr w:type="spellStart"/>
      <w:r w:rsidR="00150110" w:rsidRPr="00A12B5C">
        <w:rPr>
          <w:sz w:val="20"/>
          <w:szCs w:val="20"/>
        </w:rPr>
        <w:t>pror.</w:t>
      </w:r>
      <w:r w:rsidRPr="00A12B5C">
        <w:rPr>
          <w:sz w:val="20"/>
          <w:szCs w:val="20"/>
        </w:rPr>
        <w:t>naknada</w:t>
      </w:r>
      <w:proofErr w:type="spellEnd"/>
      <w:r w:rsidRPr="00A12B5C">
        <w:rPr>
          <w:sz w:val="20"/>
          <w:szCs w:val="20"/>
        </w:rPr>
        <w:t xml:space="preserve"> Proračuna </w:t>
      </w:r>
      <w:r w:rsidR="00150110" w:rsidRPr="00A12B5C">
        <w:rPr>
          <w:sz w:val="20"/>
          <w:szCs w:val="20"/>
        </w:rPr>
        <w:t>ŽP</w:t>
      </w:r>
      <w:r w:rsidRPr="00A12B5C">
        <w:rPr>
          <w:sz w:val="20"/>
          <w:szCs w:val="20"/>
        </w:rPr>
        <w:t xml:space="preserve"> u.</w:t>
      </w:r>
      <w:r w:rsidR="00445B13">
        <w:rPr>
          <w:sz w:val="20"/>
          <w:szCs w:val="20"/>
        </w:rPr>
        <w:t>2020</w:t>
      </w:r>
      <w:r w:rsidRPr="00A12B5C">
        <w:rPr>
          <w:sz w:val="20"/>
          <w:szCs w:val="20"/>
        </w:rPr>
        <w:t>. g.</w:t>
      </w:r>
    </w:p>
    <w:p w:rsidR="009D4BD9" w:rsidRPr="00A12B5C" w:rsidRDefault="009D4BD9" w:rsidP="009554E4">
      <w:pPr>
        <w:pStyle w:val="Uvuenotijeloteksta"/>
        <w:spacing w:line="240" w:lineRule="auto"/>
        <w:ind w:firstLine="0"/>
      </w:pPr>
    </w:p>
    <w:p w:rsidR="009554E4" w:rsidRPr="00A12B5C" w:rsidRDefault="009554E4" w:rsidP="009554E4">
      <w:pPr>
        <w:pStyle w:val="Uvuenotijeloteksta"/>
        <w:spacing w:line="240" w:lineRule="auto"/>
        <w:rPr>
          <w:sz w:val="10"/>
          <w:szCs w:val="10"/>
        </w:rPr>
      </w:pPr>
    </w:p>
    <w:p w:rsidR="009F215C" w:rsidRPr="00A12B5C" w:rsidRDefault="009554E4" w:rsidP="009554E4">
      <w:pPr>
        <w:pStyle w:val="Uvuenotijeloteksta"/>
        <w:spacing w:line="240" w:lineRule="auto"/>
        <w:ind w:firstLine="0"/>
      </w:pPr>
      <w:r w:rsidRPr="00A12B5C">
        <w:rPr>
          <w:b/>
          <w:i/>
        </w:rPr>
        <w:t>Naknade i pristojbe po Federalnim zakonima i drugim propisima (glavna skupina 722500)</w:t>
      </w:r>
      <w:r w:rsidRPr="00A12B5C">
        <w:t xml:space="preserve"> ostvarene su u visini od </w:t>
      </w:r>
      <w:r w:rsidR="00445B13">
        <w:t>900.910</w:t>
      </w:r>
      <w:r w:rsidR="002A484B" w:rsidRPr="00A12B5C">
        <w:t xml:space="preserve"> </w:t>
      </w:r>
      <w:r w:rsidRPr="00A12B5C">
        <w:t xml:space="preserve">KM, odnosno </w:t>
      </w:r>
      <w:r w:rsidR="00445B13">
        <w:t>95,32</w:t>
      </w:r>
      <w:r w:rsidR="000068B8" w:rsidRPr="00A12B5C">
        <w:t>% u odnosu na ukupni plan</w:t>
      </w:r>
      <w:r w:rsidR="0057589E" w:rsidRPr="00A12B5C">
        <w:t xml:space="preserve"> </w:t>
      </w:r>
      <w:r w:rsidR="00D9554B" w:rsidRPr="00A12B5C">
        <w:t>po ovoj osnovi</w:t>
      </w:r>
      <w:r w:rsidR="00551749">
        <w:t>,</w:t>
      </w:r>
      <w:r w:rsidR="00D9554B" w:rsidRPr="00A12B5C">
        <w:t xml:space="preserve"> </w:t>
      </w:r>
      <w:r w:rsidR="0057589E" w:rsidRPr="00A12B5C">
        <w:t xml:space="preserve">ili u apsolutnom iznosu </w:t>
      </w:r>
      <w:r w:rsidR="00445B13">
        <w:t>44.210</w:t>
      </w:r>
      <w:r w:rsidR="0057589E" w:rsidRPr="00A12B5C">
        <w:t xml:space="preserve"> KM </w:t>
      </w:r>
      <w:r w:rsidR="00445B13">
        <w:t>manje</w:t>
      </w:r>
      <w:r w:rsidR="0057589E" w:rsidRPr="00A12B5C">
        <w:t xml:space="preserve"> od plana</w:t>
      </w:r>
      <w:r w:rsidR="000068B8" w:rsidRPr="00A12B5C">
        <w:t>. U odnosu na fiskaln</w:t>
      </w:r>
      <w:r w:rsidR="0057589E" w:rsidRPr="00A12B5C">
        <w:t>u</w:t>
      </w:r>
      <w:r w:rsidR="000068B8" w:rsidRPr="00A12B5C">
        <w:t xml:space="preserve"> </w:t>
      </w:r>
      <w:r w:rsidR="00445B13">
        <w:t>2019</w:t>
      </w:r>
      <w:r w:rsidR="000068B8" w:rsidRPr="00A12B5C">
        <w:t>. godin</w:t>
      </w:r>
      <w:r w:rsidR="0057589E" w:rsidRPr="00A12B5C">
        <w:t>u</w:t>
      </w:r>
      <w:r w:rsidR="000068B8" w:rsidRPr="00A12B5C">
        <w:t xml:space="preserve"> ostvarene naknade i pristojbe po Federalnim zakonima i drugim propisima veće su </w:t>
      </w:r>
      <w:r w:rsidR="00445B13">
        <w:t>8,34</w:t>
      </w:r>
      <w:r w:rsidR="000068B8" w:rsidRPr="00A12B5C">
        <w:t xml:space="preserve">%, odnosno u apsolutnom iznosu </w:t>
      </w:r>
      <w:r w:rsidR="0057589E" w:rsidRPr="00A12B5C">
        <w:t xml:space="preserve">veće </w:t>
      </w:r>
      <w:r w:rsidR="000068B8" w:rsidRPr="00A12B5C">
        <w:t xml:space="preserve">za </w:t>
      </w:r>
      <w:r w:rsidR="00445B13">
        <w:t>69.320</w:t>
      </w:r>
      <w:r w:rsidR="000068B8" w:rsidRPr="00A12B5C">
        <w:t xml:space="preserve"> KM. </w:t>
      </w:r>
    </w:p>
    <w:p w:rsidR="00551749" w:rsidRDefault="00551749" w:rsidP="009554E4">
      <w:pPr>
        <w:pStyle w:val="Uvuenotijeloteksta"/>
        <w:spacing w:line="240" w:lineRule="auto"/>
        <w:ind w:firstLine="0"/>
      </w:pPr>
    </w:p>
    <w:p w:rsidR="00533473" w:rsidRPr="00A12B5C" w:rsidRDefault="000068B8" w:rsidP="009554E4">
      <w:pPr>
        <w:pStyle w:val="Uvuenotijeloteksta"/>
        <w:spacing w:line="240" w:lineRule="auto"/>
        <w:ind w:firstLine="0"/>
      </w:pPr>
      <w:r w:rsidRPr="00A12B5C">
        <w:t xml:space="preserve">U strukturi naknada i pristojbi po Federalnim zakonima i drugim propisima najveće učešće imaju cestovne naknade (podgrupa 722530) u iznosu od </w:t>
      </w:r>
      <w:r w:rsidR="00445B13">
        <w:t>343.513</w:t>
      </w:r>
      <w:r w:rsidR="00910E0A" w:rsidRPr="00A12B5C">
        <w:t xml:space="preserve"> KM</w:t>
      </w:r>
      <w:r w:rsidR="00D9554B" w:rsidRPr="00A12B5C">
        <w:t>,</w:t>
      </w:r>
      <w:r w:rsidRPr="00A12B5C">
        <w:t xml:space="preserve"> vodne naknade (podgrupa 722520) u iznosu od </w:t>
      </w:r>
      <w:r w:rsidR="00445B13">
        <w:t>179.553</w:t>
      </w:r>
      <w:r w:rsidRPr="00A12B5C">
        <w:t xml:space="preserve"> KM</w:t>
      </w:r>
      <w:r w:rsidR="00D9554B" w:rsidRPr="00A12B5C">
        <w:t xml:space="preserve">, te naknade za zaštitu okoliša (podgrupa 722550) u iznosu od </w:t>
      </w:r>
      <w:r w:rsidR="00445B13">
        <w:t>300.000</w:t>
      </w:r>
      <w:r w:rsidR="00D9554B" w:rsidRPr="00A12B5C">
        <w:t xml:space="preserve"> KM</w:t>
      </w:r>
      <w:r w:rsidRPr="00A12B5C">
        <w:t>. Ova skupina neporeznih prihoda predstavlja namjenske prihode, te osim navedenih uključuju još i naknade i pristojbe za veterinarske i sanitarne preglede životinja i biljaka</w:t>
      </w:r>
      <w:r w:rsidR="00FB2172" w:rsidRPr="00A12B5C">
        <w:t>, zaostale obveze po osnovi naknada za korištenje šuma</w:t>
      </w:r>
      <w:r w:rsidR="00910E0A" w:rsidRPr="00A12B5C">
        <w:t>,</w:t>
      </w:r>
      <w:r w:rsidR="00FB2172" w:rsidRPr="00A12B5C">
        <w:t xml:space="preserve"> </w:t>
      </w:r>
      <w:r w:rsidR="00D9554B" w:rsidRPr="00A12B5C">
        <w:t xml:space="preserve">i </w:t>
      </w:r>
      <w:r w:rsidR="00FB2172" w:rsidRPr="00A12B5C">
        <w:t>posebne naknade za zaštitu od prirodnih i drugih nesreća.</w:t>
      </w:r>
      <w:r w:rsidR="0057589E" w:rsidRPr="00A12B5C">
        <w:t xml:space="preserve"> </w:t>
      </w:r>
    </w:p>
    <w:p w:rsidR="009A690D" w:rsidRPr="00A12B5C" w:rsidRDefault="009A690D" w:rsidP="009554E4">
      <w:pPr>
        <w:pStyle w:val="Uvuenotijeloteksta"/>
        <w:spacing w:line="240" w:lineRule="auto"/>
        <w:ind w:firstLine="0"/>
      </w:pPr>
    </w:p>
    <w:p w:rsidR="00551749" w:rsidRDefault="00533473" w:rsidP="009554E4">
      <w:pPr>
        <w:pStyle w:val="Uvuenotijeloteksta"/>
        <w:spacing w:line="240" w:lineRule="auto"/>
        <w:ind w:firstLine="0"/>
      </w:pPr>
      <w:r w:rsidRPr="00A12B5C">
        <w:t xml:space="preserve">Ostvarenje vodnih naknada (podgrupa 722520) u </w:t>
      </w:r>
      <w:r w:rsidR="00445B13">
        <w:t>2020</w:t>
      </w:r>
      <w:r w:rsidR="007A1E30">
        <w:t>. godini</w:t>
      </w:r>
      <w:r w:rsidR="00766E3D" w:rsidRPr="00A12B5C">
        <w:t>,</w:t>
      </w:r>
      <w:r w:rsidRPr="00A12B5C">
        <w:t xml:space="preserve"> bilo je </w:t>
      </w:r>
      <w:r w:rsidR="00445B13">
        <w:t>veće</w:t>
      </w:r>
      <w:r w:rsidRPr="00A12B5C">
        <w:t xml:space="preserve"> od namjenske potrošnje na </w:t>
      </w:r>
      <w:proofErr w:type="spellStart"/>
      <w:r w:rsidRPr="00A12B5C">
        <w:t>Grantovima</w:t>
      </w:r>
      <w:proofErr w:type="spellEnd"/>
      <w:r w:rsidRPr="00A12B5C">
        <w:t xml:space="preserve"> za vodoprivredu</w:t>
      </w:r>
      <w:r w:rsidR="00445B13">
        <w:t xml:space="preserve"> (614500) i Kapitalnim </w:t>
      </w:r>
      <w:proofErr w:type="spellStart"/>
      <w:r w:rsidR="00445B13">
        <w:t>grantovima</w:t>
      </w:r>
      <w:proofErr w:type="spellEnd"/>
      <w:r w:rsidR="00445B13">
        <w:t xml:space="preserve"> za vodoprivredu (615100)</w:t>
      </w:r>
      <w:r w:rsidRPr="00A12B5C">
        <w:t xml:space="preserve"> </w:t>
      </w:r>
      <w:r w:rsidR="00766E3D" w:rsidRPr="00A12B5C">
        <w:t xml:space="preserve">pri Ministarstvu poljoprivrede, vodoprivrede i šumarstva, </w:t>
      </w:r>
      <w:r w:rsidR="00445B13">
        <w:t xml:space="preserve">i iznosilo je ukupno </w:t>
      </w:r>
      <w:r w:rsidR="007A1E30">
        <w:t xml:space="preserve">298.780,71 KM. Obzirom da je potrošnja na navedenim </w:t>
      </w:r>
      <w:proofErr w:type="spellStart"/>
      <w:r w:rsidR="007A1E30">
        <w:t>grantovskim</w:t>
      </w:r>
      <w:proofErr w:type="spellEnd"/>
      <w:r w:rsidR="007A1E30">
        <w:t xml:space="preserve"> pozicijama u 2020. godini iznosila ukupno 179.554 KM, na dan 31.12.2020. godine kratkoročno je razgraničen za buduću potrošnju iznos od 73.210,40 KM prihoda od posebne vodne naknade za zaštitu voda za transportna sredstva koja za pogon koriste naftu ili naftne derivate (analitički konto 722521) i 46.016,31 KM prihoda od posebne vodne naknade za vađenje materijala iz vodotoka (analitički konto 722527). Dakle, u 2020. godini stvarna realizacija vodnih naknada bila je za 119.227 KM veća od ukupno priznatih prihoda (179.553 KM) po ovoj osnovi. Izvršenje prihoda od vodnih naknada (nakon razgraničenja) u 2020. godini iznosi 99,75% plana, odnosno 447 KM manje.</w:t>
      </w:r>
    </w:p>
    <w:p w:rsidR="00551749" w:rsidRDefault="00551749" w:rsidP="009554E4">
      <w:pPr>
        <w:pStyle w:val="Uvuenotijeloteksta"/>
        <w:spacing w:line="240" w:lineRule="auto"/>
        <w:ind w:firstLine="0"/>
      </w:pPr>
    </w:p>
    <w:p w:rsidR="00533473" w:rsidRDefault="00551749" w:rsidP="009554E4">
      <w:pPr>
        <w:pStyle w:val="Uvuenotijeloteksta"/>
        <w:spacing w:line="240" w:lineRule="auto"/>
        <w:ind w:firstLine="0"/>
      </w:pPr>
      <w:r>
        <w:t>Ostvarenje</w:t>
      </w:r>
      <w:r w:rsidR="009A690D" w:rsidRPr="00A12B5C">
        <w:t xml:space="preserve"> cestovni</w:t>
      </w:r>
      <w:r>
        <w:t>h</w:t>
      </w:r>
      <w:r w:rsidR="009A690D" w:rsidRPr="00A12B5C">
        <w:t xml:space="preserve"> naknada</w:t>
      </w:r>
      <w:r>
        <w:t xml:space="preserve"> (podgrupa 722530)</w:t>
      </w:r>
      <w:r w:rsidR="009A690D" w:rsidRPr="00A12B5C">
        <w:t>,</w:t>
      </w:r>
      <w:r>
        <w:t xml:space="preserve"> kojima se pridodaju prihodi od neizravnih poreza koji pripadaju Direkciji cesta i prihodi od neizravnih poreza na ime financiranja autocesta u Federaciji BiH (717131 i 717114) bilo je veće od njihove namjenske potrošnje u </w:t>
      </w:r>
      <w:r>
        <w:lastRenderedPageBreak/>
        <w:t>okviru tekućeg i investicijskog održavanja cesta pri Ministarstvu prometa, veza, turizma i zaštite okoliša</w:t>
      </w:r>
      <w:r w:rsidR="007A1E30">
        <w:t xml:space="preserve">. </w:t>
      </w:r>
      <w:r>
        <w:t xml:space="preserve">Obzirom da je neutrošeni dio prihoda za navedene namjene </w:t>
      </w:r>
      <w:r w:rsidR="00071BB1">
        <w:t>razgraničen u potrebnom iznosu na pozi</w:t>
      </w:r>
      <w:r w:rsidR="007A1E30">
        <w:t>ciji</w:t>
      </w:r>
      <w:r w:rsidR="00071BB1">
        <w:t xml:space="preserve"> 717131, ostvareni prihodi podgrupe 722530 prihodovno su priznati u cjelokupnom iznosu (</w:t>
      </w:r>
      <w:r w:rsidR="007A1E30">
        <w:t>343</w:t>
      </w:r>
      <w:r w:rsidR="00071BB1">
        <w:t>.5</w:t>
      </w:r>
      <w:r w:rsidR="007A1E30">
        <w:t>13</w:t>
      </w:r>
      <w:r w:rsidR="00071BB1">
        <w:t xml:space="preserve"> KM ili </w:t>
      </w:r>
      <w:r w:rsidR="007A1E30">
        <w:t>98,92</w:t>
      </w:r>
      <w:r w:rsidR="00071BB1">
        <w:t>% plana).</w:t>
      </w:r>
    </w:p>
    <w:p w:rsidR="007A1E30" w:rsidRPr="00A12B5C" w:rsidRDefault="007A1E30" w:rsidP="009554E4">
      <w:pPr>
        <w:pStyle w:val="Uvuenotijeloteksta"/>
        <w:spacing w:line="240" w:lineRule="auto"/>
        <w:ind w:firstLine="0"/>
      </w:pPr>
    </w:p>
    <w:p w:rsidR="000068B8" w:rsidRPr="00A12B5C" w:rsidRDefault="00766E3D" w:rsidP="009554E4">
      <w:pPr>
        <w:pStyle w:val="Uvuenotijeloteksta"/>
        <w:spacing w:line="240" w:lineRule="auto"/>
        <w:ind w:firstLine="0"/>
      </w:pPr>
      <w:r w:rsidRPr="00BE6795">
        <w:t xml:space="preserve">Nadalje, </w:t>
      </w:r>
      <w:r w:rsidR="0057589E" w:rsidRPr="00BE6795">
        <w:t xml:space="preserve">ostvarenje </w:t>
      </w:r>
      <w:r w:rsidR="00EF521F" w:rsidRPr="00BE6795">
        <w:t xml:space="preserve">naknada za zaštitu okoliša tijekom </w:t>
      </w:r>
      <w:r w:rsidR="007A1E30" w:rsidRPr="00BE6795">
        <w:t>2020</w:t>
      </w:r>
      <w:r w:rsidR="00EF521F" w:rsidRPr="00BE6795">
        <w:t xml:space="preserve">. godine bilo je </w:t>
      </w:r>
      <w:r w:rsidR="00BE6795">
        <w:t>manje</w:t>
      </w:r>
      <w:r w:rsidR="00EF521F" w:rsidRPr="00BE6795">
        <w:t xml:space="preserve"> od njihove namjenske potrošnje, pa je razlika prihoda </w:t>
      </w:r>
      <w:r w:rsidR="00BE6795">
        <w:t>priznata sa razgraničenja</w:t>
      </w:r>
      <w:r w:rsidR="00EF521F" w:rsidRPr="00BE6795">
        <w:t xml:space="preserve"> na dan 31.12.</w:t>
      </w:r>
      <w:r w:rsidR="00BE6795">
        <w:t>2019</w:t>
      </w:r>
      <w:r w:rsidR="00EF521F" w:rsidRPr="00BE6795">
        <w:t>. godine.</w:t>
      </w:r>
      <w:r w:rsidRPr="00BE6795">
        <w:t xml:space="preserve"> Stvarno ostvarenje prihoda od naknada za zaštitu okoliša tijekom </w:t>
      </w:r>
      <w:r w:rsidR="007A1E30" w:rsidRPr="00BE6795">
        <w:t>2020</w:t>
      </w:r>
      <w:r w:rsidRPr="00BE6795">
        <w:t xml:space="preserve">. godine iznosilo je </w:t>
      </w:r>
      <w:r w:rsidR="00BE6795">
        <w:t>195.124,17</w:t>
      </w:r>
      <w:r w:rsidRPr="00BE6795">
        <w:t xml:space="preserve"> KM, dok je potrošnja na Grantu za zaštitu okoliša </w:t>
      </w:r>
      <w:r w:rsidR="00BE6795">
        <w:t xml:space="preserve">pri Ministarstvu prometa, veza </w:t>
      </w:r>
      <w:r w:rsidRPr="00BE6795">
        <w:t xml:space="preserve">i zaštite okoliša iznosila </w:t>
      </w:r>
      <w:r w:rsidR="00BE6795">
        <w:t>300</w:t>
      </w:r>
      <w:r w:rsidR="00551749" w:rsidRPr="00BE6795">
        <w:t>.000</w:t>
      </w:r>
      <w:r w:rsidRPr="00BE6795">
        <w:t xml:space="preserve"> KM, što znači da je iznos od </w:t>
      </w:r>
      <w:r w:rsidR="00BE6795">
        <w:t>104.875,83</w:t>
      </w:r>
      <w:r w:rsidRPr="00BE6795">
        <w:t xml:space="preserve"> KM </w:t>
      </w:r>
      <w:r w:rsidR="00BE6795" w:rsidRPr="00A12B5C">
        <w:t xml:space="preserve">skinut s razgraničenja i </w:t>
      </w:r>
      <w:r w:rsidR="00BE6795">
        <w:t xml:space="preserve">prihodovno </w:t>
      </w:r>
      <w:r w:rsidR="00BE6795" w:rsidRPr="00A12B5C">
        <w:t xml:space="preserve">priznat u </w:t>
      </w:r>
      <w:r w:rsidR="00BE6795">
        <w:t>2020</w:t>
      </w:r>
      <w:r w:rsidR="00BE6795" w:rsidRPr="00A12B5C">
        <w:t>. godini</w:t>
      </w:r>
      <w:r w:rsidR="00AB0410">
        <w:t xml:space="preserve"> (analitički konto 722556).</w:t>
      </w:r>
      <w:r w:rsidR="00BE6795">
        <w:t xml:space="preserve"> </w:t>
      </w:r>
    </w:p>
    <w:p w:rsidR="000068B8" w:rsidRPr="00A12B5C" w:rsidRDefault="000068B8" w:rsidP="009554E4">
      <w:pPr>
        <w:pStyle w:val="Uvuenotijeloteksta"/>
        <w:spacing w:line="240" w:lineRule="auto"/>
        <w:ind w:firstLine="0"/>
      </w:pPr>
    </w:p>
    <w:p w:rsidR="00071BB1" w:rsidRDefault="00BE6795" w:rsidP="009A690D">
      <w:pPr>
        <w:pStyle w:val="Uvuenotijeloteksta"/>
        <w:spacing w:line="240" w:lineRule="auto"/>
        <w:ind w:firstLine="0"/>
      </w:pPr>
      <w:r>
        <w:t>O</w:t>
      </w:r>
      <w:r w:rsidR="009A690D" w:rsidRPr="00A12B5C">
        <w:t xml:space="preserve">stvarenje posebnih naknada za zaštitu od prirodnih i drugih nesreća tijekom </w:t>
      </w:r>
      <w:r>
        <w:t>2020</w:t>
      </w:r>
      <w:r w:rsidR="009A690D" w:rsidRPr="00A12B5C">
        <w:t>. godine bilo je</w:t>
      </w:r>
      <w:r>
        <w:t>, također,</w:t>
      </w:r>
      <w:r w:rsidR="009A690D" w:rsidRPr="00A12B5C">
        <w:t xml:space="preserve"> </w:t>
      </w:r>
      <w:r w:rsidR="004D5984">
        <w:t xml:space="preserve">nešto </w:t>
      </w:r>
      <w:r>
        <w:t>manje</w:t>
      </w:r>
      <w:r w:rsidR="009A690D" w:rsidRPr="00A12B5C">
        <w:t xml:space="preserve"> od njihove namjenske potrošnje, pa je </w:t>
      </w:r>
      <w:r>
        <w:t>prihodovan dio razgraničenih sredstava iz prethodnih razdoblja</w:t>
      </w:r>
      <w:r w:rsidR="009A690D" w:rsidRPr="00A12B5C">
        <w:t xml:space="preserve">. Stvarno ostvarenje ovih prihoda tijekom </w:t>
      </w:r>
      <w:r>
        <w:t>2020</w:t>
      </w:r>
      <w:r w:rsidR="009A690D" w:rsidRPr="00A12B5C">
        <w:t xml:space="preserve">. godine (skupa s posebnim porezima na plaću za zaštitu od prirodnih i drugih nesreća i  </w:t>
      </w:r>
      <w:r w:rsidR="001606E5" w:rsidRPr="00A12B5C">
        <w:t xml:space="preserve">poseban porez za zaštitu od prirodnih i drugih nesreća po </w:t>
      </w:r>
      <w:r w:rsidR="00A12B5C" w:rsidRPr="00A12B5C">
        <w:t>osnovi</w:t>
      </w:r>
      <w:r w:rsidR="001606E5" w:rsidRPr="00A12B5C">
        <w:t xml:space="preserve"> ugovora o djelu i povremenih i privremenih poslova) </w:t>
      </w:r>
      <w:r w:rsidR="009A690D" w:rsidRPr="00A12B5C">
        <w:t xml:space="preserve">iznosilo je </w:t>
      </w:r>
      <w:r w:rsidR="004D5984">
        <w:t>65.898,20</w:t>
      </w:r>
      <w:r w:rsidR="009A690D" w:rsidRPr="00A12B5C">
        <w:t xml:space="preserve"> KM, dok je potrošnja na Grantu za zaštitu od prirodnih i drugih nesreća </w:t>
      </w:r>
      <w:r w:rsidR="004D5984">
        <w:t xml:space="preserve">(614200) </w:t>
      </w:r>
      <w:r w:rsidR="00071BB1">
        <w:t>i Nabavci opreme</w:t>
      </w:r>
      <w:r w:rsidR="004D5984">
        <w:t xml:space="preserve"> (821300) iz namjenskih sredstava</w:t>
      </w:r>
      <w:r w:rsidR="00071BB1">
        <w:t xml:space="preserve"> </w:t>
      </w:r>
      <w:r w:rsidR="009A690D" w:rsidRPr="00A12B5C">
        <w:t xml:space="preserve">pri </w:t>
      </w:r>
      <w:r w:rsidR="004D5984">
        <w:t xml:space="preserve">Županijskoj upravi </w:t>
      </w:r>
      <w:r w:rsidR="009A690D" w:rsidRPr="00A12B5C">
        <w:t>civiln</w:t>
      </w:r>
      <w:r w:rsidR="004D5984">
        <w:t>e</w:t>
      </w:r>
      <w:r w:rsidR="009A690D" w:rsidRPr="00A12B5C">
        <w:t xml:space="preserve"> zaštit</w:t>
      </w:r>
      <w:r w:rsidR="004D5984">
        <w:t>e</w:t>
      </w:r>
      <w:r w:rsidR="009A690D" w:rsidRPr="00A12B5C">
        <w:t xml:space="preserve"> iznosila </w:t>
      </w:r>
      <w:r w:rsidR="004D5984">
        <w:t>66.246,63</w:t>
      </w:r>
      <w:r w:rsidR="009A690D" w:rsidRPr="00A12B5C">
        <w:t xml:space="preserve"> KM, što znači da je iznos od </w:t>
      </w:r>
      <w:r w:rsidR="004D5984">
        <w:t>348,43</w:t>
      </w:r>
      <w:r w:rsidR="009A690D" w:rsidRPr="00A12B5C">
        <w:t xml:space="preserve"> KM razgraničen za potrošnju u narednim razdobljima.</w:t>
      </w:r>
      <w:r w:rsidR="001606E5" w:rsidRPr="00A12B5C">
        <w:t xml:space="preserve"> </w:t>
      </w:r>
      <w:r w:rsidR="00AB0410">
        <w:t xml:space="preserve">Osim navedenog, </w:t>
      </w:r>
      <w:r w:rsidR="00763DD6">
        <w:t>ostvarenje namjenskih prihoda na analitičkim kontima 722583, 722584 i 722585 (namjenski prihodi za vatrogasne jedinice) realizirani su u iznosu od 2.871,02 KM, no obzirom da u 2020. godini nije bilo potrošnje na poziciji Grant za sufinanciranje profesionalne vatrogasne postrojbe (614300) pri Županijskoj upravi civilne zaštite cjelokupni iznos navedenih prihoda razgraničen je na dan 31.12.2020. godine za buduću potrošnju.</w:t>
      </w:r>
    </w:p>
    <w:p w:rsidR="00071BB1" w:rsidRDefault="00071BB1" w:rsidP="009A690D">
      <w:pPr>
        <w:pStyle w:val="Uvuenotijeloteksta"/>
        <w:spacing w:line="240" w:lineRule="auto"/>
        <w:ind w:firstLine="0"/>
      </w:pPr>
    </w:p>
    <w:p w:rsidR="009A690D" w:rsidRPr="00A12B5C" w:rsidRDefault="001606E5" w:rsidP="009A690D">
      <w:pPr>
        <w:pStyle w:val="Uvuenotijeloteksta"/>
        <w:spacing w:line="240" w:lineRule="auto"/>
        <w:ind w:firstLine="0"/>
      </w:pPr>
      <w:r w:rsidRPr="00A12B5C">
        <w:t xml:space="preserve">U sljedećoj tablici prikazano je stvarno ostvarenje namjenskih prihoda od naknada i pristojbi po Federalnim zakonima i drugim propisima, te njihovo prihodovanje i/ili razgraničavanje obzirom na namjensku potrošnju u </w:t>
      </w:r>
      <w:r w:rsidR="004D5984">
        <w:t>2020</w:t>
      </w:r>
      <w:r w:rsidRPr="00A12B5C">
        <w:t>. godini.</w:t>
      </w:r>
    </w:p>
    <w:p w:rsidR="001606E5" w:rsidRPr="00A12B5C" w:rsidRDefault="001606E5" w:rsidP="001606E5">
      <w:pPr>
        <w:pStyle w:val="Uvuenotijeloteksta"/>
        <w:spacing w:line="240" w:lineRule="auto"/>
        <w:ind w:firstLine="0"/>
        <w:jc w:val="right"/>
        <w:rPr>
          <w:sz w:val="16"/>
          <w:szCs w:val="16"/>
        </w:rPr>
      </w:pPr>
      <w:r w:rsidRPr="00A12B5C">
        <w:rPr>
          <w:sz w:val="16"/>
          <w:szCs w:val="16"/>
        </w:rPr>
        <w:t>u KM</w:t>
      </w:r>
    </w:p>
    <w:tbl>
      <w:tblPr>
        <w:tblStyle w:val="Reetkatablice"/>
        <w:tblW w:w="9464" w:type="dxa"/>
        <w:tblLayout w:type="fixed"/>
        <w:tblLook w:val="04A0"/>
      </w:tblPr>
      <w:tblGrid>
        <w:gridCol w:w="534"/>
        <w:gridCol w:w="3260"/>
        <w:gridCol w:w="1276"/>
        <w:gridCol w:w="1842"/>
        <w:gridCol w:w="1276"/>
        <w:gridCol w:w="1276"/>
      </w:tblGrid>
      <w:tr w:rsidR="004D5984" w:rsidRPr="00A12B5C" w:rsidTr="004D5984">
        <w:tc>
          <w:tcPr>
            <w:tcW w:w="534" w:type="dxa"/>
            <w:vAlign w:val="center"/>
          </w:tcPr>
          <w:p w:rsidR="004D5984" w:rsidRPr="00A12B5C" w:rsidRDefault="004D5984" w:rsidP="001C2647">
            <w:pPr>
              <w:pStyle w:val="Uvuenotijeloteksta"/>
              <w:spacing w:line="240" w:lineRule="auto"/>
              <w:ind w:firstLine="0"/>
              <w:jc w:val="center"/>
              <w:rPr>
                <w:b/>
                <w:sz w:val="14"/>
                <w:szCs w:val="14"/>
              </w:rPr>
            </w:pPr>
            <w:r w:rsidRPr="00A12B5C">
              <w:rPr>
                <w:b/>
                <w:sz w:val="14"/>
                <w:szCs w:val="14"/>
              </w:rPr>
              <w:t>RB</w:t>
            </w:r>
          </w:p>
        </w:tc>
        <w:tc>
          <w:tcPr>
            <w:tcW w:w="3260" w:type="dxa"/>
            <w:vAlign w:val="center"/>
          </w:tcPr>
          <w:p w:rsidR="004D5984" w:rsidRPr="00A12B5C" w:rsidRDefault="004D5984" w:rsidP="001C2647">
            <w:pPr>
              <w:pStyle w:val="Uvuenotijeloteksta"/>
              <w:spacing w:line="240" w:lineRule="auto"/>
              <w:ind w:firstLine="0"/>
              <w:jc w:val="center"/>
              <w:rPr>
                <w:b/>
                <w:sz w:val="14"/>
                <w:szCs w:val="14"/>
              </w:rPr>
            </w:pPr>
            <w:r w:rsidRPr="00A12B5C">
              <w:rPr>
                <w:b/>
                <w:sz w:val="14"/>
                <w:szCs w:val="14"/>
              </w:rPr>
              <w:t>Vrsta prihoda</w:t>
            </w:r>
          </w:p>
        </w:tc>
        <w:tc>
          <w:tcPr>
            <w:tcW w:w="1276" w:type="dxa"/>
            <w:vAlign w:val="center"/>
          </w:tcPr>
          <w:p w:rsidR="004D5984" w:rsidRPr="00A12B5C" w:rsidRDefault="004D5984" w:rsidP="004D5984">
            <w:pPr>
              <w:pStyle w:val="Uvuenotijeloteksta"/>
              <w:spacing w:line="240" w:lineRule="auto"/>
              <w:ind w:firstLine="0"/>
              <w:jc w:val="center"/>
              <w:rPr>
                <w:b/>
                <w:sz w:val="14"/>
                <w:szCs w:val="14"/>
              </w:rPr>
            </w:pPr>
            <w:r w:rsidRPr="00A12B5C">
              <w:rPr>
                <w:b/>
                <w:sz w:val="14"/>
                <w:szCs w:val="14"/>
              </w:rPr>
              <w:t xml:space="preserve">Stvarno realizirano u </w:t>
            </w:r>
            <w:r>
              <w:rPr>
                <w:b/>
                <w:sz w:val="14"/>
                <w:szCs w:val="14"/>
              </w:rPr>
              <w:t>2020</w:t>
            </w:r>
            <w:r w:rsidRPr="00A12B5C">
              <w:rPr>
                <w:b/>
                <w:sz w:val="14"/>
                <w:szCs w:val="14"/>
              </w:rPr>
              <w:t xml:space="preserve">. </w:t>
            </w:r>
          </w:p>
        </w:tc>
        <w:tc>
          <w:tcPr>
            <w:tcW w:w="1842" w:type="dxa"/>
          </w:tcPr>
          <w:p w:rsidR="004D5984" w:rsidRPr="00A12B5C" w:rsidRDefault="004D5984" w:rsidP="004D5984">
            <w:pPr>
              <w:pStyle w:val="Uvuenotijeloteksta"/>
              <w:spacing w:line="240" w:lineRule="auto"/>
              <w:ind w:firstLine="0"/>
              <w:jc w:val="center"/>
              <w:rPr>
                <w:b/>
                <w:sz w:val="14"/>
                <w:szCs w:val="14"/>
              </w:rPr>
            </w:pPr>
            <w:r w:rsidRPr="00A12B5C">
              <w:rPr>
                <w:b/>
                <w:sz w:val="14"/>
                <w:szCs w:val="14"/>
              </w:rPr>
              <w:t xml:space="preserve">Prihodovano </w:t>
            </w:r>
            <w:r>
              <w:rPr>
                <w:b/>
                <w:sz w:val="14"/>
                <w:szCs w:val="14"/>
              </w:rPr>
              <w:t xml:space="preserve">s </w:t>
            </w:r>
            <w:proofErr w:type="spellStart"/>
            <w:r>
              <w:rPr>
                <w:b/>
                <w:sz w:val="14"/>
                <w:szCs w:val="14"/>
              </w:rPr>
              <w:t>razgramičenja</w:t>
            </w:r>
            <w:proofErr w:type="spellEnd"/>
            <w:r>
              <w:rPr>
                <w:b/>
                <w:sz w:val="14"/>
                <w:szCs w:val="14"/>
              </w:rPr>
              <w:t xml:space="preserve"> obzirom</w:t>
            </w:r>
            <w:r w:rsidRPr="00A12B5C">
              <w:rPr>
                <w:b/>
                <w:sz w:val="14"/>
                <w:szCs w:val="14"/>
              </w:rPr>
              <w:t xml:space="preserve"> na namjensku potrošnju</w:t>
            </w:r>
            <w:r>
              <w:rPr>
                <w:b/>
                <w:sz w:val="14"/>
                <w:szCs w:val="14"/>
              </w:rPr>
              <w:t xml:space="preserve"> (+)</w:t>
            </w:r>
          </w:p>
        </w:tc>
        <w:tc>
          <w:tcPr>
            <w:tcW w:w="1276" w:type="dxa"/>
            <w:vAlign w:val="center"/>
          </w:tcPr>
          <w:p w:rsidR="004D5984" w:rsidRPr="00A12B5C" w:rsidRDefault="004D5984" w:rsidP="004D5984">
            <w:pPr>
              <w:pStyle w:val="Uvuenotijeloteksta"/>
              <w:spacing w:line="240" w:lineRule="auto"/>
              <w:ind w:firstLine="0"/>
              <w:jc w:val="center"/>
              <w:rPr>
                <w:b/>
                <w:sz w:val="14"/>
                <w:szCs w:val="14"/>
              </w:rPr>
            </w:pPr>
            <w:r w:rsidRPr="00A12B5C">
              <w:rPr>
                <w:b/>
                <w:sz w:val="14"/>
                <w:szCs w:val="14"/>
              </w:rPr>
              <w:t>Razgraničeno na 31.12.</w:t>
            </w:r>
            <w:r>
              <w:rPr>
                <w:b/>
                <w:sz w:val="14"/>
                <w:szCs w:val="14"/>
              </w:rPr>
              <w:t>20</w:t>
            </w:r>
            <w:r w:rsidRPr="00A12B5C">
              <w:rPr>
                <w:b/>
                <w:sz w:val="14"/>
                <w:szCs w:val="14"/>
              </w:rPr>
              <w:t>.g.</w:t>
            </w:r>
          </w:p>
        </w:tc>
        <w:tc>
          <w:tcPr>
            <w:tcW w:w="1276" w:type="dxa"/>
            <w:vAlign w:val="center"/>
          </w:tcPr>
          <w:p w:rsidR="004D5984" w:rsidRPr="00A12B5C" w:rsidRDefault="004D5984" w:rsidP="00763DD6">
            <w:pPr>
              <w:pStyle w:val="Uvuenotijeloteksta"/>
              <w:spacing w:line="240" w:lineRule="auto"/>
              <w:ind w:firstLine="0"/>
              <w:jc w:val="center"/>
              <w:rPr>
                <w:b/>
                <w:sz w:val="14"/>
                <w:szCs w:val="14"/>
              </w:rPr>
            </w:pPr>
            <w:r>
              <w:rPr>
                <w:b/>
                <w:sz w:val="14"/>
                <w:szCs w:val="14"/>
              </w:rPr>
              <w:t xml:space="preserve">Ukupno priznati prihod u </w:t>
            </w:r>
            <w:r w:rsidR="00763DD6">
              <w:rPr>
                <w:b/>
                <w:sz w:val="14"/>
                <w:szCs w:val="14"/>
              </w:rPr>
              <w:t>2020</w:t>
            </w:r>
            <w:r>
              <w:rPr>
                <w:b/>
                <w:sz w:val="14"/>
                <w:szCs w:val="14"/>
              </w:rPr>
              <w:t>.g.</w:t>
            </w:r>
          </w:p>
        </w:tc>
      </w:tr>
      <w:tr w:rsidR="004D5984" w:rsidRPr="00D27ED8" w:rsidTr="004D5984">
        <w:tc>
          <w:tcPr>
            <w:tcW w:w="534" w:type="dxa"/>
            <w:vAlign w:val="center"/>
          </w:tcPr>
          <w:p w:rsidR="004D5984" w:rsidRPr="00D27ED8" w:rsidRDefault="004D5984" w:rsidP="00D27ED8">
            <w:pPr>
              <w:pStyle w:val="Uvuenotijeloteksta"/>
              <w:spacing w:line="240" w:lineRule="auto"/>
              <w:ind w:firstLine="0"/>
              <w:jc w:val="center"/>
              <w:rPr>
                <w:sz w:val="14"/>
                <w:szCs w:val="14"/>
              </w:rPr>
            </w:pPr>
          </w:p>
        </w:tc>
        <w:tc>
          <w:tcPr>
            <w:tcW w:w="3260" w:type="dxa"/>
          </w:tcPr>
          <w:p w:rsidR="004D5984" w:rsidRPr="00D27ED8" w:rsidRDefault="004D5984" w:rsidP="00D27ED8">
            <w:pPr>
              <w:pStyle w:val="Uvuenotijeloteksta"/>
              <w:spacing w:line="240" w:lineRule="auto"/>
              <w:ind w:firstLine="0"/>
              <w:jc w:val="center"/>
              <w:rPr>
                <w:sz w:val="14"/>
                <w:szCs w:val="14"/>
              </w:rPr>
            </w:pPr>
            <w:r>
              <w:rPr>
                <w:sz w:val="14"/>
                <w:szCs w:val="14"/>
              </w:rPr>
              <w:t>1</w:t>
            </w:r>
          </w:p>
        </w:tc>
        <w:tc>
          <w:tcPr>
            <w:tcW w:w="1276" w:type="dxa"/>
            <w:vAlign w:val="center"/>
          </w:tcPr>
          <w:p w:rsidR="004D5984" w:rsidRPr="00D27ED8" w:rsidRDefault="004D5984" w:rsidP="00D27ED8">
            <w:pPr>
              <w:pStyle w:val="Uvuenotijeloteksta"/>
              <w:spacing w:line="240" w:lineRule="auto"/>
              <w:ind w:firstLine="0"/>
              <w:jc w:val="center"/>
              <w:rPr>
                <w:sz w:val="14"/>
                <w:szCs w:val="14"/>
              </w:rPr>
            </w:pPr>
            <w:r>
              <w:rPr>
                <w:sz w:val="14"/>
                <w:szCs w:val="14"/>
              </w:rPr>
              <w:t>2</w:t>
            </w:r>
          </w:p>
        </w:tc>
        <w:tc>
          <w:tcPr>
            <w:tcW w:w="1842" w:type="dxa"/>
          </w:tcPr>
          <w:p w:rsidR="004D5984" w:rsidRDefault="004D5984" w:rsidP="00D27ED8">
            <w:pPr>
              <w:pStyle w:val="Uvuenotijeloteksta"/>
              <w:spacing w:line="240" w:lineRule="auto"/>
              <w:ind w:firstLine="0"/>
              <w:jc w:val="center"/>
              <w:rPr>
                <w:sz w:val="14"/>
                <w:szCs w:val="14"/>
              </w:rPr>
            </w:pPr>
            <w:r>
              <w:rPr>
                <w:sz w:val="14"/>
                <w:szCs w:val="14"/>
              </w:rPr>
              <w:t>3</w:t>
            </w:r>
          </w:p>
        </w:tc>
        <w:tc>
          <w:tcPr>
            <w:tcW w:w="1276" w:type="dxa"/>
            <w:vAlign w:val="center"/>
          </w:tcPr>
          <w:p w:rsidR="004D5984" w:rsidRPr="00D27ED8" w:rsidRDefault="004D5984" w:rsidP="00D27ED8">
            <w:pPr>
              <w:pStyle w:val="Uvuenotijeloteksta"/>
              <w:spacing w:line="240" w:lineRule="auto"/>
              <w:ind w:firstLine="0"/>
              <w:jc w:val="center"/>
              <w:rPr>
                <w:sz w:val="14"/>
                <w:szCs w:val="14"/>
              </w:rPr>
            </w:pPr>
            <w:r>
              <w:rPr>
                <w:sz w:val="14"/>
                <w:szCs w:val="14"/>
              </w:rPr>
              <w:t>4</w:t>
            </w:r>
          </w:p>
        </w:tc>
        <w:tc>
          <w:tcPr>
            <w:tcW w:w="1276" w:type="dxa"/>
            <w:vAlign w:val="center"/>
          </w:tcPr>
          <w:p w:rsidR="004D5984" w:rsidRPr="00D27ED8" w:rsidRDefault="004D5984" w:rsidP="004D5984">
            <w:pPr>
              <w:pStyle w:val="Uvuenotijeloteksta"/>
              <w:spacing w:line="240" w:lineRule="auto"/>
              <w:ind w:firstLine="0"/>
              <w:jc w:val="center"/>
              <w:rPr>
                <w:sz w:val="14"/>
                <w:szCs w:val="14"/>
              </w:rPr>
            </w:pPr>
            <w:r>
              <w:rPr>
                <w:sz w:val="14"/>
                <w:szCs w:val="14"/>
              </w:rPr>
              <w:t>5=2+3-4</w:t>
            </w:r>
          </w:p>
        </w:tc>
      </w:tr>
      <w:tr w:rsidR="00AB0410" w:rsidRPr="00A12B5C" w:rsidTr="00AB0410">
        <w:tc>
          <w:tcPr>
            <w:tcW w:w="534" w:type="dxa"/>
            <w:vAlign w:val="center"/>
          </w:tcPr>
          <w:p w:rsidR="00AB0410" w:rsidRPr="00A12B5C" w:rsidRDefault="00763DD6" w:rsidP="001C2647">
            <w:pPr>
              <w:pStyle w:val="Uvuenotijeloteksta"/>
              <w:spacing w:line="240" w:lineRule="auto"/>
              <w:ind w:firstLine="0"/>
              <w:jc w:val="center"/>
              <w:rPr>
                <w:sz w:val="18"/>
                <w:szCs w:val="18"/>
              </w:rPr>
            </w:pPr>
            <w:r>
              <w:rPr>
                <w:sz w:val="18"/>
                <w:szCs w:val="18"/>
              </w:rPr>
              <w:t>1.</w:t>
            </w:r>
          </w:p>
        </w:tc>
        <w:tc>
          <w:tcPr>
            <w:tcW w:w="3260" w:type="dxa"/>
          </w:tcPr>
          <w:p w:rsidR="00AB0410" w:rsidRPr="00AB0410" w:rsidRDefault="00AB0410" w:rsidP="00AB0410">
            <w:pPr>
              <w:pStyle w:val="Uvuenotijeloteksta"/>
              <w:spacing w:line="240" w:lineRule="auto"/>
              <w:ind w:firstLine="0"/>
              <w:rPr>
                <w:sz w:val="18"/>
                <w:szCs w:val="18"/>
              </w:rPr>
            </w:pPr>
            <w:r w:rsidRPr="00AB0410">
              <w:rPr>
                <w:sz w:val="18"/>
                <w:szCs w:val="18"/>
              </w:rPr>
              <w:t>Posebna vodna naknada za zaštitu voda za transportna sredstva koja za pogon koriste naftu ili naftne derivate (722521)</w:t>
            </w:r>
          </w:p>
        </w:tc>
        <w:tc>
          <w:tcPr>
            <w:tcW w:w="1276" w:type="dxa"/>
            <w:vAlign w:val="center"/>
          </w:tcPr>
          <w:p w:rsidR="00AB0410" w:rsidRPr="00A12B5C" w:rsidRDefault="00AB0410" w:rsidP="001C2647">
            <w:pPr>
              <w:pStyle w:val="Uvuenotijeloteksta"/>
              <w:spacing w:line="240" w:lineRule="auto"/>
              <w:ind w:firstLine="0"/>
              <w:jc w:val="right"/>
              <w:rPr>
                <w:sz w:val="18"/>
                <w:szCs w:val="18"/>
              </w:rPr>
            </w:pPr>
            <w:r>
              <w:rPr>
                <w:sz w:val="18"/>
                <w:szCs w:val="18"/>
              </w:rPr>
              <w:t>94.560,40</w:t>
            </w:r>
          </w:p>
        </w:tc>
        <w:tc>
          <w:tcPr>
            <w:tcW w:w="1842" w:type="dxa"/>
            <w:vAlign w:val="center"/>
          </w:tcPr>
          <w:p w:rsidR="00AB0410" w:rsidRDefault="00763DD6" w:rsidP="00AB0410">
            <w:pPr>
              <w:pStyle w:val="Uvuenotijeloteksta"/>
              <w:spacing w:line="240" w:lineRule="auto"/>
              <w:ind w:firstLine="0"/>
              <w:jc w:val="right"/>
              <w:rPr>
                <w:sz w:val="18"/>
                <w:szCs w:val="18"/>
              </w:rPr>
            </w:pPr>
            <w:r>
              <w:rPr>
                <w:sz w:val="18"/>
                <w:szCs w:val="18"/>
              </w:rPr>
              <w:t>-</w:t>
            </w:r>
          </w:p>
        </w:tc>
        <w:tc>
          <w:tcPr>
            <w:tcW w:w="1276" w:type="dxa"/>
            <w:vAlign w:val="center"/>
          </w:tcPr>
          <w:p w:rsidR="00AB0410" w:rsidRPr="00A12B5C" w:rsidRDefault="00AB0410" w:rsidP="001C2647">
            <w:pPr>
              <w:pStyle w:val="Uvuenotijeloteksta"/>
              <w:spacing w:line="240" w:lineRule="auto"/>
              <w:ind w:firstLine="0"/>
              <w:jc w:val="right"/>
              <w:rPr>
                <w:sz w:val="18"/>
                <w:szCs w:val="18"/>
              </w:rPr>
            </w:pPr>
            <w:r>
              <w:rPr>
                <w:sz w:val="18"/>
                <w:szCs w:val="18"/>
              </w:rPr>
              <w:t>73.210,40</w:t>
            </w:r>
          </w:p>
        </w:tc>
        <w:tc>
          <w:tcPr>
            <w:tcW w:w="1276" w:type="dxa"/>
            <w:vAlign w:val="center"/>
          </w:tcPr>
          <w:p w:rsidR="00AB0410" w:rsidRPr="00A12B5C" w:rsidRDefault="00AB0410" w:rsidP="001C2647">
            <w:pPr>
              <w:pStyle w:val="Uvuenotijeloteksta"/>
              <w:spacing w:line="240" w:lineRule="auto"/>
              <w:ind w:firstLine="0"/>
              <w:jc w:val="right"/>
              <w:rPr>
                <w:sz w:val="18"/>
                <w:szCs w:val="18"/>
              </w:rPr>
            </w:pPr>
            <w:r>
              <w:rPr>
                <w:sz w:val="18"/>
                <w:szCs w:val="18"/>
              </w:rPr>
              <w:t>21.350,00</w:t>
            </w:r>
          </w:p>
        </w:tc>
      </w:tr>
      <w:tr w:rsidR="00AB0410" w:rsidRPr="00A12B5C" w:rsidTr="00763DD6">
        <w:tc>
          <w:tcPr>
            <w:tcW w:w="534" w:type="dxa"/>
            <w:vAlign w:val="center"/>
          </w:tcPr>
          <w:p w:rsidR="00AB0410" w:rsidRPr="00A12B5C" w:rsidRDefault="00763DD6" w:rsidP="00763DD6">
            <w:pPr>
              <w:pStyle w:val="Uvuenotijeloteksta"/>
              <w:spacing w:line="240" w:lineRule="auto"/>
              <w:ind w:firstLine="0"/>
              <w:jc w:val="center"/>
              <w:rPr>
                <w:sz w:val="18"/>
                <w:szCs w:val="18"/>
              </w:rPr>
            </w:pPr>
            <w:r>
              <w:rPr>
                <w:sz w:val="18"/>
                <w:szCs w:val="18"/>
              </w:rPr>
              <w:t>2.</w:t>
            </w:r>
          </w:p>
        </w:tc>
        <w:tc>
          <w:tcPr>
            <w:tcW w:w="3260" w:type="dxa"/>
          </w:tcPr>
          <w:p w:rsidR="00AB0410" w:rsidRPr="00AB0410" w:rsidRDefault="00AB0410" w:rsidP="00AB0410">
            <w:pPr>
              <w:pStyle w:val="Uvuenotijeloteksta"/>
              <w:spacing w:line="240" w:lineRule="auto"/>
              <w:ind w:firstLine="0"/>
              <w:rPr>
                <w:sz w:val="18"/>
                <w:szCs w:val="18"/>
              </w:rPr>
            </w:pPr>
            <w:r w:rsidRPr="00AB0410">
              <w:rPr>
                <w:sz w:val="18"/>
                <w:szCs w:val="18"/>
              </w:rPr>
              <w:t>Posebna vodna naknada za vađenje materijala iz vodotoka (722527)</w:t>
            </w:r>
          </w:p>
        </w:tc>
        <w:tc>
          <w:tcPr>
            <w:tcW w:w="1276" w:type="dxa"/>
            <w:vAlign w:val="center"/>
          </w:tcPr>
          <w:p w:rsidR="00AB0410" w:rsidRPr="00A12B5C" w:rsidRDefault="00AB0410" w:rsidP="00763DD6">
            <w:pPr>
              <w:pStyle w:val="Uvuenotijeloteksta"/>
              <w:spacing w:line="240" w:lineRule="auto"/>
              <w:ind w:firstLine="0"/>
              <w:jc w:val="right"/>
              <w:rPr>
                <w:sz w:val="18"/>
                <w:szCs w:val="18"/>
              </w:rPr>
            </w:pPr>
            <w:r>
              <w:rPr>
                <w:sz w:val="18"/>
                <w:szCs w:val="18"/>
              </w:rPr>
              <w:t>89.952,15</w:t>
            </w:r>
          </w:p>
        </w:tc>
        <w:tc>
          <w:tcPr>
            <w:tcW w:w="1842" w:type="dxa"/>
            <w:vAlign w:val="center"/>
          </w:tcPr>
          <w:p w:rsidR="00AB0410" w:rsidRDefault="00763DD6" w:rsidP="00763DD6">
            <w:pPr>
              <w:pStyle w:val="Uvuenotijeloteksta"/>
              <w:spacing w:line="240" w:lineRule="auto"/>
              <w:ind w:firstLine="0"/>
              <w:jc w:val="right"/>
              <w:rPr>
                <w:sz w:val="18"/>
                <w:szCs w:val="18"/>
              </w:rPr>
            </w:pPr>
            <w:r>
              <w:rPr>
                <w:sz w:val="18"/>
                <w:szCs w:val="18"/>
              </w:rPr>
              <w:t>-</w:t>
            </w:r>
          </w:p>
        </w:tc>
        <w:tc>
          <w:tcPr>
            <w:tcW w:w="1276" w:type="dxa"/>
            <w:vAlign w:val="center"/>
          </w:tcPr>
          <w:p w:rsidR="00AB0410" w:rsidRPr="00A12B5C" w:rsidRDefault="00AB0410" w:rsidP="00763DD6">
            <w:pPr>
              <w:pStyle w:val="Uvuenotijeloteksta"/>
              <w:spacing w:line="240" w:lineRule="auto"/>
              <w:ind w:firstLine="0"/>
              <w:jc w:val="right"/>
              <w:rPr>
                <w:sz w:val="18"/>
                <w:szCs w:val="18"/>
              </w:rPr>
            </w:pPr>
            <w:r>
              <w:rPr>
                <w:sz w:val="18"/>
                <w:szCs w:val="18"/>
              </w:rPr>
              <w:t>46.016,31</w:t>
            </w:r>
          </w:p>
        </w:tc>
        <w:tc>
          <w:tcPr>
            <w:tcW w:w="1276" w:type="dxa"/>
            <w:vAlign w:val="center"/>
          </w:tcPr>
          <w:p w:rsidR="00AB0410" w:rsidRPr="00A12B5C" w:rsidRDefault="00AB0410" w:rsidP="00763DD6">
            <w:pPr>
              <w:pStyle w:val="Uvuenotijeloteksta"/>
              <w:spacing w:line="240" w:lineRule="auto"/>
              <w:ind w:firstLine="0"/>
              <w:jc w:val="right"/>
              <w:rPr>
                <w:sz w:val="18"/>
                <w:szCs w:val="18"/>
              </w:rPr>
            </w:pPr>
            <w:r>
              <w:rPr>
                <w:sz w:val="18"/>
                <w:szCs w:val="18"/>
              </w:rPr>
              <w:t>43.935,84</w:t>
            </w:r>
          </w:p>
        </w:tc>
      </w:tr>
      <w:tr w:rsidR="004D5984" w:rsidRPr="00A12B5C" w:rsidTr="00AB0410">
        <w:tc>
          <w:tcPr>
            <w:tcW w:w="534" w:type="dxa"/>
            <w:vAlign w:val="center"/>
          </w:tcPr>
          <w:p w:rsidR="004D5984" w:rsidRPr="00A12B5C" w:rsidRDefault="00763DD6" w:rsidP="001C2647">
            <w:pPr>
              <w:pStyle w:val="Uvuenotijeloteksta"/>
              <w:spacing w:line="240" w:lineRule="auto"/>
              <w:ind w:firstLine="0"/>
              <w:jc w:val="center"/>
              <w:rPr>
                <w:sz w:val="18"/>
                <w:szCs w:val="18"/>
              </w:rPr>
            </w:pPr>
            <w:r>
              <w:rPr>
                <w:sz w:val="18"/>
                <w:szCs w:val="18"/>
              </w:rPr>
              <w:t>3.</w:t>
            </w:r>
          </w:p>
        </w:tc>
        <w:tc>
          <w:tcPr>
            <w:tcW w:w="3260" w:type="dxa"/>
          </w:tcPr>
          <w:p w:rsidR="004D5984" w:rsidRPr="00A12B5C" w:rsidRDefault="004D5984" w:rsidP="001C2647">
            <w:pPr>
              <w:pStyle w:val="Uvuenotijeloteksta"/>
              <w:spacing w:line="240" w:lineRule="auto"/>
              <w:ind w:firstLine="0"/>
              <w:rPr>
                <w:sz w:val="18"/>
                <w:szCs w:val="18"/>
              </w:rPr>
            </w:pPr>
            <w:r>
              <w:rPr>
                <w:sz w:val="18"/>
                <w:szCs w:val="18"/>
              </w:rPr>
              <w:t>Posebne naknade za okoliš koje plaćaju fizičke osobe pri svakoj registraciji motornih vozila (722556)</w:t>
            </w:r>
          </w:p>
        </w:tc>
        <w:tc>
          <w:tcPr>
            <w:tcW w:w="1276" w:type="dxa"/>
            <w:vAlign w:val="center"/>
          </w:tcPr>
          <w:p w:rsidR="004D5984" w:rsidRPr="00A12B5C" w:rsidRDefault="00AB0410" w:rsidP="001C2647">
            <w:pPr>
              <w:pStyle w:val="Uvuenotijeloteksta"/>
              <w:spacing w:line="240" w:lineRule="auto"/>
              <w:ind w:firstLine="0"/>
              <w:jc w:val="right"/>
              <w:rPr>
                <w:sz w:val="18"/>
                <w:szCs w:val="18"/>
              </w:rPr>
            </w:pPr>
            <w:r>
              <w:rPr>
                <w:sz w:val="18"/>
                <w:szCs w:val="18"/>
              </w:rPr>
              <w:t>121.941,76</w:t>
            </w:r>
          </w:p>
        </w:tc>
        <w:tc>
          <w:tcPr>
            <w:tcW w:w="1842" w:type="dxa"/>
            <w:vAlign w:val="center"/>
          </w:tcPr>
          <w:p w:rsidR="004D5984" w:rsidRDefault="00AB0410" w:rsidP="00AB0410">
            <w:pPr>
              <w:pStyle w:val="Uvuenotijeloteksta"/>
              <w:spacing w:line="240" w:lineRule="auto"/>
              <w:ind w:firstLine="0"/>
              <w:jc w:val="right"/>
              <w:rPr>
                <w:sz w:val="18"/>
                <w:szCs w:val="18"/>
              </w:rPr>
            </w:pPr>
            <w:r>
              <w:rPr>
                <w:sz w:val="18"/>
                <w:szCs w:val="18"/>
              </w:rPr>
              <w:t>104.875,83</w:t>
            </w:r>
          </w:p>
        </w:tc>
        <w:tc>
          <w:tcPr>
            <w:tcW w:w="1276" w:type="dxa"/>
            <w:vAlign w:val="center"/>
          </w:tcPr>
          <w:p w:rsidR="004D5984" w:rsidRPr="00A12B5C" w:rsidRDefault="00763DD6" w:rsidP="001C2647">
            <w:pPr>
              <w:pStyle w:val="Uvuenotijeloteksta"/>
              <w:spacing w:line="240" w:lineRule="auto"/>
              <w:ind w:firstLine="0"/>
              <w:jc w:val="right"/>
              <w:rPr>
                <w:sz w:val="18"/>
                <w:szCs w:val="18"/>
              </w:rPr>
            </w:pPr>
            <w:r>
              <w:rPr>
                <w:sz w:val="18"/>
                <w:szCs w:val="18"/>
              </w:rPr>
              <w:t>-</w:t>
            </w:r>
          </w:p>
        </w:tc>
        <w:tc>
          <w:tcPr>
            <w:tcW w:w="1276" w:type="dxa"/>
            <w:vAlign w:val="center"/>
          </w:tcPr>
          <w:p w:rsidR="004D5984" w:rsidRPr="00A12B5C" w:rsidRDefault="00AB0410" w:rsidP="00AB0410">
            <w:pPr>
              <w:pStyle w:val="Uvuenotijeloteksta"/>
              <w:spacing w:line="240" w:lineRule="auto"/>
              <w:ind w:firstLine="0"/>
              <w:jc w:val="right"/>
              <w:rPr>
                <w:sz w:val="18"/>
                <w:szCs w:val="18"/>
              </w:rPr>
            </w:pPr>
            <w:r>
              <w:rPr>
                <w:sz w:val="18"/>
                <w:szCs w:val="18"/>
              </w:rPr>
              <w:t>226.817,59</w:t>
            </w:r>
          </w:p>
        </w:tc>
      </w:tr>
      <w:tr w:rsidR="004D5984" w:rsidRPr="00A12B5C" w:rsidTr="00AB0410">
        <w:tc>
          <w:tcPr>
            <w:tcW w:w="534" w:type="dxa"/>
            <w:vAlign w:val="center"/>
          </w:tcPr>
          <w:p w:rsidR="004D5984" w:rsidRPr="00A12B5C" w:rsidRDefault="00763DD6" w:rsidP="001C2647">
            <w:pPr>
              <w:pStyle w:val="Uvuenotijeloteksta"/>
              <w:spacing w:line="240" w:lineRule="auto"/>
              <w:ind w:firstLine="0"/>
              <w:jc w:val="center"/>
              <w:rPr>
                <w:sz w:val="18"/>
                <w:szCs w:val="18"/>
              </w:rPr>
            </w:pPr>
            <w:r>
              <w:rPr>
                <w:sz w:val="18"/>
                <w:szCs w:val="18"/>
              </w:rPr>
              <w:t>4.</w:t>
            </w:r>
          </w:p>
        </w:tc>
        <w:tc>
          <w:tcPr>
            <w:tcW w:w="3260" w:type="dxa"/>
          </w:tcPr>
          <w:p w:rsidR="004D5984" w:rsidRPr="00A12B5C" w:rsidRDefault="004D5984" w:rsidP="001C2647">
            <w:pPr>
              <w:pStyle w:val="Uvuenotijeloteksta"/>
              <w:spacing w:line="240" w:lineRule="auto"/>
              <w:ind w:firstLine="0"/>
              <w:rPr>
                <w:sz w:val="18"/>
                <w:szCs w:val="18"/>
              </w:rPr>
            </w:pPr>
            <w:r>
              <w:rPr>
                <w:sz w:val="18"/>
                <w:szCs w:val="18"/>
              </w:rPr>
              <w:t>Posebna naknada za zaštitu od prirodnih i drugih nesreća gdje je osnovica sumarni iznos neto plaće za isplatu (722581)</w:t>
            </w:r>
          </w:p>
        </w:tc>
        <w:tc>
          <w:tcPr>
            <w:tcW w:w="1276" w:type="dxa"/>
            <w:vAlign w:val="center"/>
          </w:tcPr>
          <w:p w:rsidR="004D5984" w:rsidRPr="00A12B5C" w:rsidRDefault="00AB0410" w:rsidP="001C2647">
            <w:pPr>
              <w:pStyle w:val="Uvuenotijeloteksta"/>
              <w:spacing w:line="240" w:lineRule="auto"/>
              <w:ind w:firstLine="0"/>
              <w:jc w:val="right"/>
              <w:rPr>
                <w:sz w:val="18"/>
                <w:szCs w:val="18"/>
              </w:rPr>
            </w:pPr>
            <w:r>
              <w:rPr>
                <w:sz w:val="18"/>
                <w:szCs w:val="18"/>
              </w:rPr>
              <w:t>62.509,85</w:t>
            </w:r>
          </w:p>
        </w:tc>
        <w:tc>
          <w:tcPr>
            <w:tcW w:w="1842" w:type="dxa"/>
            <w:vAlign w:val="center"/>
          </w:tcPr>
          <w:p w:rsidR="004D5984" w:rsidRDefault="00AB0410" w:rsidP="00AB0410">
            <w:pPr>
              <w:pStyle w:val="Uvuenotijeloteksta"/>
              <w:spacing w:line="240" w:lineRule="auto"/>
              <w:ind w:firstLine="0"/>
              <w:jc w:val="right"/>
              <w:rPr>
                <w:sz w:val="18"/>
                <w:szCs w:val="18"/>
              </w:rPr>
            </w:pPr>
            <w:r>
              <w:rPr>
                <w:sz w:val="18"/>
                <w:szCs w:val="18"/>
              </w:rPr>
              <w:t>348,43</w:t>
            </w:r>
          </w:p>
        </w:tc>
        <w:tc>
          <w:tcPr>
            <w:tcW w:w="1276" w:type="dxa"/>
            <w:vAlign w:val="center"/>
          </w:tcPr>
          <w:p w:rsidR="004D5984" w:rsidRPr="00A12B5C" w:rsidRDefault="00763DD6" w:rsidP="001C2647">
            <w:pPr>
              <w:pStyle w:val="Uvuenotijeloteksta"/>
              <w:spacing w:line="240" w:lineRule="auto"/>
              <w:ind w:firstLine="0"/>
              <w:jc w:val="right"/>
              <w:rPr>
                <w:sz w:val="18"/>
                <w:szCs w:val="18"/>
              </w:rPr>
            </w:pPr>
            <w:r>
              <w:rPr>
                <w:sz w:val="18"/>
                <w:szCs w:val="18"/>
              </w:rPr>
              <w:t>-</w:t>
            </w:r>
          </w:p>
        </w:tc>
        <w:tc>
          <w:tcPr>
            <w:tcW w:w="1276" w:type="dxa"/>
            <w:vAlign w:val="center"/>
          </w:tcPr>
          <w:p w:rsidR="004D5984" w:rsidRPr="00A12B5C" w:rsidRDefault="00AB0410" w:rsidP="00AB0410">
            <w:pPr>
              <w:pStyle w:val="Uvuenotijeloteksta"/>
              <w:spacing w:line="240" w:lineRule="auto"/>
              <w:ind w:firstLine="0"/>
              <w:jc w:val="right"/>
              <w:rPr>
                <w:sz w:val="18"/>
                <w:szCs w:val="18"/>
              </w:rPr>
            </w:pPr>
            <w:r>
              <w:rPr>
                <w:sz w:val="18"/>
                <w:szCs w:val="18"/>
              </w:rPr>
              <w:t>62.858,28</w:t>
            </w:r>
          </w:p>
        </w:tc>
      </w:tr>
      <w:tr w:rsidR="00763DD6" w:rsidRPr="00A12B5C" w:rsidTr="00763DD6">
        <w:tc>
          <w:tcPr>
            <w:tcW w:w="534" w:type="dxa"/>
            <w:vAlign w:val="center"/>
          </w:tcPr>
          <w:p w:rsidR="00763DD6" w:rsidRPr="00A12B5C" w:rsidRDefault="00763DD6" w:rsidP="00763DD6">
            <w:pPr>
              <w:pStyle w:val="Uvuenotijeloteksta"/>
              <w:spacing w:line="240" w:lineRule="auto"/>
              <w:ind w:firstLine="0"/>
              <w:jc w:val="center"/>
              <w:rPr>
                <w:sz w:val="18"/>
                <w:szCs w:val="18"/>
              </w:rPr>
            </w:pPr>
            <w:r>
              <w:rPr>
                <w:sz w:val="18"/>
                <w:szCs w:val="18"/>
              </w:rPr>
              <w:t>5.</w:t>
            </w:r>
          </w:p>
        </w:tc>
        <w:tc>
          <w:tcPr>
            <w:tcW w:w="3260" w:type="dxa"/>
          </w:tcPr>
          <w:p w:rsidR="00763DD6" w:rsidRPr="00A12B5C" w:rsidRDefault="00763DD6" w:rsidP="00763DD6">
            <w:pPr>
              <w:pStyle w:val="Uvuenotijeloteksta"/>
              <w:spacing w:line="240" w:lineRule="auto"/>
              <w:ind w:firstLine="0"/>
              <w:rPr>
                <w:sz w:val="18"/>
                <w:szCs w:val="18"/>
              </w:rPr>
            </w:pPr>
            <w:r>
              <w:rPr>
                <w:sz w:val="18"/>
                <w:szCs w:val="18"/>
              </w:rPr>
              <w:t>Naknada za vatrogasne jedinice iz premije osiguranja imovine od požara i prirodnih sila (722583)</w:t>
            </w:r>
          </w:p>
        </w:tc>
        <w:tc>
          <w:tcPr>
            <w:tcW w:w="1276" w:type="dxa"/>
            <w:vAlign w:val="center"/>
          </w:tcPr>
          <w:p w:rsidR="00763DD6" w:rsidRPr="00A12B5C" w:rsidRDefault="00763DD6" w:rsidP="00763DD6">
            <w:pPr>
              <w:pStyle w:val="Uvuenotijeloteksta"/>
              <w:spacing w:line="240" w:lineRule="auto"/>
              <w:ind w:firstLine="0"/>
              <w:jc w:val="right"/>
              <w:rPr>
                <w:sz w:val="18"/>
                <w:szCs w:val="18"/>
              </w:rPr>
            </w:pPr>
            <w:r>
              <w:rPr>
                <w:sz w:val="18"/>
                <w:szCs w:val="18"/>
              </w:rPr>
              <w:t>1.570,84</w:t>
            </w:r>
          </w:p>
        </w:tc>
        <w:tc>
          <w:tcPr>
            <w:tcW w:w="1842" w:type="dxa"/>
            <w:vAlign w:val="center"/>
          </w:tcPr>
          <w:p w:rsidR="00763DD6" w:rsidRDefault="00763DD6" w:rsidP="00763DD6">
            <w:pPr>
              <w:pStyle w:val="Uvuenotijeloteksta"/>
              <w:spacing w:line="240" w:lineRule="auto"/>
              <w:ind w:firstLine="0"/>
              <w:jc w:val="right"/>
              <w:rPr>
                <w:sz w:val="18"/>
                <w:szCs w:val="18"/>
              </w:rPr>
            </w:pPr>
            <w:r>
              <w:rPr>
                <w:sz w:val="18"/>
                <w:szCs w:val="18"/>
              </w:rPr>
              <w:t>-</w:t>
            </w:r>
          </w:p>
        </w:tc>
        <w:tc>
          <w:tcPr>
            <w:tcW w:w="1276" w:type="dxa"/>
            <w:vAlign w:val="center"/>
          </w:tcPr>
          <w:p w:rsidR="00763DD6" w:rsidRPr="00A12B5C" w:rsidRDefault="00763DD6" w:rsidP="00763DD6">
            <w:pPr>
              <w:pStyle w:val="Uvuenotijeloteksta"/>
              <w:spacing w:line="240" w:lineRule="auto"/>
              <w:ind w:firstLine="0"/>
              <w:jc w:val="right"/>
              <w:rPr>
                <w:sz w:val="18"/>
                <w:szCs w:val="18"/>
              </w:rPr>
            </w:pPr>
            <w:r>
              <w:rPr>
                <w:sz w:val="18"/>
                <w:szCs w:val="18"/>
              </w:rPr>
              <w:t>1.570,84</w:t>
            </w:r>
          </w:p>
        </w:tc>
        <w:tc>
          <w:tcPr>
            <w:tcW w:w="1276" w:type="dxa"/>
            <w:vAlign w:val="center"/>
          </w:tcPr>
          <w:p w:rsidR="00763DD6" w:rsidRPr="00A12B5C" w:rsidRDefault="00763DD6" w:rsidP="00763DD6">
            <w:pPr>
              <w:pStyle w:val="Uvuenotijeloteksta"/>
              <w:spacing w:line="240" w:lineRule="auto"/>
              <w:ind w:firstLine="0"/>
              <w:jc w:val="right"/>
              <w:rPr>
                <w:sz w:val="18"/>
                <w:szCs w:val="18"/>
              </w:rPr>
            </w:pPr>
            <w:r>
              <w:rPr>
                <w:sz w:val="18"/>
                <w:szCs w:val="18"/>
              </w:rPr>
              <w:t>0,00</w:t>
            </w:r>
          </w:p>
        </w:tc>
      </w:tr>
      <w:tr w:rsidR="00763DD6" w:rsidRPr="00A12B5C" w:rsidTr="00763DD6">
        <w:tc>
          <w:tcPr>
            <w:tcW w:w="534" w:type="dxa"/>
            <w:vAlign w:val="center"/>
          </w:tcPr>
          <w:p w:rsidR="00763DD6" w:rsidRPr="00A12B5C" w:rsidRDefault="00763DD6" w:rsidP="00763DD6">
            <w:pPr>
              <w:pStyle w:val="Uvuenotijeloteksta"/>
              <w:spacing w:line="240" w:lineRule="auto"/>
              <w:ind w:firstLine="0"/>
              <w:jc w:val="center"/>
              <w:rPr>
                <w:sz w:val="18"/>
                <w:szCs w:val="18"/>
              </w:rPr>
            </w:pPr>
            <w:r>
              <w:rPr>
                <w:sz w:val="18"/>
                <w:szCs w:val="18"/>
              </w:rPr>
              <w:t>6.</w:t>
            </w:r>
          </w:p>
        </w:tc>
        <w:tc>
          <w:tcPr>
            <w:tcW w:w="3260" w:type="dxa"/>
          </w:tcPr>
          <w:p w:rsidR="00763DD6" w:rsidRPr="00A12B5C" w:rsidRDefault="00763DD6" w:rsidP="00763DD6">
            <w:pPr>
              <w:pStyle w:val="Uvuenotijeloteksta"/>
              <w:spacing w:line="240" w:lineRule="auto"/>
              <w:ind w:firstLine="0"/>
              <w:rPr>
                <w:sz w:val="18"/>
                <w:szCs w:val="18"/>
              </w:rPr>
            </w:pPr>
            <w:r>
              <w:rPr>
                <w:sz w:val="18"/>
                <w:szCs w:val="18"/>
              </w:rPr>
              <w:t xml:space="preserve">Naknada iz funkcionalne premije osiguranja od </w:t>
            </w:r>
            <w:proofErr w:type="spellStart"/>
            <w:r>
              <w:rPr>
                <w:sz w:val="18"/>
                <w:szCs w:val="18"/>
              </w:rPr>
              <w:t>autoodgovornosti</w:t>
            </w:r>
            <w:proofErr w:type="spellEnd"/>
            <w:r>
              <w:rPr>
                <w:sz w:val="18"/>
                <w:szCs w:val="18"/>
              </w:rPr>
              <w:t xml:space="preserve"> za vatrogasne jedinice (722584)</w:t>
            </w:r>
          </w:p>
        </w:tc>
        <w:tc>
          <w:tcPr>
            <w:tcW w:w="1276" w:type="dxa"/>
            <w:vAlign w:val="center"/>
          </w:tcPr>
          <w:p w:rsidR="00763DD6" w:rsidRPr="00A12B5C" w:rsidRDefault="00763DD6" w:rsidP="00763DD6">
            <w:pPr>
              <w:pStyle w:val="Uvuenotijeloteksta"/>
              <w:spacing w:line="240" w:lineRule="auto"/>
              <w:ind w:firstLine="0"/>
              <w:jc w:val="right"/>
              <w:rPr>
                <w:sz w:val="18"/>
                <w:szCs w:val="18"/>
              </w:rPr>
            </w:pPr>
            <w:r>
              <w:rPr>
                <w:sz w:val="18"/>
                <w:szCs w:val="18"/>
              </w:rPr>
              <w:t>946,92</w:t>
            </w:r>
          </w:p>
        </w:tc>
        <w:tc>
          <w:tcPr>
            <w:tcW w:w="1842" w:type="dxa"/>
            <w:vAlign w:val="center"/>
          </w:tcPr>
          <w:p w:rsidR="00763DD6" w:rsidRDefault="00763DD6" w:rsidP="00763DD6">
            <w:pPr>
              <w:pStyle w:val="Uvuenotijeloteksta"/>
              <w:spacing w:line="240" w:lineRule="auto"/>
              <w:ind w:firstLine="0"/>
              <w:jc w:val="right"/>
              <w:rPr>
                <w:sz w:val="18"/>
                <w:szCs w:val="18"/>
              </w:rPr>
            </w:pPr>
            <w:r>
              <w:rPr>
                <w:sz w:val="18"/>
                <w:szCs w:val="18"/>
              </w:rPr>
              <w:t>-</w:t>
            </w:r>
          </w:p>
        </w:tc>
        <w:tc>
          <w:tcPr>
            <w:tcW w:w="1276" w:type="dxa"/>
            <w:vAlign w:val="center"/>
          </w:tcPr>
          <w:p w:rsidR="00763DD6" w:rsidRPr="00A12B5C" w:rsidRDefault="00763DD6" w:rsidP="00763DD6">
            <w:pPr>
              <w:pStyle w:val="Uvuenotijeloteksta"/>
              <w:spacing w:line="240" w:lineRule="auto"/>
              <w:ind w:firstLine="0"/>
              <w:jc w:val="right"/>
              <w:rPr>
                <w:sz w:val="18"/>
                <w:szCs w:val="18"/>
              </w:rPr>
            </w:pPr>
            <w:r>
              <w:rPr>
                <w:sz w:val="18"/>
                <w:szCs w:val="18"/>
              </w:rPr>
              <w:t>946,92</w:t>
            </w:r>
          </w:p>
        </w:tc>
        <w:tc>
          <w:tcPr>
            <w:tcW w:w="1276" w:type="dxa"/>
            <w:vAlign w:val="center"/>
          </w:tcPr>
          <w:p w:rsidR="00763DD6" w:rsidRPr="00A12B5C" w:rsidRDefault="00763DD6" w:rsidP="00763DD6">
            <w:pPr>
              <w:pStyle w:val="Uvuenotijeloteksta"/>
              <w:spacing w:line="240" w:lineRule="auto"/>
              <w:ind w:firstLine="0"/>
              <w:jc w:val="right"/>
              <w:rPr>
                <w:sz w:val="18"/>
                <w:szCs w:val="18"/>
              </w:rPr>
            </w:pPr>
            <w:r>
              <w:rPr>
                <w:sz w:val="18"/>
                <w:szCs w:val="18"/>
              </w:rPr>
              <w:t>0,00</w:t>
            </w:r>
          </w:p>
        </w:tc>
      </w:tr>
      <w:tr w:rsidR="00763DD6" w:rsidRPr="00A12B5C" w:rsidTr="00763DD6">
        <w:tc>
          <w:tcPr>
            <w:tcW w:w="534" w:type="dxa"/>
            <w:vAlign w:val="center"/>
          </w:tcPr>
          <w:p w:rsidR="00763DD6" w:rsidRPr="00A12B5C" w:rsidRDefault="00763DD6" w:rsidP="00763DD6">
            <w:pPr>
              <w:pStyle w:val="Uvuenotijeloteksta"/>
              <w:spacing w:line="240" w:lineRule="auto"/>
              <w:ind w:firstLine="0"/>
              <w:jc w:val="center"/>
              <w:rPr>
                <w:sz w:val="18"/>
                <w:szCs w:val="18"/>
              </w:rPr>
            </w:pPr>
            <w:r>
              <w:rPr>
                <w:sz w:val="18"/>
                <w:szCs w:val="18"/>
              </w:rPr>
              <w:t>7.</w:t>
            </w:r>
          </w:p>
        </w:tc>
        <w:tc>
          <w:tcPr>
            <w:tcW w:w="3260" w:type="dxa"/>
          </w:tcPr>
          <w:p w:rsidR="00763DD6" w:rsidRPr="00A12B5C" w:rsidRDefault="00763DD6" w:rsidP="00763DD6">
            <w:pPr>
              <w:pStyle w:val="Uvuenotijeloteksta"/>
              <w:spacing w:line="240" w:lineRule="auto"/>
              <w:ind w:firstLine="0"/>
              <w:rPr>
                <w:sz w:val="18"/>
                <w:szCs w:val="18"/>
              </w:rPr>
            </w:pPr>
            <w:r>
              <w:rPr>
                <w:sz w:val="18"/>
                <w:szCs w:val="18"/>
              </w:rPr>
              <w:t>Naknada za zajedničke profesionalne vatrogasne jedinice iz premije osiguranja imovine od požara i prirodnih sila (722585)</w:t>
            </w:r>
          </w:p>
        </w:tc>
        <w:tc>
          <w:tcPr>
            <w:tcW w:w="1276" w:type="dxa"/>
            <w:vAlign w:val="center"/>
          </w:tcPr>
          <w:p w:rsidR="00763DD6" w:rsidRPr="00A12B5C" w:rsidRDefault="00763DD6" w:rsidP="00763DD6">
            <w:pPr>
              <w:pStyle w:val="Uvuenotijeloteksta"/>
              <w:spacing w:line="240" w:lineRule="auto"/>
              <w:ind w:firstLine="0"/>
              <w:jc w:val="right"/>
              <w:rPr>
                <w:sz w:val="18"/>
                <w:szCs w:val="18"/>
              </w:rPr>
            </w:pPr>
            <w:r>
              <w:rPr>
                <w:sz w:val="18"/>
                <w:szCs w:val="18"/>
              </w:rPr>
              <w:t>353,26</w:t>
            </w:r>
          </w:p>
        </w:tc>
        <w:tc>
          <w:tcPr>
            <w:tcW w:w="1842" w:type="dxa"/>
            <w:vAlign w:val="center"/>
          </w:tcPr>
          <w:p w:rsidR="00763DD6" w:rsidRDefault="00763DD6" w:rsidP="00763DD6">
            <w:pPr>
              <w:pStyle w:val="Uvuenotijeloteksta"/>
              <w:spacing w:line="240" w:lineRule="auto"/>
              <w:ind w:firstLine="0"/>
              <w:jc w:val="right"/>
              <w:rPr>
                <w:sz w:val="18"/>
                <w:szCs w:val="18"/>
              </w:rPr>
            </w:pPr>
            <w:r>
              <w:rPr>
                <w:sz w:val="18"/>
                <w:szCs w:val="18"/>
              </w:rPr>
              <w:t>-</w:t>
            </w:r>
          </w:p>
        </w:tc>
        <w:tc>
          <w:tcPr>
            <w:tcW w:w="1276" w:type="dxa"/>
            <w:vAlign w:val="center"/>
          </w:tcPr>
          <w:p w:rsidR="00763DD6" w:rsidRPr="00A12B5C" w:rsidRDefault="00763DD6" w:rsidP="00763DD6">
            <w:pPr>
              <w:pStyle w:val="Uvuenotijeloteksta"/>
              <w:spacing w:line="240" w:lineRule="auto"/>
              <w:ind w:firstLine="0"/>
              <w:jc w:val="right"/>
              <w:rPr>
                <w:sz w:val="18"/>
                <w:szCs w:val="18"/>
              </w:rPr>
            </w:pPr>
            <w:r>
              <w:rPr>
                <w:sz w:val="18"/>
                <w:szCs w:val="18"/>
              </w:rPr>
              <w:t>353,26</w:t>
            </w:r>
          </w:p>
        </w:tc>
        <w:tc>
          <w:tcPr>
            <w:tcW w:w="1276" w:type="dxa"/>
            <w:vAlign w:val="center"/>
          </w:tcPr>
          <w:p w:rsidR="00763DD6" w:rsidRPr="00A12B5C" w:rsidRDefault="00763DD6" w:rsidP="00763DD6">
            <w:pPr>
              <w:pStyle w:val="Uvuenotijeloteksta"/>
              <w:spacing w:line="240" w:lineRule="auto"/>
              <w:ind w:firstLine="0"/>
              <w:jc w:val="right"/>
              <w:rPr>
                <w:sz w:val="18"/>
                <w:szCs w:val="18"/>
              </w:rPr>
            </w:pPr>
            <w:r>
              <w:rPr>
                <w:sz w:val="18"/>
                <w:szCs w:val="18"/>
              </w:rPr>
              <w:t>0,00</w:t>
            </w:r>
          </w:p>
        </w:tc>
      </w:tr>
      <w:tr w:rsidR="004D5984" w:rsidRPr="00A12B5C" w:rsidTr="004D5984">
        <w:tc>
          <w:tcPr>
            <w:tcW w:w="534" w:type="dxa"/>
          </w:tcPr>
          <w:p w:rsidR="004D5984" w:rsidRPr="00A12B5C" w:rsidRDefault="004D5984" w:rsidP="001C2647">
            <w:pPr>
              <w:pStyle w:val="Uvuenotijeloteksta"/>
              <w:spacing w:line="240" w:lineRule="auto"/>
              <w:ind w:firstLine="0"/>
              <w:rPr>
                <w:b/>
                <w:sz w:val="18"/>
                <w:szCs w:val="18"/>
              </w:rPr>
            </w:pPr>
          </w:p>
        </w:tc>
        <w:tc>
          <w:tcPr>
            <w:tcW w:w="3260" w:type="dxa"/>
          </w:tcPr>
          <w:p w:rsidR="004D5984" w:rsidRPr="00A12B5C" w:rsidRDefault="004D5984" w:rsidP="001C2647">
            <w:pPr>
              <w:pStyle w:val="Uvuenotijeloteksta"/>
              <w:spacing w:line="240" w:lineRule="auto"/>
              <w:ind w:firstLine="0"/>
              <w:rPr>
                <w:b/>
                <w:sz w:val="18"/>
                <w:szCs w:val="18"/>
              </w:rPr>
            </w:pPr>
            <w:r w:rsidRPr="00A12B5C">
              <w:rPr>
                <w:b/>
                <w:sz w:val="18"/>
                <w:szCs w:val="18"/>
              </w:rPr>
              <w:t>UKUPNO:</w:t>
            </w:r>
          </w:p>
        </w:tc>
        <w:tc>
          <w:tcPr>
            <w:tcW w:w="1276" w:type="dxa"/>
          </w:tcPr>
          <w:p w:rsidR="004D5984" w:rsidRPr="00A12B5C" w:rsidRDefault="00803EA3" w:rsidP="001C2647">
            <w:pPr>
              <w:pStyle w:val="Uvuenotijeloteksta"/>
              <w:spacing w:line="240" w:lineRule="auto"/>
              <w:ind w:firstLine="0"/>
              <w:jc w:val="right"/>
              <w:rPr>
                <w:b/>
                <w:sz w:val="18"/>
                <w:szCs w:val="18"/>
              </w:rPr>
            </w:pPr>
            <w:r>
              <w:rPr>
                <w:b/>
                <w:sz w:val="18"/>
                <w:szCs w:val="18"/>
              </w:rPr>
              <w:fldChar w:fldCharType="begin"/>
            </w:r>
            <w:r w:rsidR="00763DD6">
              <w:rPr>
                <w:b/>
                <w:sz w:val="18"/>
                <w:szCs w:val="18"/>
              </w:rPr>
              <w:instrText xml:space="preserve"> =SUM(ABOVE) </w:instrText>
            </w:r>
            <w:r>
              <w:rPr>
                <w:b/>
                <w:sz w:val="18"/>
                <w:szCs w:val="18"/>
              </w:rPr>
              <w:fldChar w:fldCharType="separate"/>
            </w:r>
            <w:r w:rsidR="00763DD6">
              <w:rPr>
                <w:b/>
                <w:noProof/>
                <w:sz w:val="18"/>
                <w:szCs w:val="18"/>
              </w:rPr>
              <w:t>371.837,18</w:t>
            </w:r>
            <w:r>
              <w:rPr>
                <w:b/>
                <w:sz w:val="18"/>
                <w:szCs w:val="18"/>
              </w:rPr>
              <w:fldChar w:fldCharType="end"/>
            </w:r>
          </w:p>
        </w:tc>
        <w:tc>
          <w:tcPr>
            <w:tcW w:w="1842" w:type="dxa"/>
          </w:tcPr>
          <w:p w:rsidR="004D5984" w:rsidRDefault="00803EA3" w:rsidP="001C2647">
            <w:pPr>
              <w:pStyle w:val="Uvuenotijeloteksta"/>
              <w:spacing w:line="240" w:lineRule="auto"/>
              <w:ind w:firstLine="0"/>
              <w:jc w:val="right"/>
              <w:rPr>
                <w:b/>
                <w:sz w:val="18"/>
                <w:szCs w:val="18"/>
              </w:rPr>
            </w:pPr>
            <w:r>
              <w:rPr>
                <w:b/>
                <w:sz w:val="18"/>
                <w:szCs w:val="18"/>
              </w:rPr>
              <w:fldChar w:fldCharType="begin"/>
            </w:r>
            <w:r w:rsidR="00763DD6">
              <w:rPr>
                <w:b/>
                <w:sz w:val="18"/>
                <w:szCs w:val="18"/>
              </w:rPr>
              <w:instrText xml:space="preserve"> =SUM(ABOVE) </w:instrText>
            </w:r>
            <w:r>
              <w:rPr>
                <w:b/>
                <w:sz w:val="18"/>
                <w:szCs w:val="18"/>
              </w:rPr>
              <w:fldChar w:fldCharType="separate"/>
            </w:r>
            <w:r w:rsidR="00763DD6">
              <w:rPr>
                <w:b/>
                <w:noProof/>
                <w:sz w:val="18"/>
                <w:szCs w:val="18"/>
              </w:rPr>
              <w:t>105.227,26</w:t>
            </w:r>
            <w:r>
              <w:rPr>
                <w:b/>
                <w:sz w:val="18"/>
                <w:szCs w:val="18"/>
              </w:rPr>
              <w:fldChar w:fldCharType="end"/>
            </w:r>
          </w:p>
        </w:tc>
        <w:tc>
          <w:tcPr>
            <w:tcW w:w="1276" w:type="dxa"/>
          </w:tcPr>
          <w:p w:rsidR="004D5984" w:rsidRPr="00A12B5C" w:rsidRDefault="00803EA3" w:rsidP="001C2647">
            <w:pPr>
              <w:pStyle w:val="Uvuenotijeloteksta"/>
              <w:spacing w:line="240" w:lineRule="auto"/>
              <w:ind w:firstLine="0"/>
              <w:jc w:val="right"/>
              <w:rPr>
                <w:b/>
                <w:sz w:val="18"/>
                <w:szCs w:val="18"/>
              </w:rPr>
            </w:pPr>
            <w:r>
              <w:rPr>
                <w:b/>
                <w:sz w:val="18"/>
                <w:szCs w:val="18"/>
              </w:rPr>
              <w:fldChar w:fldCharType="begin"/>
            </w:r>
            <w:r w:rsidR="00763DD6">
              <w:rPr>
                <w:b/>
                <w:sz w:val="18"/>
                <w:szCs w:val="18"/>
              </w:rPr>
              <w:instrText xml:space="preserve"> =SUM(ABOVE) </w:instrText>
            </w:r>
            <w:r>
              <w:rPr>
                <w:b/>
                <w:sz w:val="18"/>
                <w:szCs w:val="18"/>
              </w:rPr>
              <w:fldChar w:fldCharType="separate"/>
            </w:r>
            <w:r w:rsidR="00763DD6">
              <w:rPr>
                <w:b/>
                <w:noProof/>
                <w:sz w:val="18"/>
                <w:szCs w:val="18"/>
              </w:rPr>
              <w:t>122.101,73</w:t>
            </w:r>
            <w:r>
              <w:rPr>
                <w:b/>
                <w:sz w:val="18"/>
                <w:szCs w:val="18"/>
              </w:rPr>
              <w:fldChar w:fldCharType="end"/>
            </w:r>
          </w:p>
        </w:tc>
        <w:tc>
          <w:tcPr>
            <w:tcW w:w="1276" w:type="dxa"/>
          </w:tcPr>
          <w:p w:rsidR="004D5984" w:rsidRPr="00A12B5C" w:rsidRDefault="00803EA3" w:rsidP="001C2647">
            <w:pPr>
              <w:pStyle w:val="Uvuenotijeloteksta"/>
              <w:spacing w:line="240" w:lineRule="auto"/>
              <w:ind w:firstLine="0"/>
              <w:jc w:val="right"/>
              <w:rPr>
                <w:b/>
                <w:sz w:val="18"/>
                <w:szCs w:val="18"/>
              </w:rPr>
            </w:pPr>
            <w:r>
              <w:rPr>
                <w:b/>
                <w:sz w:val="18"/>
                <w:szCs w:val="18"/>
              </w:rPr>
              <w:fldChar w:fldCharType="begin"/>
            </w:r>
            <w:r w:rsidR="00763DD6">
              <w:rPr>
                <w:b/>
                <w:sz w:val="18"/>
                <w:szCs w:val="18"/>
              </w:rPr>
              <w:instrText xml:space="preserve"> =SUM(ABOVE) </w:instrText>
            </w:r>
            <w:r>
              <w:rPr>
                <w:b/>
                <w:sz w:val="18"/>
                <w:szCs w:val="18"/>
              </w:rPr>
              <w:fldChar w:fldCharType="separate"/>
            </w:r>
            <w:r w:rsidR="00763DD6">
              <w:rPr>
                <w:b/>
                <w:noProof/>
                <w:sz w:val="18"/>
                <w:szCs w:val="18"/>
              </w:rPr>
              <w:t>354.961,71</w:t>
            </w:r>
            <w:r>
              <w:rPr>
                <w:b/>
                <w:sz w:val="18"/>
                <w:szCs w:val="18"/>
              </w:rPr>
              <w:fldChar w:fldCharType="end"/>
            </w:r>
          </w:p>
        </w:tc>
      </w:tr>
    </w:tbl>
    <w:p w:rsidR="00D27ED8" w:rsidRDefault="00D27ED8" w:rsidP="00D27ED8">
      <w:pPr>
        <w:pStyle w:val="Uvuenotijeloteksta"/>
        <w:spacing w:line="240" w:lineRule="auto"/>
        <w:ind w:firstLine="0"/>
      </w:pPr>
      <w:r>
        <w:lastRenderedPageBreak/>
        <w:t xml:space="preserve">Dakle, u </w:t>
      </w:r>
      <w:r w:rsidR="00763DD6">
        <w:t>2020</w:t>
      </w:r>
      <w:r>
        <w:t xml:space="preserve">. godini stvarna realizacija naknada i pristojbi po Federalnim zakonima bila je za </w:t>
      </w:r>
      <w:r w:rsidR="00763DD6">
        <w:t>16.875</w:t>
      </w:r>
      <w:r>
        <w:t xml:space="preserve"> KM veća od ukupno priznatih prihoda po ovoj osnovi.</w:t>
      </w:r>
    </w:p>
    <w:p w:rsidR="009A690D" w:rsidRPr="00A12B5C" w:rsidRDefault="009A690D" w:rsidP="009554E4">
      <w:pPr>
        <w:pStyle w:val="Uvuenotijeloteksta"/>
        <w:spacing w:line="240" w:lineRule="auto"/>
        <w:ind w:firstLine="0"/>
      </w:pPr>
    </w:p>
    <w:p w:rsidR="00D52D0E" w:rsidRPr="00A12B5C" w:rsidRDefault="00D52D0E" w:rsidP="00D52D0E">
      <w:pPr>
        <w:pStyle w:val="Uvuenotijeloteksta"/>
        <w:spacing w:line="240" w:lineRule="auto"/>
        <w:ind w:firstLine="0"/>
      </w:pPr>
      <w:r w:rsidRPr="00A12B5C">
        <w:t>Slijedi tablični i grafički prikaz strukture ostvarenih prihoda po osnovi naknada i pristojbi po Federalnim zakonima i drugim propisima.</w:t>
      </w:r>
    </w:p>
    <w:p w:rsidR="00D52D0E" w:rsidRPr="00A12B5C" w:rsidRDefault="00D52D0E" w:rsidP="00D52D0E">
      <w:pPr>
        <w:pStyle w:val="Uvuenotijeloteksta"/>
        <w:spacing w:line="240" w:lineRule="auto"/>
        <w:ind w:firstLine="0"/>
        <w:rPr>
          <w:sz w:val="16"/>
          <w:szCs w:val="16"/>
        </w:rPr>
      </w:pPr>
    </w:p>
    <w:p w:rsidR="00D52D0E" w:rsidRPr="00A12B5C" w:rsidRDefault="00D52D0E" w:rsidP="00D52D0E">
      <w:pPr>
        <w:jc w:val="both"/>
        <w:rPr>
          <w:sz w:val="20"/>
          <w:szCs w:val="20"/>
        </w:rPr>
      </w:pPr>
      <w:r w:rsidRPr="00A12B5C">
        <w:rPr>
          <w:sz w:val="20"/>
          <w:szCs w:val="20"/>
        </w:rPr>
        <w:t xml:space="preserve">Tablica </w:t>
      </w:r>
      <w:r w:rsidR="00A832B5" w:rsidRPr="00A12B5C">
        <w:rPr>
          <w:sz w:val="20"/>
          <w:szCs w:val="20"/>
        </w:rPr>
        <w:t>7</w:t>
      </w:r>
      <w:r w:rsidRPr="00A12B5C">
        <w:rPr>
          <w:sz w:val="20"/>
          <w:szCs w:val="20"/>
        </w:rPr>
        <w:t xml:space="preserve">. Struktura ostvarenih prihoda po osnovi naknada i pristojbi po Federalnim zakonima i drugim propisima Proračuna </w:t>
      </w:r>
      <w:proofErr w:type="spellStart"/>
      <w:r w:rsidRPr="00A12B5C">
        <w:rPr>
          <w:sz w:val="20"/>
          <w:szCs w:val="20"/>
        </w:rPr>
        <w:t>Žup.Posavske</w:t>
      </w:r>
      <w:proofErr w:type="spellEnd"/>
      <w:r w:rsidRPr="00A12B5C">
        <w:rPr>
          <w:sz w:val="20"/>
          <w:szCs w:val="20"/>
        </w:rPr>
        <w:t xml:space="preserve"> u </w:t>
      </w:r>
      <w:r w:rsidR="00763DD6">
        <w:rPr>
          <w:sz w:val="20"/>
          <w:szCs w:val="20"/>
        </w:rPr>
        <w:t>2020</w:t>
      </w:r>
      <w:r w:rsidRPr="00A12B5C">
        <w:rPr>
          <w:sz w:val="20"/>
          <w:szCs w:val="20"/>
        </w:rPr>
        <w:t>. g.</w:t>
      </w:r>
    </w:p>
    <w:tbl>
      <w:tblPr>
        <w:tblStyle w:val="Srednjipopis21"/>
        <w:tblW w:w="0" w:type="auto"/>
        <w:tblLook w:val="04A0"/>
      </w:tblPr>
      <w:tblGrid>
        <w:gridCol w:w="5637"/>
        <w:gridCol w:w="2409"/>
        <w:gridCol w:w="1242"/>
      </w:tblGrid>
      <w:tr w:rsidR="00D52D0E" w:rsidRPr="00A12B5C" w:rsidTr="00D52D0E">
        <w:trPr>
          <w:cnfStyle w:val="100000000000"/>
        </w:trPr>
        <w:tc>
          <w:tcPr>
            <w:cnfStyle w:val="001000000100"/>
            <w:tcW w:w="5637" w:type="dxa"/>
            <w:vAlign w:val="center"/>
          </w:tcPr>
          <w:p w:rsidR="00D52D0E" w:rsidRPr="00A12B5C" w:rsidRDefault="00D52D0E" w:rsidP="00D52D0E">
            <w:pPr>
              <w:rPr>
                <w:b/>
                <w:sz w:val="22"/>
              </w:rPr>
            </w:pPr>
            <w:r w:rsidRPr="00A12B5C">
              <w:rPr>
                <w:b/>
                <w:sz w:val="22"/>
              </w:rPr>
              <w:t>OPIS</w:t>
            </w:r>
          </w:p>
        </w:tc>
        <w:tc>
          <w:tcPr>
            <w:tcW w:w="2409" w:type="dxa"/>
          </w:tcPr>
          <w:p w:rsidR="00D52D0E" w:rsidRPr="00A12B5C" w:rsidRDefault="00D52D0E" w:rsidP="00D52D0E">
            <w:pPr>
              <w:jc w:val="center"/>
              <w:cnfStyle w:val="100000000000"/>
              <w:rPr>
                <w:b/>
                <w:sz w:val="22"/>
              </w:rPr>
            </w:pPr>
            <w:r w:rsidRPr="00A12B5C">
              <w:rPr>
                <w:b/>
                <w:sz w:val="22"/>
              </w:rPr>
              <w:t>Ostvareno</w:t>
            </w:r>
          </w:p>
          <w:p w:rsidR="00D52D0E" w:rsidRPr="00A12B5C" w:rsidRDefault="00763DD6" w:rsidP="00D27ED8">
            <w:pPr>
              <w:jc w:val="center"/>
              <w:cnfStyle w:val="100000000000"/>
              <w:rPr>
                <w:b/>
                <w:sz w:val="22"/>
              </w:rPr>
            </w:pPr>
            <w:r>
              <w:rPr>
                <w:b/>
                <w:sz w:val="22"/>
              </w:rPr>
              <w:t>2020</w:t>
            </w:r>
            <w:r w:rsidR="00D52D0E" w:rsidRPr="00A12B5C">
              <w:rPr>
                <w:b/>
                <w:sz w:val="22"/>
              </w:rPr>
              <w:t>.g. (u KM)</w:t>
            </w:r>
          </w:p>
        </w:tc>
        <w:tc>
          <w:tcPr>
            <w:tcW w:w="1242" w:type="dxa"/>
          </w:tcPr>
          <w:p w:rsidR="00D52D0E" w:rsidRPr="00A12B5C" w:rsidRDefault="00D52D0E" w:rsidP="00D52D0E">
            <w:pPr>
              <w:jc w:val="center"/>
              <w:cnfStyle w:val="100000000000"/>
              <w:rPr>
                <w:b/>
                <w:sz w:val="22"/>
              </w:rPr>
            </w:pPr>
            <w:r w:rsidRPr="00A12B5C">
              <w:rPr>
                <w:b/>
                <w:sz w:val="22"/>
              </w:rPr>
              <w:t xml:space="preserve">% </w:t>
            </w:r>
          </w:p>
          <w:p w:rsidR="00D52D0E" w:rsidRPr="00A12B5C" w:rsidRDefault="00D52D0E" w:rsidP="00D52D0E">
            <w:pPr>
              <w:jc w:val="center"/>
              <w:cnfStyle w:val="100000000000"/>
              <w:rPr>
                <w:b/>
                <w:sz w:val="22"/>
              </w:rPr>
            </w:pPr>
            <w:r w:rsidRPr="00A12B5C">
              <w:rPr>
                <w:b/>
                <w:sz w:val="22"/>
              </w:rPr>
              <w:t>učešća</w:t>
            </w:r>
          </w:p>
        </w:tc>
      </w:tr>
      <w:tr w:rsidR="00D52D0E" w:rsidRPr="00A12B5C" w:rsidTr="00D52D0E">
        <w:trPr>
          <w:cnfStyle w:val="000000100000"/>
        </w:trPr>
        <w:tc>
          <w:tcPr>
            <w:cnfStyle w:val="001000000000"/>
            <w:tcW w:w="5637" w:type="dxa"/>
          </w:tcPr>
          <w:p w:rsidR="00D52D0E" w:rsidRPr="00A12B5C" w:rsidRDefault="00D52D0E" w:rsidP="00D52D0E">
            <w:pPr>
              <w:jc w:val="both"/>
              <w:rPr>
                <w:sz w:val="22"/>
              </w:rPr>
            </w:pPr>
            <w:r w:rsidRPr="00A12B5C">
              <w:rPr>
                <w:sz w:val="22"/>
              </w:rPr>
              <w:t>Nak.i pristojbe za vet.i sanitarne preglede životinja i biljaka</w:t>
            </w:r>
          </w:p>
        </w:tc>
        <w:tc>
          <w:tcPr>
            <w:tcW w:w="2409" w:type="dxa"/>
            <w:vAlign w:val="center"/>
          </w:tcPr>
          <w:p w:rsidR="00D52D0E" w:rsidRPr="00A12B5C" w:rsidRDefault="00763DD6" w:rsidP="00D52D0E">
            <w:pPr>
              <w:ind w:right="743"/>
              <w:jc w:val="right"/>
              <w:cnfStyle w:val="000000100000"/>
              <w:rPr>
                <w:sz w:val="22"/>
              </w:rPr>
            </w:pPr>
            <w:r>
              <w:rPr>
                <w:sz w:val="22"/>
              </w:rPr>
              <w:t>11.461</w:t>
            </w:r>
          </w:p>
        </w:tc>
        <w:tc>
          <w:tcPr>
            <w:tcW w:w="1242" w:type="dxa"/>
            <w:vAlign w:val="center"/>
          </w:tcPr>
          <w:p w:rsidR="00D52D0E" w:rsidRPr="00A12B5C" w:rsidRDefault="00763DD6" w:rsidP="00766E3D">
            <w:pPr>
              <w:ind w:right="283"/>
              <w:jc w:val="right"/>
              <w:cnfStyle w:val="000000100000"/>
              <w:rPr>
                <w:sz w:val="22"/>
              </w:rPr>
            </w:pPr>
            <w:r>
              <w:rPr>
                <w:sz w:val="22"/>
              </w:rPr>
              <w:t>1,27</w:t>
            </w:r>
          </w:p>
        </w:tc>
      </w:tr>
      <w:tr w:rsidR="00D52D0E" w:rsidRPr="00A12B5C" w:rsidTr="00D52D0E">
        <w:tc>
          <w:tcPr>
            <w:cnfStyle w:val="001000000000"/>
            <w:tcW w:w="5637" w:type="dxa"/>
          </w:tcPr>
          <w:p w:rsidR="00D52D0E" w:rsidRPr="00A12B5C" w:rsidRDefault="00D52D0E" w:rsidP="00D52D0E">
            <w:pPr>
              <w:jc w:val="both"/>
              <w:rPr>
                <w:sz w:val="22"/>
              </w:rPr>
            </w:pPr>
            <w:r w:rsidRPr="00A12B5C">
              <w:rPr>
                <w:sz w:val="22"/>
              </w:rPr>
              <w:t>Vodne naknade</w:t>
            </w:r>
          </w:p>
        </w:tc>
        <w:tc>
          <w:tcPr>
            <w:tcW w:w="2409" w:type="dxa"/>
            <w:vAlign w:val="center"/>
          </w:tcPr>
          <w:p w:rsidR="00D52D0E" w:rsidRPr="00A12B5C" w:rsidRDefault="00763DD6" w:rsidP="00D52D0E">
            <w:pPr>
              <w:ind w:right="743"/>
              <w:jc w:val="right"/>
              <w:cnfStyle w:val="000000000000"/>
              <w:rPr>
                <w:sz w:val="22"/>
              </w:rPr>
            </w:pPr>
            <w:r>
              <w:rPr>
                <w:sz w:val="22"/>
              </w:rPr>
              <w:t>179.553</w:t>
            </w:r>
          </w:p>
        </w:tc>
        <w:tc>
          <w:tcPr>
            <w:tcW w:w="1242" w:type="dxa"/>
            <w:vAlign w:val="center"/>
          </w:tcPr>
          <w:p w:rsidR="00D52D0E" w:rsidRPr="00A12B5C" w:rsidRDefault="00763DD6" w:rsidP="00D52D0E">
            <w:pPr>
              <w:ind w:right="283"/>
              <w:jc w:val="right"/>
              <w:cnfStyle w:val="000000000000"/>
              <w:rPr>
                <w:sz w:val="22"/>
              </w:rPr>
            </w:pPr>
            <w:r>
              <w:rPr>
                <w:sz w:val="22"/>
              </w:rPr>
              <w:t>19,93</w:t>
            </w:r>
          </w:p>
        </w:tc>
      </w:tr>
      <w:tr w:rsidR="00D52D0E" w:rsidRPr="00A12B5C" w:rsidTr="00D52D0E">
        <w:trPr>
          <w:cnfStyle w:val="000000100000"/>
        </w:trPr>
        <w:tc>
          <w:tcPr>
            <w:cnfStyle w:val="001000000000"/>
            <w:tcW w:w="5637" w:type="dxa"/>
          </w:tcPr>
          <w:p w:rsidR="00D52D0E" w:rsidRPr="00A12B5C" w:rsidRDefault="00D52D0E" w:rsidP="00D52D0E">
            <w:pPr>
              <w:jc w:val="both"/>
              <w:rPr>
                <w:sz w:val="22"/>
              </w:rPr>
            </w:pPr>
            <w:r w:rsidRPr="00A12B5C">
              <w:rPr>
                <w:sz w:val="22"/>
              </w:rPr>
              <w:t>Cestovna naknade</w:t>
            </w:r>
          </w:p>
        </w:tc>
        <w:tc>
          <w:tcPr>
            <w:tcW w:w="2409" w:type="dxa"/>
            <w:vAlign w:val="center"/>
          </w:tcPr>
          <w:p w:rsidR="00D52D0E" w:rsidRPr="00A12B5C" w:rsidRDefault="00763DD6" w:rsidP="00D52D0E">
            <w:pPr>
              <w:ind w:right="743"/>
              <w:jc w:val="right"/>
              <w:cnfStyle w:val="000000100000"/>
              <w:rPr>
                <w:sz w:val="22"/>
              </w:rPr>
            </w:pPr>
            <w:r>
              <w:rPr>
                <w:sz w:val="22"/>
              </w:rPr>
              <w:t>343.513</w:t>
            </w:r>
          </w:p>
        </w:tc>
        <w:tc>
          <w:tcPr>
            <w:tcW w:w="1242" w:type="dxa"/>
            <w:vAlign w:val="center"/>
          </w:tcPr>
          <w:p w:rsidR="00D52D0E" w:rsidRPr="00A12B5C" w:rsidRDefault="00763DD6" w:rsidP="00CA0475">
            <w:pPr>
              <w:ind w:right="283"/>
              <w:jc w:val="right"/>
              <w:cnfStyle w:val="000000100000"/>
              <w:rPr>
                <w:sz w:val="22"/>
              </w:rPr>
            </w:pPr>
            <w:r>
              <w:rPr>
                <w:sz w:val="22"/>
              </w:rPr>
              <w:t>38,13</w:t>
            </w:r>
          </w:p>
        </w:tc>
      </w:tr>
      <w:tr w:rsidR="00D52D0E" w:rsidRPr="00A12B5C" w:rsidTr="00D52D0E">
        <w:tc>
          <w:tcPr>
            <w:cnfStyle w:val="001000000000"/>
            <w:tcW w:w="5637" w:type="dxa"/>
          </w:tcPr>
          <w:p w:rsidR="00D52D0E" w:rsidRPr="00A12B5C" w:rsidRDefault="00D52D0E" w:rsidP="00D52D0E">
            <w:pPr>
              <w:jc w:val="both"/>
              <w:rPr>
                <w:sz w:val="22"/>
              </w:rPr>
            </w:pPr>
            <w:r w:rsidRPr="00A12B5C">
              <w:rPr>
                <w:sz w:val="22"/>
              </w:rPr>
              <w:t>Zaostale obveze po osnovi naknada za korištenje šuma</w:t>
            </w:r>
          </w:p>
        </w:tc>
        <w:tc>
          <w:tcPr>
            <w:tcW w:w="2409" w:type="dxa"/>
            <w:vAlign w:val="center"/>
          </w:tcPr>
          <w:p w:rsidR="00D52D0E" w:rsidRPr="00A12B5C" w:rsidRDefault="00763DD6" w:rsidP="00D52D0E">
            <w:pPr>
              <w:ind w:right="743"/>
              <w:jc w:val="right"/>
              <w:cnfStyle w:val="000000000000"/>
              <w:rPr>
                <w:sz w:val="22"/>
              </w:rPr>
            </w:pPr>
            <w:r>
              <w:rPr>
                <w:sz w:val="22"/>
              </w:rPr>
              <w:t>182</w:t>
            </w:r>
          </w:p>
        </w:tc>
        <w:tc>
          <w:tcPr>
            <w:tcW w:w="1242" w:type="dxa"/>
            <w:vAlign w:val="center"/>
          </w:tcPr>
          <w:p w:rsidR="00D52D0E" w:rsidRPr="00A12B5C" w:rsidRDefault="00763DD6" w:rsidP="00D52D0E">
            <w:pPr>
              <w:ind w:right="283"/>
              <w:jc w:val="right"/>
              <w:cnfStyle w:val="000000000000"/>
              <w:rPr>
                <w:sz w:val="22"/>
              </w:rPr>
            </w:pPr>
            <w:r>
              <w:rPr>
                <w:sz w:val="22"/>
              </w:rPr>
              <w:t>0,02</w:t>
            </w:r>
          </w:p>
        </w:tc>
      </w:tr>
      <w:tr w:rsidR="00D52D0E" w:rsidRPr="00A12B5C" w:rsidTr="00D52D0E">
        <w:trPr>
          <w:cnfStyle w:val="000000100000"/>
        </w:trPr>
        <w:tc>
          <w:tcPr>
            <w:cnfStyle w:val="001000000000"/>
            <w:tcW w:w="5637" w:type="dxa"/>
          </w:tcPr>
          <w:p w:rsidR="00D52D0E" w:rsidRPr="00A12B5C" w:rsidRDefault="00D52D0E" w:rsidP="00D52D0E">
            <w:pPr>
              <w:jc w:val="both"/>
              <w:rPr>
                <w:sz w:val="22"/>
              </w:rPr>
            </w:pPr>
            <w:r w:rsidRPr="00A12B5C">
              <w:rPr>
                <w:sz w:val="22"/>
              </w:rPr>
              <w:t>Naknada za zaštitu okoliša</w:t>
            </w:r>
          </w:p>
        </w:tc>
        <w:tc>
          <w:tcPr>
            <w:tcW w:w="2409" w:type="dxa"/>
            <w:vAlign w:val="center"/>
          </w:tcPr>
          <w:p w:rsidR="00D52D0E" w:rsidRPr="00A12B5C" w:rsidRDefault="00763DD6" w:rsidP="00D52D0E">
            <w:pPr>
              <w:ind w:right="743"/>
              <w:jc w:val="right"/>
              <w:cnfStyle w:val="000000100000"/>
              <w:rPr>
                <w:sz w:val="22"/>
              </w:rPr>
            </w:pPr>
            <w:r>
              <w:rPr>
                <w:sz w:val="22"/>
              </w:rPr>
              <w:t>300.000</w:t>
            </w:r>
          </w:p>
        </w:tc>
        <w:tc>
          <w:tcPr>
            <w:tcW w:w="1242" w:type="dxa"/>
            <w:vAlign w:val="center"/>
          </w:tcPr>
          <w:p w:rsidR="00D52D0E" w:rsidRPr="00A12B5C" w:rsidRDefault="00763DD6" w:rsidP="00D52D0E">
            <w:pPr>
              <w:ind w:right="283"/>
              <w:jc w:val="right"/>
              <w:cnfStyle w:val="000000100000"/>
              <w:rPr>
                <w:sz w:val="22"/>
              </w:rPr>
            </w:pPr>
            <w:r>
              <w:rPr>
                <w:sz w:val="22"/>
              </w:rPr>
              <w:t>33,30</w:t>
            </w:r>
          </w:p>
        </w:tc>
      </w:tr>
      <w:tr w:rsidR="00D52D0E" w:rsidRPr="00A12B5C" w:rsidTr="00D52D0E">
        <w:tc>
          <w:tcPr>
            <w:cnfStyle w:val="001000000000"/>
            <w:tcW w:w="5637" w:type="dxa"/>
          </w:tcPr>
          <w:p w:rsidR="00D52D0E" w:rsidRPr="00A12B5C" w:rsidRDefault="00D52D0E" w:rsidP="00D52D0E">
            <w:pPr>
              <w:jc w:val="both"/>
              <w:rPr>
                <w:sz w:val="22"/>
              </w:rPr>
            </w:pPr>
            <w:r w:rsidRPr="00A12B5C">
              <w:rPr>
                <w:sz w:val="22"/>
              </w:rPr>
              <w:t>Posebne naknade za zaštitu od prirodnih i drugih nesreća</w:t>
            </w:r>
          </w:p>
        </w:tc>
        <w:tc>
          <w:tcPr>
            <w:tcW w:w="2409" w:type="dxa"/>
            <w:vAlign w:val="center"/>
          </w:tcPr>
          <w:p w:rsidR="00D52D0E" w:rsidRPr="00A12B5C" w:rsidRDefault="00763DD6" w:rsidP="00D52D0E">
            <w:pPr>
              <w:ind w:right="743"/>
              <w:jc w:val="right"/>
              <w:cnfStyle w:val="000000000000"/>
              <w:rPr>
                <w:sz w:val="22"/>
              </w:rPr>
            </w:pPr>
            <w:r>
              <w:rPr>
                <w:sz w:val="22"/>
              </w:rPr>
              <w:t>66.201</w:t>
            </w:r>
          </w:p>
        </w:tc>
        <w:tc>
          <w:tcPr>
            <w:tcW w:w="1242" w:type="dxa"/>
            <w:vAlign w:val="center"/>
          </w:tcPr>
          <w:p w:rsidR="00D52D0E" w:rsidRPr="00A12B5C" w:rsidRDefault="00763DD6" w:rsidP="00B01B3C">
            <w:pPr>
              <w:ind w:right="283"/>
              <w:jc w:val="right"/>
              <w:cnfStyle w:val="000000000000"/>
              <w:rPr>
                <w:sz w:val="22"/>
              </w:rPr>
            </w:pPr>
            <w:r>
              <w:rPr>
                <w:sz w:val="22"/>
              </w:rPr>
              <w:t>7,35</w:t>
            </w:r>
          </w:p>
        </w:tc>
      </w:tr>
      <w:tr w:rsidR="00D52D0E" w:rsidRPr="00A12B5C" w:rsidTr="00D52D0E">
        <w:trPr>
          <w:cnfStyle w:val="000000100000"/>
        </w:trPr>
        <w:tc>
          <w:tcPr>
            <w:cnfStyle w:val="001000000000"/>
            <w:tcW w:w="5637" w:type="dxa"/>
          </w:tcPr>
          <w:p w:rsidR="00D52D0E" w:rsidRPr="00A12B5C" w:rsidRDefault="00D52D0E" w:rsidP="00D52D0E">
            <w:pPr>
              <w:jc w:val="both"/>
              <w:rPr>
                <w:b/>
                <w:sz w:val="22"/>
              </w:rPr>
            </w:pPr>
            <w:r w:rsidRPr="00A12B5C">
              <w:rPr>
                <w:b/>
                <w:sz w:val="22"/>
              </w:rPr>
              <w:t>UKUPNO:</w:t>
            </w:r>
          </w:p>
        </w:tc>
        <w:tc>
          <w:tcPr>
            <w:tcW w:w="2409" w:type="dxa"/>
            <w:vAlign w:val="center"/>
          </w:tcPr>
          <w:p w:rsidR="00D52D0E" w:rsidRPr="00A12B5C" w:rsidRDefault="00803EA3" w:rsidP="00D52D0E">
            <w:pPr>
              <w:ind w:right="743"/>
              <w:jc w:val="right"/>
              <w:cnfStyle w:val="000000100000"/>
              <w:rPr>
                <w:b/>
                <w:sz w:val="22"/>
              </w:rPr>
            </w:pPr>
            <w:r>
              <w:rPr>
                <w:b/>
                <w:sz w:val="22"/>
              </w:rPr>
              <w:fldChar w:fldCharType="begin"/>
            </w:r>
            <w:r w:rsidR="00763DD6">
              <w:rPr>
                <w:b/>
                <w:sz w:val="22"/>
              </w:rPr>
              <w:instrText xml:space="preserve"> =SUM(ABOVE) </w:instrText>
            </w:r>
            <w:r>
              <w:rPr>
                <w:b/>
                <w:sz w:val="22"/>
              </w:rPr>
              <w:fldChar w:fldCharType="separate"/>
            </w:r>
            <w:r w:rsidR="00763DD6">
              <w:rPr>
                <w:b/>
                <w:noProof/>
                <w:sz w:val="22"/>
              </w:rPr>
              <w:t>900.910</w:t>
            </w:r>
            <w:r>
              <w:rPr>
                <w:b/>
                <w:sz w:val="22"/>
              </w:rPr>
              <w:fldChar w:fldCharType="end"/>
            </w:r>
          </w:p>
        </w:tc>
        <w:tc>
          <w:tcPr>
            <w:tcW w:w="1242" w:type="dxa"/>
            <w:vAlign w:val="center"/>
          </w:tcPr>
          <w:p w:rsidR="00D52D0E" w:rsidRPr="00A12B5C" w:rsidRDefault="00803EA3" w:rsidP="00D52D0E">
            <w:pPr>
              <w:ind w:right="283"/>
              <w:jc w:val="right"/>
              <w:cnfStyle w:val="000000100000"/>
              <w:rPr>
                <w:b/>
                <w:sz w:val="22"/>
              </w:rPr>
            </w:pPr>
            <w:r>
              <w:rPr>
                <w:b/>
                <w:sz w:val="22"/>
              </w:rPr>
              <w:fldChar w:fldCharType="begin"/>
            </w:r>
            <w:r w:rsidR="00763DD6">
              <w:rPr>
                <w:b/>
                <w:sz w:val="22"/>
              </w:rPr>
              <w:instrText xml:space="preserve"> =SUM(ABOVE) </w:instrText>
            </w:r>
            <w:r>
              <w:rPr>
                <w:b/>
                <w:sz w:val="22"/>
              </w:rPr>
              <w:fldChar w:fldCharType="separate"/>
            </w:r>
            <w:r w:rsidR="00763DD6">
              <w:rPr>
                <w:b/>
                <w:noProof/>
                <w:sz w:val="22"/>
              </w:rPr>
              <w:t>100</w:t>
            </w:r>
            <w:r>
              <w:rPr>
                <w:b/>
                <w:sz w:val="22"/>
              </w:rPr>
              <w:fldChar w:fldCharType="end"/>
            </w:r>
            <w:r w:rsidR="00763DD6">
              <w:rPr>
                <w:b/>
                <w:sz w:val="22"/>
              </w:rPr>
              <w:t>,00</w:t>
            </w:r>
          </w:p>
        </w:tc>
      </w:tr>
    </w:tbl>
    <w:p w:rsidR="00D52D0E" w:rsidRPr="00A12B5C" w:rsidRDefault="00D52D0E" w:rsidP="00D52D0E">
      <w:pPr>
        <w:pStyle w:val="Uvuenotijeloteksta"/>
        <w:spacing w:line="240" w:lineRule="auto"/>
        <w:ind w:firstLine="0"/>
        <w:jc w:val="center"/>
        <w:rPr>
          <w:sz w:val="20"/>
          <w:szCs w:val="20"/>
        </w:rPr>
      </w:pPr>
    </w:p>
    <w:p w:rsidR="00D52D0E" w:rsidRPr="00A12B5C" w:rsidRDefault="00D52D0E" w:rsidP="00D52D0E">
      <w:pPr>
        <w:pStyle w:val="Uvuenotijeloteksta"/>
        <w:spacing w:line="240" w:lineRule="auto"/>
        <w:ind w:firstLine="0"/>
        <w:jc w:val="center"/>
        <w:rPr>
          <w:sz w:val="20"/>
          <w:szCs w:val="20"/>
        </w:rPr>
      </w:pPr>
      <w:r w:rsidRPr="00A12B5C">
        <w:rPr>
          <w:noProof/>
          <w:lang w:eastAsia="hr-HR"/>
        </w:rPr>
        <w:drawing>
          <wp:inline distT="0" distB="0" distL="0" distR="0">
            <wp:extent cx="3706283" cy="2146300"/>
            <wp:effectExtent l="19050" t="0" r="8467"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52D0E" w:rsidRPr="00A12B5C" w:rsidRDefault="00D52D0E" w:rsidP="00D52D0E">
      <w:pPr>
        <w:pStyle w:val="Uvuenotijeloteksta"/>
        <w:spacing w:line="240" w:lineRule="auto"/>
        <w:ind w:firstLine="0"/>
        <w:jc w:val="center"/>
        <w:rPr>
          <w:sz w:val="20"/>
          <w:szCs w:val="20"/>
        </w:rPr>
      </w:pPr>
      <w:r w:rsidRPr="00A12B5C">
        <w:rPr>
          <w:sz w:val="20"/>
          <w:szCs w:val="20"/>
        </w:rPr>
        <w:t xml:space="preserve">Graf </w:t>
      </w:r>
      <w:r w:rsidR="00A832B5" w:rsidRPr="00A12B5C">
        <w:rPr>
          <w:sz w:val="20"/>
          <w:szCs w:val="20"/>
        </w:rPr>
        <w:t>8.</w:t>
      </w:r>
      <w:r w:rsidRPr="00A12B5C">
        <w:rPr>
          <w:sz w:val="20"/>
          <w:szCs w:val="20"/>
        </w:rPr>
        <w:t xml:space="preserve"> Struktura ostv</w:t>
      </w:r>
      <w:r w:rsidR="00EF521F" w:rsidRPr="00A12B5C">
        <w:rPr>
          <w:sz w:val="20"/>
          <w:szCs w:val="20"/>
        </w:rPr>
        <w:t>.</w:t>
      </w:r>
      <w:r w:rsidRPr="00A12B5C">
        <w:rPr>
          <w:sz w:val="20"/>
          <w:szCs w:val="20"/>
        </w:rPr>
        <w:t xml:space="preserve">prihoda </w:t>
      </w:r>
      <w:r w:rsidR="0066777D" w:rsidRPr="00A12B5C">
        <w:rPr>
          <w:sz w:val="20"/>
          <w:szCs w:val="20"/>
        </w:rPr>
        <w:t xml:space="preserve">po osnovi naknada i pristojbi po </w:t>
      </w:r>
      <w:proofErr w:type="spellStart"/>
      <w:r w:rsidR="0066777D" w:rsidRPr="00A12B5C">
        <w:rPr>
          <w:sz w:val="20"/>
          <w:szCs w:val="20"/>
        </w:rPr>
        <w:t>Fed.zakonima</w:t>
      </w:r>
      <w:proofErr w:type="spellEnd"/>
      <w:r w:rsidR="0066777D" w:rsidRPr="00A12B5C">
        <w:rPr>
          <w:sz w:val="20"/>
          <w:szCs w:val="20"/>
        </w:rPr>
        <w:t xml:space="preserve"> i </w:t>
      </w:r>
      <w:proofErr w:type="spellStart"/>
      <w:r w:rsidR="0066777D" w:rsidRPr="00A12B5C">
        <w:rPr>
          <w:sz w:val="20"/>
          <w:szCs w:val="20"/>
        </w:rPr>
        <w:t>dr.propisima</w:t>
      </w:r>
      <w:proofErr w:type="spellEnd"/>
      <w:r w:rsidR="0066777D" w:rsidRPr="00A12B5C">
        <w:rPr>
          <w:sz w:val="20"/>
          <w:szCs w:val="20"/>
        </w:rPr>
        <w:t xml:space="preserve"> </w:t>
      </w:r>
      <w:r w:rsidRPr="00A12B5C">
        <w:rPr>
          <w:sz w:val="20"/>
          <w:szCs w:val="20"/>
        </w:rPr>
        <w:t xml:space="preserve">u </w:t>
      </w:r>
      <w:r w:rsidR="00763DD6">
        <w:rPr>
          <w:sz w:val="20"/>
          <w:szCs w:val="20"/>
        </w:rPr>
        <w:t>2020</w:t>
      </w:r>
      <w:r w:rsidRPr="00A12B5C">
        <w:rPr>
          <w:sz w:val="20"/>
          <w:szCs w:val="20"/>
        </w:rPr>
        <w:t>. g.</w:t>
      </w:r>
    </w:p>
    <w:p w:rsidR="003E29C8" w:rsidRPr="00A12B5C" w:rsidRDefault="003E29C8" w:rsidP="009554E4">
      <w:pPr>
        <w:pStyle w:val="Uvuenotijeloteksta"/>
        <w:spacing w:line="240" w:lineRule="auto"/>
        <w:ind w:firstLine="0"/>
      </w:pPr>
    </w:p>
    <w:p w:rsidR="00B370FF" w:rsidRPr="00A12B5C" w:rsidRDefault="009554E4" w:rsidP="009554E4">
      <w:pPr>
        <w:pStyle w:val="Uvuenotijeloteksta"/>
        <w:spacing w:line="240" w:lineRule="auto"/>
        <w:ind w:firstLine="0"/>
      </w:pPr>
      <w:r w:rsidRPr="00A12B5C">
        <w:rPr>
          <w:b/>
          <w:i/>
        </w:rPr>
        <w:t xml:space="preserve">Prihodi od pružanja javnih usluga </w:t>
      </w:r>
      <w:r w:rsidR="0066777D" w:rsidRPr="00A12B5C">
        <w:rPr>
          <w:b/>
          <w:i/>
        </w:rPr>
        <w:t>(glavna skupina 722600)</w:t>
      </w:r>
      <w:r w:rsidR="0066777D" w:rsidRPr="00A12B5C">
        <w:t xml:space="preserve"> ostvareni su u iznosu od </w:t>
      </w:r>
      <w:r w:rsidR="00B2334F">
        <w:t>315.895</w:t>
      </w:r>
      <w:r w:rsidR="0066777D" w:rsidRPr="00A12B5C">
        <w:t xml:space="preserve"> KM, odnosno </w:t>
      </w:r>
      <w:r w:rsidR="00B2334F">
        <w:t>92,52</w:t>
      </w:r>
      <w:r w:rsidR="0066777D" w:rsidRPr="00A12B5C">
        <w:t xml:space="preserve">% od ukupno planiranog po ovoj osnovi, pri čemu je najznačajniji prihod ostvaren po osnovi </w:t>
      </w:r>
      <w:r w:rsidR="00B2334F" w:rsidRPr="00A12B5C">
        <w:t xml:space="preserve">prihoda od pružanja usluga drugim razinama vlasti (analitički konto 722621) u iznosu od </w:t>
      </w:r>
      <w:r w:rsidR="00B2334F">
        <w:t>133.548 KM, te</w:t>
      </w:r>
      <w:r w:rsidR="00B2334F" w:rsidRPr="00A12B5C">
        <w:t xml:space="preserve"> </w:t>
      </w:r>
      <w:r w:rsidR="0066777D" w:rsidRPr="00A12B5C">
        <w:t xml:space="preserve">prihoda od pružanja usluga </w:t>
      </w:r>
      <w:r w:rsidR="00576C8F" w:rsidRPr="00A12B5C">
        <w:t xml:space="preserve">građanima (analitički konto 722611) u iznosu od </w:t>
      </w:r>
      <w:r w:rsidR="00B2334F">
        <w:t>90.919 KM</w:t>
      </w:r>
      <w:r w:rsidR="0066777D" w:rsidRPr="00A12B5C">
        <w:t xml:space="preserve">. </w:t>
      </w:r>
      <w:r w:rsidR="00EF521F" w:rsidRPr="00A12B5C">
        <w:t>U</w:t>
      </w:r>
      <w:r w:rsidR="0066777D" w:rsidRPr="00A12B5C">
        <w:t xml:space="preserve"> odnosu na ostvarenje u </w:t>
      </w:r>
      <w:r w:rsidR="00EF521F" w:rsidRPr="00A12B5C">
        <w:t>prethodnoj</w:t>
      </w:r>
      <w:r w:rsidR="0066777D" w:rsidRPr="00A12B5C">
        <w:t xml:space="preserve"> godin</w:t>
      </w:r>
      <w:r w:rsidR="00EF521F" w:rsidRPr="00A12B5C">
        <w:t xml:space="preserve">i uočava se </w:t>
      </w:r>
      <w:r w:rsidR="00D27ED8">
        <w:t>smanjenje</w:t>
      </w:r>
      <w:r w:rsidR="00EF521F" w:rsidRPr="00A12B5C">
        <w:t xml:space="preserve"> </w:t>
      </w:r>
      <w:r w:rsidR="00DB7B36" w:rsidRPr="00A12B5C">
        <w:t>od</w:t>
      </w:r>
      <w:r w:rsidR="0066777D" w:rsidRPr="00A12B5C">
        <w:t xml:space="preserve"> </w:t>
      </w:r>
      <w:r w:rsidR="00B2334F">
        <w:t>20,55</w:t>
      </w:r>
      <w:r w:rsidR="0066777D" w:rsidRPr="00A12B5C">
        <w:t>%</w:t>
      </w:r>
      <w:r w:rsidR="00CA0475" w:rsidRPr="00A12B5C">
        <w:t>,</w:t>
      </w:r>
      <w:r w:rsidR="0066777D" w:rsidRPr="00A12B5C">
        <w:t xml:space="preserve"> odnosno </w:t>
      </w:r>
      <w:r w:rsidR="000D5396" w:rsidRPr="00A12B5C">
        <w:t xml:space="preserve">u apsolutnom iznosu </w:t>
      </w:r>
      <w:r w:rsidR="00D27ED8">
        <w:t>smanjenje</w:t>
      </w:r>
      <w:r w:rsidR="000D5396" w:rsidRPr="00A12B5C">
        <w:t xml:space="preserve"> </w:t>
      </w:r>
      <w:r w:rsidR="0066777D" w:rsidRPr="00A12B5C">
        <w:t xml:space="preserve">za </w:t>
      </w:r>
      <w:r w:rsidR="00B2334F">
        <w:t>81.713</w:t>
      </w:r>
      <w:r w:rsidR="0066777D" w:rsidRPr="00A12B5C">
        <w:t xml:space="preserve"> KM.</w:t>
      </w:r>
      <w:r w:rsidR="00EF521F" w:rsidRPr="00A12B5C">
        <w:t xml:space="preserve"> </w:t>
      </w:r>
      <w:r w:rsidR="00B370FF" w:rsidRPr="00A12B5C">
        <w:t>Analizirajući strukturu ovih prihoda zaključuje se da:</w:t>
      </w:r>
    </w:p>
    <w:p w:rsidR="0066777D" w:rsidRPr="00FA641B" w:rsidRDefault="00B370FF" w:rsidP="003C234F">
      <w:pPr>
        <w:pStyle w:val="Uvuenotijeloteksta"/>
        <w:numPr>
          <w:ilvl w:val="0"/>
          <w:numId w:val="4"/>
        </w:numPr>
        <w:spacing w:line="240" w:lineRule="auto"/>
      </w:pPr>
      <w:r w:rsidRPr="00FA641B">
        <w:t>najveći postotak prihoda od pružanja usluga građanima</w:t>
      </w:r>
      <w:r w:rsidR="00294AC7" w:rsidRPr="00FA641B">
        <w:t xml:space="preserve"> (podgrupa 722610)</w:t>
      </w:r>
      <w:r w:rsidRPr="00FA641B">
        <w:t xml:space="preserve"> ostvaril</w:t>
      </w:r>
      <w:r w:rsidR="00294AC7" w:rsidRPr="00FA641B">
        <w:t>i su:</w:t>
      </w:r>
      <w:r w:rsidRPr="00FA641B">
        <w:t xml:space="preserve"> Ministarstv</w:t>
      </w:r>
      <w:r w:rsidR="00FA641B" w:rsidRPr="00FA641B">
        <w:t>o prosvjete znanosti kulture i s</w:t>
      </w:r>
      <w:r w:rsidRPr="00FA641B">
        <w:t>porta (</w:t>
      </w:r>
      <w:r w:rsidR="00FA641B" w:rsidRPr="00FA641B">
        <w:t>47,54</w:t>
      </w:r>
      <w:r w:rsidRPr="00FA641B">
        <w:t>% ukupnih prihoda od pružanja usluga građanima),</w:t>
      </w:r>
      <w:r w:rsidR="00294AC7" w:rsidRPr="00FA641B">
        <w:t xml:space="preserve"> </w:t>
      </w:r>
      <w:r w:rsidR="00FA641B" w:rsidRPr="00FA641B">
        <w:t>Ministarstvo unutarnjih poslova (19,31% ukupnih prihoda od pružanja usluga građanima), i Općinski sud u Orašju</w:t>
      </w:r>
      <w:r w:rsidR="00294AC7" w:rsidRPr="00FA641B">
        <w:t xml:space="preserve"> (</w:t>
      </w:r>
      <w:r w:rsidR="00FA641B" w:rsidRPr="00FA641B">
        <w:t>15,30</w:t>
      </w:r>
      <w:r w:rsidR="00294AC7" w:rsidRPr="00FA641B">
        <w:t>% ukupnih prihoda od pružanja usluga građanima</w:t>
      </w:r>
      <w:r w:rsidR="00FA641B" w:rsidRPr="00FA641B">
        <w:t>)</w:t>
      </w:r>
      <w:r w:rsidR="00294AC7" w:rsidRPr="00FA641B">
        <w:t>,</w:t>
      </w:r>
    </w:p>
    <w:p w:rsidR="00B370FF" w:rsidRPr="00FA641B" w:rsidRDefault="00294AC7" w:rsidP="003C234F">
      <w:pPr>
        <w:pStyle w:val="Uvuenotijeloteksta"/>
        <w:numPr>
          <w:ilvl w:val="0"/>
          <w:numId w:val="4"/>
        </w:numPr>
        <w:spacing w:line="240" w:lineRule="auto"/>
      </w:pPr>
      <w:r w:rsidRPr="00FA641B">
        <w:t>cjelokupni iznos</w:t>
      </w:r>
      <w:r w:rsidR="00B370FF" w:rsidRPr="00FA641B">
        <w:t xml:space="preserve"> prihoda od pružanja usluga drugim razinama vlasti </w:t>
      </w:r>
      <w:r w:rsidRPr="00FA641B">
        <w:t xml:space="preserve">(podgrupa 722620) </w:t>
      </w:r>
      <w:r w:rsidR="00B370FF" w:rsidRPr="00FA641B">
        <w:t>ostvarilo je Ministarstvo unutarnjih poslova,</w:t>
      </w:r>
    </w:p>
    <w:p w:rsidR="00B370FF" w:rsidRPr="002769FC" w:rsidRDefault="00B370FF" w:rsidP="003C234F">
      <w:pPr>
        <w:pStyle w:val="Uvuenotijeloteksta"/>
        <w:numPr>
          <w:ilvl w:val="0"/>
          <w:numId w:val="4"/>
        </w:numPr>
        <w:spacing w:line="240" w:lineRule="auto"/>
      </w:pPr>
      <w:r w:rsidRPr="002769FC">
        <w:t>najveći postotak vlastitih prihoda</w:t>
      </w:r>
      <w:r w:rsidR="00294AC7" w:rsidRPr="002769FC">
        <w:t xml:space="preserve"> (podgrupa 722630)</w:t>
      </w:r>
      <w:r w:rsidRPr="002769FC">
        <w:t xml:space="preserve"> ostvar</w:t>
      </w:r>
      <w:r w:rsidR="00A07870" w:rsidRPr="002769FC">
        <w:t>uju srednje škole te dio osnovnih škola (</w:t>
      </w:r>
      <w:r w:rsidR="002769FC" w:rsidRPr="002769FC">
        <w:t>31,62</w:t>
      </w:r>
      <w:r w:rsidR="00A07870" w:rsidRPr="002769FC">
        <w:t>% ukupnih vlas</w:t>
      </w:r>
      <w:r w:rsidRPr="002769FC">
        <w:t xml:space="preserve">titih </w:t>
      </w:r>
      <w:r w:rsidR="00A07870" w:rsidRPr="002769FC">
        <w:t xml:space="preserve">prihoda proračunskih korisnika), dok se iznosi vlastitih prihoda: Skupštine Županije Posavske, Ministarstva unutarnjih poslova, te Ministarstva poljoprivrede, vodoprivrede i šumarstva kreću na godišnjoj razini između </w:t>
      </w:r>
      <w:r w:rsidR="002769FC" w:rsidRPr="002769FC">
        <w:t>1.640 KM</w:t>
      </w:r>
      <w:r w:rsidR="00A07870" w:rsidRPr="002769FC">
        <w:t xml:space="preserve"> i 4.8</w:t>
      </w:r>
      <w:r w:rsidR="002769FC" w:rsidRPr="002769FC">
        <w:t>6</w:t>
      </w:r>
      <w:r w:rsidR="00A07870" w:rsidRPr="002769FC">
        <w:t>0 KM.</w:t>
      </w:r>
    </w:p>
    <w:p w:rsidR="009554E4" w:rsidRPr="00A12B5C" w:rsidRDefault="0066777D" w:rsidP="009554E4">
      <w:pPr>
        <w:pStyle w:val="Uvuenotijeloteksta"/>
        <w:spacing w:line="240" w:lineRule="auto"/>
        <w:ind w:firstLine="0"/>
      </w:pPr>
      <w:r w:rsidRPr="00A12B5C">
        <w:rPr>
          <w:b/>
          <w:i/>
        </w:rPr>
        <w:lastRenderedPageBreak/>
        <w:t>N</w:t>
      </w:r>
      <w:r w:rsidR="009554E4" w:rsidRPr="00A12B5C">
        <w:rPr>
          <w:b/>
          <w:i/>
        </w:rPr>
        <w:t>eplanirane uplate – prihodi (glavn</w:t>
      </w:r>
      <w:r w:rsidRPr="00A12B5C">
        <w:rPr>
          <w:b/>
          <w:i/>
        </w:rPr>
        <w:t>a</w:t>
      </w:r>
      <w:r w:rsidR="009554E4" w:rsidRPr="00A12B5C">
        <w:rPr>
          <w:b/>
          <w:i/>
        </w:rPr>
        <w:t xml:space="preserve"> skupin</w:t>
      </w:r>
      <w:r w:rsidRPr="00A12B5C">
        <w:rPr>
          <w:b/>
          <w:i/>
        </w:rPr>
        <w:t>a</w:t>
      </w:r>
      <w:r w:rsidR="009554E4" w:rsidRPr="00A12B5C">
        <w:rPr>
          <w:b/>
          <w:i/>
        </w:rPr>
        <w:t xml:space="preserve"> 722700)</w:t>
      </w:r>
      <w:r w:rsidR="009554E4" w:rsidRPr="00A12B5C">
        <w:t xml:space="preserve"> ostvareni su u iznosu od </w:t>
      </w:r>
      <w:r w:rsidR="00B2334F">
        <w:t>47.249</w:t>
      </w:r>
      <w:r w:rsidR="009554E4" w:rsidRPr="00A12B5C">
        <w:t xml:space="preserve"> KM, odnosno </w:t>
      </w:r>
      <w:r w:rsidR="00B2334F">
        <w:t>95,98</w:t>
      </w:r>
      <w:r w:rsidR="009554E4" w:rsidRPr="00A12B5C">
        <w:t xml:space="preserve">% od ukupno planiranog po ovoj osnovi, </w:t>
      </w:r>
      <w:r w:rsidR="00AA029B" w:rsidRPr="00A12B5C">
        <w:t xml:space="preserve">i odnosi se na prihode od </w:t>
      </w:r>
      <w:r w:rsidR="00B2334F">
        <w:t>ostalih povrata</w:t>
      </w:r>
      <w:r w:rsidR="00AA029B" w:rsidRPr="00A12B5C">
        <w:t xml:space="preserve"> (analitički konto </w:t>
      </w:r>
      <w:r w:rsidR="00B2334F">
        <w:t>722719</w:t>
      </w:r>
      <w:r w:rsidR="002769FC">
        <w:t xml:space="preserve"> – povrati </w:t>
      </w:r>
      <w:proofErr w:type="spellStart"/>
      <w:r w:rsidR="002769FC">
        <w:t>akciza</w:t>
      </w:r>
      <w:proofErr w:type="spellEnd"/>
      <w:r w:rsidR="002769FC">
        <w:t xml:space="preserve"> osnovnih i srednjih škola</w:t>
      </w:r>
      <w:r w:rsidR="00AA029B" w:rsidRPr="00A12B5C">
        <w:t xml:space="preserve">), </w:t>
      </w:r>
      <w:r w:rsidR="001A4C39">
        <w:t xml:space="preserve">te </w:t>
      </w:r>
      <w:r w:rsidR="00AA029B" w:rsidRPr="00A12B5C">
        <w:t>prihod</w:t>
      </w:r>
      <w:r w:rsidR="001A4C39">
        <w:t>e</w:t>
      </w:r>
      <w:r w:rsidR="00AA029B" w:rsidRPr="00A12B5C">
        <w:t xml:space="preserve"> ostvaren</w:t>
      </w:r>
      <w:r w:rsidR="001A4C39">
        <w:t>e</w:t>
      </w:r>
      <w:r w:rsidR="00AA029B" w:rsidRPr="00A12B5C">
        <w:t xml:space="preserve"> po osnovi ostalih neplaniranih uplata (analitički konto 722791). U odnosu na ostvarenje u </w:t>
      </w:r>
      <w:r w:rsidR="00B2334F">
        <w:t>2019</w:t>
      </w:r>
      <w:r w:rsidR="00AA029B" w:rsidRPr="00A12B5C">
        <w:t xml:space="preserve">. godini ostvarenje neplaniranih uplata – prihoda veće je za </w:t>
      </w:r>
      <w:r w:rsidR="00B2334F">
        <w:t>25,67% odnosno veće za 9.652</w:t>
      </w:r>
      <w:r w:rsidR="00AA029B" w:rsidRPr="00A12B5C">
        <w:t xml:space="preserve"> KM</w:t>
      </w:r>
      <w:r w:rsidR="000D5396" w:rsidRPr="00A12B5C">
        <w:t>.</w:t>
      </w:r>
      <w:r w:rsidR="001A4C39">
        <w:t xml:space="preserve"> </w:t>
      </w:r>
    </w:p>
    <w:p w:rsidR="009554E4" w:rsidRPr="00A12B5C" w:rsidRDefault="009554E4" w:rsidP="009554E4">
      <w:pPr>
        <w:pStyle w:val="Uvuenotijeloteksta"/>
        <w:spacing w:line="240" w:lineRule="auto"/>
        <w:rPr>
          <w:sz w:val="16"/>
          <w:szCs w:val="16"/>
        </w:rPr>
      </w:pPr>
    </w:p>
    <w:p w:rsidR="009554E4" w:rsidRPr="00A12B5C" w:rsidRDefault="009554E4" w:rsidP="009554E4">
      <w:pPr>
        <w:pStyle w:val="Uvuenotijeloteksta"/>
        <w:spacing w:line="240" w:lineRule="auto"/>
        <w:ind w:firstLine="0"/>
      </w:pPr>
      <w:r w:rsidRPr="00A12B5C">
        <w:rPr>
          <w:b/>
        </w:rPr>
        <w:t>Novčane kazne (potkategorija 723000)</w:t>
      </w:r>
      <w:r w:rsidRPr="00A12B5C">
        <w:t xml:space="preserve"> ostvarene su u iznosu od </w:t>
      </w:r>
      <w:r w:rsidR="002769FC">
        <w:t>454.300</w:t>
      </w:r>
      <w:r w:rsidRPr="00A12B5C">
        <w:t xml:space="preserve"> KM, odnosno </w:t>
      </w:r>
      <w:r w:rsidR="002769FC">
        <w:t>87,04</w:t>
      </w:r>
      <w:r w:rsidRPr="00A12B5C">
        <w:t>% ukupno planiranih prihoda po ovoj namjeni</w:t>
      </w:r>
      <w:r w:rsidR="001A4C39">
        <w:t>,</w:t>
      </w:r>
      <w:r w:rsidR="00EF521F" w:rsidRPr="00A12B5C">
        <w:t xml:space="preserve"> ili u apsolutnom iznosu </w:t>
      </w:r>
      <w:r w:rsidR="002769FC">
        <w:t>67.670</w:t>
      </w:r>
      <w:r w:rsidR="00EF521F" w:rsidRPr="00A12B5C">
        <w:t xml:space="preserve"> KM </w:t>
      </w:r>
      <w:r w:rsidR="001A4C39">
        <w:t>više</w:t>
      </w:r>
      <w:r w:rsidR="00EF521F" w:rsidRPr="00A12B5C">
        <w:t xml:space="preserve"> od plana</w:t>
      </w:r>
      <w:r w:rsidRPr="00A12B5C">
        <w:t>. U usporedbi s fiskaln</w:t>
      </w:r>
      <w:r w:rsidR="00EF521F" w:rsidRPr="00A12B5C">
        <w:t>om</w:t>
      </w:r>
      <w:r w:rsidRPr="00A12B5C">
        <w:t xml:space="preserve"> </w:t>
      </w:r>
      <w:r w:rsidR="002769FC">
        <w:t>2019</w:t>
      </w:r>
      <w:r w:rsidR="00EF521F" w:rsidRPr="00A12B5C">
        <w:t>. godinom</w:t>
      </w:r>
      <w:r w:rsidRPr="00A12B5C">
        <w:t xml:space="preserve"> ovdje se radi o </w:t>
      </w:r>
      <w:r w:rsidR="002769FC">
        <w:t>smanjenju</w:t>
      </w:r>
      <w:r w:rsidRPr="00A12B5C">
        <w:t xml:space="preserve"> </w:t>
      </w:r>
      <w:r w:rsidR="00AA029B" w:rsidRPr="00A12B5C">
        <w:t>od</w:t>
      </w:r>
      <w:r w:rsidR="000630C6" w:rsidRPr="00A12B5C">
        <w:t xml:space="preserve"> </w:t>
      </w:r>
      <w:r w:rsidR="002769FC">
        <w:t>27,69</w:t>
      </w:r>
      <w:r w:rsidRPr="00A12B5C">
        <w:t>%</w:t>
      </w:r>
      <w:r w:rsidR="000630C6" w:rsidRPr="00A12B5C">
        <w:t>,</w:t>
      </w:r>
      <w:r w:rsidRPr="00A12B5C">
        <w:t xml:space="preserve"> i to najvećim dijelom na analitičkom kontu 723123 – Novčane kazne za prekršaje koje su registrirane u registru novčanih kazni (</w:t>
      </w:r>
      <w:r w:rsidR="002769FC">
        <w:t>manje</w:t>
      </w:r>
      <w:r w:rsidRPr="00A12B5C">
        <w:t xml:space="preserve"> za </w:t>
      </w:r>
      <w:r w:rsidR="002769FC">
        <w:t>182</w:t>
      </w:r>
      <w:r w:rsidR="001A4C39">
        <w:t>.</w:t>
      </w:r>
      <w:r w:rsidR="002769FC">
        <w:t>9</w:t>
      </w:r>
      <w:r w:rsidR="001A4C39">
        <w:t>39</w:t>
      </w:r>
      <w:r w:rsidR="000D5396" w:rsidRPr="00A12B5C">
        <w:t xml:space="preserve"> KM</w:t>
      </w:r>
      <w:r w:rsidRPr="00A12B5C">
        <w:t xml:space="preserve"> u apsolutnom iznosu</w:t>
      </w:r>
      <w:r w:rsidR="000630C6" w:rsidRPr="00A12B5C">
        <w:t>,</w:t>
      </w:r>
      <w:r w:rsidR="003431B6" w:rsidRPr="00A12B5C">
        <w:t xml:space="preserve"> odnosno </w:t>
      </w:r>
      <w:r w:rsidR="002769FC">
        <w:t>29,48</w:t>
      </w:r>
      <w:r w:rsidR="003431B6" w:rsidRPr="00A12B5C">
        <w:t>% u relativnom iznosu</w:t>
      </w:r>
      <w:r w:rsidRPr="00A12B5C">
        <w:t>).</w:t>
      </w:r>
    </w:p>
    <w:p w:rsidR="009F215C" w:rsidRPr="00A12B5C" w:rsidRDefault="009F215C" w:rsidP="009554E4">
      <w:pPr>
        <w:pStyle w:val="Uvuenotijeloteksta"/>
        <w:spacing w:line="240" w:lineRule="auto"/>
        <w:ind w:firstLine="0"/>
        <w:jc w:val="left"/>
        <w:rPr>
          <w:b/>
          <w:bCs/>
          <w:i/>
        </w:rPr>
      </w:pPr>
    </w:p>
    <w:p w:rsidR="00AA029B" w:rsidRPr="00A12B5C" w:rsidRDefault="00AA029B" w:rsidP="009554E4">
      <w:pPr>
        <w:pStyle w:val="Uvuenotijeloteksta"/>
        <w:spacing w:line="240" w:lineRule="auto"/>
        <w:ind w:firstLine="0"/>
        <w:jc w:val="left"/>
        <w:rPr>
          <w:b/>
          <w:bCs/>
          <w:i/>
        </w:rPr>
      </w:pPr>
    </w:p>
    <w:p w:rsidR="009554E4" w:rsidRPr="00A12B5C" w:rsidRDefault="00AD16F2" w:rsidP="009554E4">
      <w:pPr>
        <w:pStyle w:val="Uvuenotijeloteksta"/>
        <w:spacing w:line="240" w:lineRule="auto"/>
        <w:ind w:firstLine="0"/>
        <w:jc w:val="left"/>
        <w:rPr>
          <w:b/>
          <w:bCs/>
          <w:i/>
        </w:rPr>
      </w:pPr>
      <w:r w:rsidRPr="009042C8">
        <w:rPr>
          <w:b/>
          <w:bCs/>
          <w:i/>
        </w:rPr>
        <w:t>1.</w:t>
      </w:r>
      <w:r w:rsidR="009554E4" w:rsidRPr="009042C8">
        <w:rPr>
          <w:b/>
          <w:bCs/>
          <w:i/>
        </w:rPr>
        <w:t xml:space="preserve">3 </w:t>
      </w:r>
      <w:r w:rsidR="009554E4" w:rsidRPr="009042C8">
        <w:rPr>
          <w:b/>
          <w:bCs/>
          <w:i/>
        </w:rPr>
        <w:tab/>
        <w:t>TEKUĆ</w:t>
      </w:r>
      <w:r w:rsidR="00174B34" w:rsidRPr="009042C8">
        <w:rPr>
          <w:b/>
          <w:bCs/>
          <w:i/>
        </w:rPr>
        <w:t>I</w:t>
      </w:r>
      <w:r w:rsidR="009554E4" w:rsidRPr="009042C8">
        <w:rPr>
          <w:b/>
          <w:bCs/>
          <w:i/>
        </w:rPr>
        <w:t xml:space="preserve"> </w:t>
      </w:r>
      <w:r w:rsidR="00174B34" w:rsidRPr="009042C8">
        <w:rPr>
          <w:b/>
          <w:bCs/>
          <w:i/>
        </w:rPr>
        <w:t>GRANTOVI (GRANTOVI I DONACIJE)</w:t>
      </w:r>
    </w:p>
    <w:p w:rsidR="009554E4" w:rsidRPr="00A12B5C" w:rsidRDefault="009554E4" w:rsidP="009554E4">
      <w:pPr>
        <w:pStyle w:val="Uvuenotijeloteksta"/>
        <w:spacing w:line="240" w:lineRule="auto"/>
        <w:jc w:val="left"/>
      </w:pPr>
    </w:p>
    <w:p w:rsidR="009042C8" w:rsidRDefault="009042C8" w:rsidP="009042C8">
      <w:pPr>
        <w:pStyle w:val="Uvuenotijeloteksta"/>
        <w:spacing w:line="240" w:lineRule="auto"/>
        <w:ind w:firstLine="0"/>
      </w:pPr>
      <w:r w:rsidRPr="00942C0F">
        <w:t>Tekuć</w:t>
      </w:r>
      <w:r>
        <w:t xml:space="preserve">i </w:t>
      </w:r>
      <w:proofErr w:type="spellStart"/>
      <w:r w:rsidRPr="00942C0F">
        <w:t>grantovi</w:t>
      </w:r>
      <w:proofErr w:type="spellEnd"/>
      <w:r w:rsidRPr="00942C0F">
        <w:t xml:space="preserve"> (kategorija 730000) ostvaren</w:t>
      </w:r>
      <w:r>
        <w:t>i</w:t>
      </w:r>
      <w:r w:rsidRPr="00942C0F">
        <w:t xml:space="preserve"> su u visini od </w:t>
      </w:r>
      <w:r>
        <w:t>7.477.698 KM, i odnose se na:</w:t>
      </w:r>
    </w:p>
    <w:p w:rsidR="009042C8" w:rsidRDefault="009042C8" w:rsidP="003C234F">
      <w:pPr>
        <w:pStyle w:val="Uvuenotijeloteksta"/>
        <w:numPr>
          <w:ilvl w:val="0"/>
          <w:numId w:val="8"/>
        </w:numPr>
        <w:spacing w:line="240" w:lineRule="auto"/>
      </w:pPr>
      <w:r>
        <w:t xml:space="preserve">Primljeni tekući </w:t>
      </w:r>
      <w:proofErr w:type="spellStart"/>
      <w:r>
        <w:t>grantovi</w:t>
      </w:r>
      <w:proofErr w:type="spellEnd"/>
      <w:r>
        <w:t xml:space="preserve"> od inozemnih vlada i međunarodnih organizacija (potkategorija 731000) u ukupnom iznosu od 1.514 KM, i to:</w:t>
      </w:r>
    </w:p>
    <w:p w:rsidR="009042C8" w:rsidRPr="009158FF" w:rsidRDefault="009042C8" w:rsidP="003C234F">
      <w:pPr>
        <w:pStyle w:val="Uvuenotijeloteksta"/>
        <w:numPr>
          <w:ilvl w:val="1"/>
          <w:numId w:val="8"/>
        </w:numPr>
        <w:spacing w:line="240" w:lineRule="auto"/>
      </w:pPr>
      <w:r w:rsidRPr="009158FF">
        <w:t>tekući grant od Središnjeg državnog ureda za Hrvate izvan Republike Hrvatske dodijeljen Osnovnoj školi Orašje u Orašju na osnovi Ugovora o dodjeli financijske potpore projektu Izložba radova, priredba i radionica povodom međunarodnog likovno-literarnoga natječaja „Jezik“, broj: 537-02-01/2-20-02 od 20.01.2020.godine, u iznosu od 1.285 KM (5.000 kn), i</w:t>
      </w:r>
    </w:p>
    <w:p w:rsidR="009042C8" w:rsidRPr="009158FF" w:rsidRDefault="009042C8" w:rsidP="003C234F">
      <w:pPr>
        <w:pStyle w:val="Uvuenotijeloteksta"/>
        <w:numPr>
          <w:ilvl w:val="1"/>
          <w:numId w:val="8"/>
        </w:numPr>
        <w:spacing w:line="240" w:lineRule="auto"/>
      </w:pPr>
      <w:r w:rsidRPr="009158FF">
        <w:t xml:space="preserve">utrošeni dio razgraničenih sredstava za procesuiranje ratnih zločina (IPA) prihodovan na Kantonalno tužiteljstvo </w:t>
      </w:r>
      <w:r>
        <w:t xml:space="preserve">Posavskog kantona </w:t>
      </w:r>
      <w:r w:rsidRPr="009158FF">
        <w:t xml:space="preserve">u iznosu od </w:t>
      </w:r>
      <w:r>
        <w:t>229</w:t>
      </w:r>
      <w:r w:rsidRPr="009158FF">
        <w:t xml:space="preserve"> KM.</w:t>
      </w:r>
    </w:p>
    <w:p w:rsidR="009042C8" w:rsidRPr="00896477" w:rsidRDefault="009042C8" w:rsidP="009042C8">
      <w:pPr>
        <w:pStyle w:val="Uvuenotijeloteksta"/>
        <w:spacing w:line="240" w:lineRule="auto"/>
        <w:rPr>
          <w:highlight w:val="yellow"/>
        </w:rPr>
      </w:pPr>
    </w:p>
    <w:p w:rsidR="009042C8" w:rsidRDefault="009042C8" w:rsidP="003C234F">
      <w:pPr>
        <w:pStyle w:val="Uvuenotijeloteksta"/>
        <w:numPr>
          <w:ilvl w:val="0"/>
          <w:numId w:val="8"/>
        </w:numPr>
        <w:spacing w:line="240" w:lineRule="auto"/>
      </w:pPr>
      <w:r>
        <w:t xml:space="preserve">Primljeni tekući </w:t>
      </w:r>
      <w:proofErr w:type="spellStart"/>
      <w:r>
        <w:t>grantovi</w:t>
      </w:r>
      <w:proofErr w:type="spellEnd"/>
      <w:r>
        <w:t xml:space="preserve"> od ostalih razina vlasti (potkategorija 732000) u ukupnom iznosu od 7.475.957 KM, i to:</w:t>
      </w:r>
    </w:p>
    <w:p w:rsidR="009042C8" w:rsidRDefault="009042C8" w:rsidP="003C234F">
      <w:pPr>
        <w:pStyle w:val="Uvuenotijeloteksta"/>
        <w:numPr>
          <w:ilvl w:val="1"/>
          <w:numId w:val="8"/>
        </w:numPr>
        <w:spacing w:line="240" w:lineRule="auto"/>
      </w:pPr>
      <w:r>
        <w:t>utrošena sredstva Ministarstva gospodarstva, rada i prostornog uređenja za izradu Prostornog plana u iznosu od 7.523 KM, prihodovana sa razgraničenja (</w:t>
      </w:r>
      <w:r w:rsidRPr="00A12B5C">
        <w:t>sredstva iz Proračuna Federacije BiH za izradu Prostornog plana</w:t>
      </w:r>
      <w:r>
        <w:t>),</w:t>
      </w:r>
    </w:p>
    <w:p w:rsidR="009042C8" w:rsidRDefault="009042C8" w:rsidP="003C234F">
      <w:pPr>
        <w:pStyle w:val="Uvuenotijeloteksta"/>
        <w:numPr>
          <w:ilvl w:val="1"/>
          <w:numId w:val="8"/>
        </w:numPr>
        <w:spacing w:line="240" w:lineRule="auto"/>
      </w:pPr>
      <w:r w:rsidRPr="00942C0F">
        <w:t xml:space="preserve">sredstva iz Proračuna </w:t>
      </w:r>
      <w:proofErr w:type="spellStart"/>
      <w:r w:rsidRPr="00942C0F">
        <w:t>FBiH</w:t>
      </w:r>
      <w:proofErr w:type="spellEnd"/>
      <w:r w:rsidRPr="00942C0F">
        <w:t xml:space="preserve"> Ministarstvu zdravstva, rada i socijalne politike za</w:t>
      </w:r>
      <w:r w:rsidRPr="00B10CC9">
        <w:t xml:space="preserve"> primjenu Zakona o osnovama socijalne zaštite, zaštite civilnih žrtava rata i zaštite porodica s djecom  </w:t>
      </w:r>
      <w:r>
        <w:t xml:space="preserve">(«Službene novine Federacije Bosne i Hercegovine», broj: 36/99, 54/04, 39/06 i 14/09), u iznosu od 242.319 KM, </w:t>
      </w:r>
    </w:p>
    <w:p w:rsidR="009042C8" w:rsidRPr="00DC5CDA" w:rsidRDefault="009042C8" w:rsidP="003C234F">
      <w:pPr>
        <w:pStyle w:val="Uvuenotijeloteksta"/>
        <w:numPr>
          <w:ilvl w:val="1"/>
          <w:numId w:val="8"/>
        </w:numPr>
        <w:spacing w:line="240" w:lineRule="auto"/>
      </w:pPr>
      <w:r w:rsidRPr="00DC5CDA">
        <w:t>tekuća potpora od Federalnog ministarstva obrazovanja i nauke dodijeljena  Ministarstvu obrazovanja, znanosti, kulture i sporta Županije Posavske na osnovi Ugovora o financiranju/sufinanciranju nabavke besplatnih udžbenika za učenike trećih i četvrtih razreda devetogodišnjeg osnovnog obrazovanja, prvenstveno za one koji su u stanju socijalne potrebe, broj: 06-34-170-3/20 od 06.07.2020. godine u iznosu od 7.344 KM,</w:t>
      </w:r>
    </w:p>
    <w:p w:rsidR="009042C8" w:rsidRDefault="009042C8" w:rsidP="003C234F">
      <w:pPr>
        <w:pStyle w:val="Uvuenotijeloteksta"/>
        <w:numPr>
          <w:ilvl w:val="1"/>
          <w:numId w:val="8"/>
        </w:numPr>
        <w:spacing w:line="240" w:lineRule="auto"/>
      </w:pPr>
      <w:r w:rsidRPr="0082153E">
        <w:t xml:space="preserve">tekuća potpora Proračunu Županije Posavske na temelju Odluke o raspodjeli </w:t>
      </w:r>
      <w:r>
        <w:t xml:space="preserve">preostalog dijela </w:t>
      </w:r>
      <w:r w:rsidRPr="0082153E">
        <w:t xml:space="preserve">sredstava utvrđenih Proračunom Federacije Bosne i Hercegovine za 2019. godinu Federalnom ministarstvu financija s pozicije „Tekući transferi drugim razinama vlasti i fondovima – kantoni i općine“ kantoni („Službene novine Federacije BiH“, broj: </w:t>
      </w:r>
      <w:r>
        <w:t>97</w:t>
      </w:r>
      <w:r w:rsidRPr="0082153E">
        <w:t xml:space="preserve">/19) u iznosu od </w:t>
      </w:r>
      <w:r>
        <w:t>600</w:t>
      </w:r>
      <w:r w:rsidRPr="0082153E">
        <w:t>.000 KM,</w:t>
      </w:r>
      <w:r>
        <w:t xml:space="preserve"> </w:t>
      </w:r>
    </w:p>
    <w:p w:rsidR="009042C8" w:rsidRPr="00B55DAE" w:rsidRDefault="009042C8" w:rsidP="003C234F">
      <w:pPr>
        <w:pStyle w:val="Uvuenotijeloteksta"/>
        <w:numPr>
          <w:ilvl w:val="1"/>
          <w:numId w:val="8"/>
        </w:numPr>
        <w:spacing w:line="240" w:lineRule="auto"/>
      </w:pPr>
      <w:r>
        <w:lastRenderedPageBreak/>
        <w:t xml:space="preserve">sredstva na osnovi Odluke o raspodjeli sredstava utvrđenih Budžetom Federacije Bosne i Hercegovine za 2020. godinu Federalnom ministarstvu </w:t>
      </w:r>
      <w:proofErr w:type="spellStart"/>
      <w:r>
        <w:t>finansija</w:t>
      </w:r>
      <w:proofErr w:type="spellEnd"/>
      <w:r>
        <w:t xml:space="preserve">-Federalnom ministarstvu financija sa pozicije „Tekući transferi drugim nivoima vlasti i fondovima – sredstva iz RFI aranžmana sa MMF-om“, broj: 1059/2020 od 29.07.2020.godine, i Ugovora o dodjeli potpore iz Proračuna Federacije BiH, broj:09-11-6-2-5109-UK-2/20 od 30.07.2020. godine u iznosu od 7.601.971 KM – </w:t>
      </w:r>
      <w:r w:rsidRPr="00B55DAE">
        <w:rPr>
          <w:b/>
        </w:rPr>
        <w:t xml:space="preserve">financijska pomoć proračunima županija u sanaciji posljedica nastalih uslijed proglašene </w:t>
      </w:r>
      <w:proofErr w:type="spellStart"/>
      <w:r w:rsidRPr="00B55DAE">
        <w:rPr>
          <w:b/>
        </w:rPr>
        <w:t>pandemije</w:t>
      </w:r>
      <w:proofErr w:type="spellEnd"/>
      <w:r w:rsidRPr="00B55DAE">
        <w:rPr>
          <w:b/>
        </w:rPr>
        <w:t xml:space="preserve"> COVID-19 virusa;</w:t>
      </w:r>
      <w:r w:rsidRPr="009042C8">
        <w:t xml:space="preserve"> </w:t>
      </w:r>
      <w:r>
        <w:t xml:space="preserve">Ukupno </w:t>
      </w:r>
      <w:r w:rsidRPr="009042C8">
        <w:t>realizirana potpora po ovoj osnovi iznosi 7.601.971 KM</w:t>
      </w:r>
      <w:r>
        <w:t xml:space="preserve">, </w:t>
      </w:r>
      <w:r w:rsidRPr="009042C8">
        <w:t xml:space="preserve">od čega je Odlukom </w:t>
      </w:r>
      <w:r w:rsidR="00B55DAE">
        <w:t xml:space="preserve">Vlade Županije Posavske </w:t>
      </w:r>
      <w:r w:rsidRPr="009042C8">
        <w:t xml:space="preserve">o korištenju sredstava koja su dodijeljena </w:t>
      </w:r>
      <w:r>
        <w:t>Ž</w:t>
      </w:r>
      <w:r w:rsidRPr="009042C8">
        <w:t>upaniji Posavskoj na temelju Odluke o raspodjeli sredstava utvr</w:t>
      </w:r>
      <w:r>
        <w:t>đ</w:t>
      </w:r>
      <w:r w:rsidRPr="009042C8">
        <w:t>enih Prora</w:t>
      </w:r>
      <w:r>
        <w:t>č</w:t>
      </w:r>
      <w:r w:rsidRPr="009042C8">
        <w:t xml:space="preserve">unom Federacije Bosne i Hercegovine za 2020. godinu Federalnom </w:t>
      </w:r>
      <w:r w:rsidRPr="00B55DAE">
        <w:t xml:space="preserve">ministarstvu </w:t>
      </w:r>
      <w:proofErr w:type="spellStart"/>
      <w:r w:rsidRPr="00B55DAE">
        <w:t>finansija</w:t>
      </w:r>
      <w:proofErr w:type="spellEnd"/>
      <w:r w:rsidRPr="00B55DAE">
        <w:t xml:space="preserve"> - Federalnom ministarstvu financija sa pozicije „Tekući transferi drugim nivoima vlasti i f</w:t>
      </w:r>
      <w:r w:rsidR="00B55DAE" w:rsidRPr="00B55DAE">
        <w:t>ondovima - sredstva iz RFI aranž</w:t>
      </w:r>
      <w:r w:rsidRPr="00B55DAE">
        <w:t>mana sa MMF-om“</w:t>
      </w:r>
      <w:r w:rsidR="00B55DAE" w:rsidRPr="00B55DAE">
        <w:t xml:space="preserve"> („Narodne novine Županije Posavske“, broj: 14/20) iznos od 1.000.000,00 KM razgrani</w:t>
      </w:r>
      <w:r w:rsidR="00B55DAE">
        <w:t>čen</w:t>
      </w:r>
      <w:r w:rsidR="00B55DAE" w:rsidRPr="00B55DAE">
        <w:t xml:space="preserve"> u 2020. godini</w:t>
      </w:r>
      <w:r w:rsidR="00B55DAE">
        <w:t>,</w:t>
      </w:r>
      <w:r w:rsidR="00B55DAE" w:rsidRPr="00B55DAE">
        <w:t xml:space="preserve"> te raspore</w:t>
      </w:r>
      <w:r w:rsidR="00B55DAE">
        <w:t>đen</w:t>
      </w:r>
      <w:r w:rsidR="00B55DAE" w:rsidRPr="00B55DAE">
        <w:t xml:space="preserve"> u Prora</w:t>
      </w:r>
      <w:r w:rsidR="00B55DAE">
        <w:t>č</w:t>
      </w:r>
      <w:r w:rsidR="00B55DAE" w:rsidRPr="00B55DAE">
        <w:t xml:space="preserve">un </w:t>
      </w:r>
      <w:r w:rsidR="00B55DAE">
        <w:t>Ž</w:t>
      </w:r>
      <w:r w:rsidR="00B55DAE" w:rsidRPr="00B55DAE">
        <w:t>upanije Posavske za 2021. godinu isklju</w:t>
      </w:r>
      <w:r w:rsidR="00B55DAE">
        <w:t>č</w:t>
      </w:r>
      <w:r w:rsidR="00B55DAE" w:rsidRPr="00B55DAE">
        <w:t>ivo za</w:t>
      </w:r>
      <w:r w:rsidR="00B55DAE">
        <w:t xml:space="preserve"> potrebe</w:t>
      </w:r>
      <w:r w:rsidR="00B55DAE" w:rsidRPr="00B55DAE">
        <w:t xml:space="preserve"> sanacij</w:t>
      </w:r>
      <w:r w:rsidR="00B55DAE">
        <w:t>e</w:t>
      </w:r>
      <w:r w:rsidR="00B55DAE" w:rsidRPr="00B55DAE">
        <w:t xml:space="preserve"> posljedica nastalih uslijed proglašene </w:t>
      </w:r>
      <w:proofErr w:type="spellStart"/>
      <w:r w:rsidR="00B55DAE" w:rsidRPr="00B55DAE">
        <w:t>pandemije</w:t>
      </w:r>
      <w:proofErr w:type="spellEnd"/>
      <w:r w:rsidR="00B55DAE" w:rsidRPr="00B55DAE">
        <w:t xml:space="preserve"> COVID-19 u gospodarstvu i zdravstvu</w:t>
      </w:r>
      <w:r w:rsidR="00B55DAE">
        <w:t>.</w:t>
      </w:r>
    </w:p>
    <w:p w:rsidR="009042C8" w:rsidRDefault="009042C8" w:rsidP="003C234F">
      <w:pPr>
        <w:pStyle w:val="Uvuenotijeloteksta"/>
        <w:numPr>
          <w:ilvl w:val="1"/>
          <w:numId w:val="8"/>
        </w:numPr>
        <w:spacing w:line="240" w:lineRule="auto"/>
      </w:pPr>
      <w:r>
        <w:t xml:space="preserve">grant od Službe za upošljavanje Županije Posavske </w:t>
      </w:r>
      <w:r w:rsidRPr="00A12B5C">
        <w:t xml:space="preserve">na temelju </w:t>
      </w:r>
      <w:r>
        <w:t xml:space="preserve">Ugovora o sufinanciranju odgovarajućeg stručnog kadra za djecu </w:t>
      </w:r>
      <w:r w:rsidRPr="00A12B5C">
        <w:t>s poteškoćama u razvoju u osnovnom obrazovanju</w:t>
      </w:r>
      <w:r>
        <w:t xml:space="preserve"> u redovnoj nastavi u </w:t>
      </w:r>
      <w:proofErr w:type="spellStart"/>
      <w:r>
        <w:t>FBiH</w:t>
      </w:r>
      <w:proofErr w:type="spellEnd"/>
      <w:r>
        <w:t>, broj:06-38-913-4/19 od 11.11.2019 godine,</w:t>
      </w:r>
      <w:r w:rsidRPr="00A12B5C">
        <w:t xml:space="preserve"> u iznosu od</w:t>
      </w:r>
      <w:r>
        <w:t xml:space="preserve"> </w:t>
      </w:r>
      <w:r w:rsidR="00B55DAE">
        <w:t>16</w:t>
      </w:r>
      <w:r>
        <w:t xml:space="preserve">.800 KM. </w:t>
      </w:r>
    </w:p>
    <w:p w:rsidR="009042C8" w:rsidRDefault="009042C8" w:rsidP="009042C8">
      <w:pPr>
        <w:pStyle w:val="Uvuenotijeloteksta"/>
        <w:spacing w:line="240" w:lineRule="auto"/>
      </w:pPr>
    </w:p>
    <w:p w:rsidR="009042C8" w:rsidRDefault="009042C8" w:rsidP="003C234F">
      <w:pPr>
        <w:pStyle w:val="Uvuenotijeloteksta"/>
        <w:numPr>
          <w:ilvl w:val="0"/>
          <w:numId w:val="8"/>
        </w:numPr>
        <w:spacing w:line="240" w:lineRule="auto"/>
      </w:pPr>
      <w:r>
        <w:t>Primljene domaće donacije (potkategorija 733000) u ukupnom iznosu od 227.</w:t>
      </w:r>
    </w:p>
    <w:p w:rsidR="00A57316" w:rsidRPr="00A12B5C" w:rsidRDefault="00A57316" w:rsidP="00A57316">
      <w:pPr>
        <w:pStyle w:val="Default"/>
        <w:jc w:val="both"/>
      </w:pPr>
    </w:p>
    <w:p w:rsidR="00A57316" w:rsidRPr="00A12B5C" w:rsidRDefault="00A57316" w:rsidP="00A57316">
      <w:pPr>
        <w:pStyle w:val="Uvuenotijeloteksta"/>
        <w:spacing w:line="240" w:lineRule="auto"/>
        <w:ind w:firstLine="0"/>
      </w:pPr>
      <w:r w:rsidRPr="00A12B5C">
        <w:t xml:space="preserve">U odnosu na planirane tekuće potpore u </w:t>
      </w:r>
      <w:r w:rsidR="00B55DAE">
        <w:t>2020</w:t>
      </w:r>
      <w:r w:rsidRPr="00A12B5C">
        <w:t xml:space="preserve">. godini ostvarenje iznosi </w:t>
      </w:r>
      <w:r w:rsidR="00B55DAE">
        <w:t>90,59</w:t>
      </w:r>
      <w:r w:rsidRPr="00A12B5C">
        <w:t xml:space="preserve">%, odnosno ostvareno je u apsolutnom iznosu </w:t>
      </w:r>
      <w:r w:rsidR="00B55DAE">
        <w:t>776.872</w:t>
      </w:r>
      <w:r w:rsidRPr="00A12B5C">
        <w:t xml:space="preserve"> KM manje od ukupnog plana. </w:t>
      </w:r>
      <w:r w:rsidR="00B55DAE">
        <w:t xml:space="preserve">Do konca 2020. godine nije realizirana planirani tekući grant iz paketa </w:t>
      </w:r>
      <w:proofErr w:type="spellStart"/>
      <w:r w:rsidR="00B55DAE">
        <w:t>makroefinancijske</w:t>
      </w:r>
      <w:proofErr w:type="spellEnd"/>
      <w:r w:rsidR="00B55DAE">
        <w:t xml:space="preserve"> potpore EU u iznosu od 740.000 KM. </w:t>
      </w:r>
      <w:r w:rsidRPr="00A12B5C">
        <w:t xml:space="preserve">Ostvarenje tekućih </w:t>
      </w:r>
      <w:proofErr w:type="spellStart"/>
      <w:r w:rsidRPr="00A12B5C">
        <w:t>grantova</w:t>
      </w:r>
      <w:proofErr w:type="spellEnd"/>
      <w:r w:rsidRPr="00A12B5C">
        <w:t xml:space="preserve"> u </w:t>
      </w:r>
      <w:r w:rsidR="00B55DAE">
        <w:t>2020</w:t>
      </w:r>
      <w:r w:rsidR="00C2720A" w:rsidRPr="00A12B5C">
        <w:t>. godini</w:t>
      </w:r>
      <w:r w:rsidRPr="00A12B5C">
        <w:t xml:space="preserve"> </w:t>
      </w:r>
      <w:r w:rsidR="00B55DAE">
        <w:t>znatno je veće</w:t>
      </w:r>
      <w:r w:rsidRPr="00A12B5C">
        <w:t xml:space="preserve"> od ostvarenja u </w:t>
      </w:r>
      <w:r w:rsidR="00C2720A" w:rsidRPr="00A12B5C">
        <w:t>fiskalnoj</w:t>
      </w:r>
      <w:r w:rsidRPr="00A12B5C">
        <w:t xml:space="preserve"> </w:t>
      </w:r>
      <w:r w:rsidR="00B55DAE">
        <w:t>2019</w:t>
      </w:r>
      <w:r w:rsidRPr="00A12B5C">
        <w:t>. godin</w:t>
      </w:r>
      <w:r w:rsidR="00C2720A" w:rsidRPr="00A12B5C">
        <w:t>i</w:t>
      </w:r>
      <w:r w:rsidR="00B55DAE">
        <w:t xml:space="preserve"> (+6.509.204</w:t>
      </w:r>
      <w:r w:rsidRPr="00A12B5C">
        <w:t xml:space="preserve"> KM</w:t>
      </w:r>
      <w:r w:rsidR="00B55DAE">
        <w:t>)</w:t>
      </w:r>
      <w:r w:rsidRPr="00A12B5C">
        <w:t>.</w:t>
      </w:r>
    </w:p>
    <w:p w:rsidR="00295607" w:rsidRPr="00A12B5C" w:rsidRDefault="00295607" w:rsidP="00295607">
      <w:pPr>
        <w:pStyle w:val="Default"/>
        <w:ind w:left="1440"/>
        <w:jc w:val="both"/>
        <w:rPr>
          <w:sz w:val="20"/>
          <w:szCs w:val="20"/>
        </w:rPr>
      </w:pPr>
    </w:p>
    <w:p w:rsidR="00B55DAE" w:rsidRPr="00FD3224" w:rsidRDefault="00B55DAE" w:rsidP="00B55DAE">
      <w:pPr>
        <w:jc w:val="both"/>
        <w:rPr>
          <w:sz w:val="20"/>
          <w:szCs w:val="20"/>
        </w:rPr>
      </w:pPr>
      <w:r w:rsidRPr="00FD3224">
        <w:rPr>
          <w:sz w:val="20"/>
          <w:szCs w:val="20"/>
        </w:rPr>
        <w:t xml:space="preserve">Tablica </w:t>
      </w:r>
      <w:r>
        <w:rPr>
          <w:sz w:val="20"/>
          <w:szCs w:val="20"/>
        </w:rPr>
        <w:t>8</w:t>
      </w:r>
      <w:r w:rsidRPr="00FD3224">
        <w:rPr>
          <w:sz w:val="20"/>
          <w:szCs w:val="20"/>
        </w:rPr>
        <w:t xml:space="preserve">. Struktura ostvarenih </w:t>
      </w:r>
      <w:r>
        <w:rPr>
          <w:sz w:val="20"/>
          <w:szCs w:val="20"/>
        </w:rPr>
        <w:t xml:space="preserve">tekućih </w:t>
      </w:r>
      <w:proofErr w:type="spellStart"/>
      <w:r>
        <w:rPr>
          <w:sz w:val="20"/>
          <w:szCs w:val="20"/>
        </w:rPr>
        <w:t>grantova</w:t>
      </w:r>
      <w:proofErr w:type="spellEnd"/>
      <w:r w:rsidRPr="00FD3224">
        <w:rPr>
          <w:sz w:val="20"/>
          <w:szCs w:val="20"/>
        </w:rPr>
        <w:t xml:space="preserve"> Proračuna Žup</w:t>
      </w:r>
      <w:r>
        <w:rPr>
          <w:sz w:val="20"/>
          <w:szCs w:val="20"/>
        </w:rPr>
        <w:t xml:space="preserve">anije </w:t>
      </w:r>
      <w:r w:rsidRPr="00FD3224">
        <w:rPr>
          <w:sz w:val="20"/>
          <w:szCs w:val="20"/>
        </w:rPr>
        <w:t>Posavske u 20</w:t>
      </w:r>
      <w:r>
        <w:rPr>
          <w:sz w:val="20"/>
          <w:szCs w:val="20"/>
        </w:rPr>
        <w:t>20</w:t>
      </w:r>
      <w:r w:rsidRPr="00FD3224">
        <w:rPr>
          <w:sz w:val="20"/>
          <w:szCs w:val="20"/>
        </w:rPr>
        <w:t>. g</w:t>
      </w:r>
      <w:r>
        <w:rPr>
          <w:sz w:val="20"/>
          <w:szCs w:val="20"/>
        </w:rPr>
        <w:t>.</w:t>
      </w:r>
    </w:p>
    <w:tbl>
      <w:tblPr>
        <w:tblStyle w:val="Srednjipopis21"/>
        <w:tblW w:w="0" w:type="auto"/>
        <w:tblLook w:val="04A0"/>
      </w:tblPr>
      <w:tblGrid>
        <w:gridCol w:w="5637"/>
        <w:gridCol w:w="2409"/>
        <w:gridCol w:w="1242"/>
      </w:tblGrid>
      <w:tr w:rsidR="00B55DAE" w:rsidRPr="00FD3224" w:rsidTr="0050623B">
        <w:trPr>
          <w:cnfStyle w:val="100000000000"/>
        </w:trPr>
        <w:tc>
          <w:tcPr>
            <w:cnfStyle w:val="001000000100"/>
            <w:tcW w:w="5637" w:type="dxa"/>
            <w:vAlign w:val="center"/>
          </w:tcPr>
          <w:p w:rsidR="00B55DAE" w:rsidRPr="00FD3224" w:rsidRDefault="00B55DAE" w:rsidP="0050623B">
            <w:pPr>
              <w:rPr>
                <w:b/>
              </w:rPr>
            </w:pPr>
            <w:r w:rsidRPr="00FD3224">
              <w:rPr>
                <w:b/>
              </w:rPr>
              <w:t>OPIS</w:t>
            </w:r>
          </w:p>
        </w:tc>
        <w:tc>
          <w:tcPr>
            <w:tcW w:w="2409" w:type="dxa"/>
          </w:tcPr>
          <w:p w:rsidR="00B55DAE" w:rsidRPr="00FD3224" w:rsidRDefault="00B55DAE" w:rsidP="0050623B">
            <w:pPr>
              <w:jc w:val="center"/>
              <w:cnfStyle w:val="100000000000"/>
              <w:rPr>
                <w:b/>
              </w:rPr>
            </w:pPr>
            <w:r w:rsidRPr="00FD3224">
              <w:rPr>
                <w:b/>
              </w:rPr>
              <w:t>Ostvareno</w:t>
            </w:r>
          </w:p>
          <w:p w:rsidR="00B55DAE" w:rsidRPr="00FD3224" w:rsidRDefault="00B55DAE" w:rsidP="00B55DAE">
            <w:pPr>
              <w:jc w:val="center"/>
              <w:cnfStyle w:val="100000000000"/>
              <w:rPr>
                <w:b/>
              </w:rPr>
            </w:pPr>
            <w:r w:rsidRPr="00FD3224">
              <w:rPr>
                <w:b/>
              </w:rPr>
              <w:t>20</w:t>
            </w:r>
            <w:r>
              <w:rPr>
                <w:b/>
              </w:rPr>
              <w:t>20</w:t>
            </w:r>
            <w:r w:rsidRPr="00FD3224">
              <w:rPr>
                <w:b/>
              </w:rPr>
              <w:t>.g. (u KM)</w:t>
            </w:r>
          </w:p>
        </w:tc>
        <w:tc>
          <w:tcPr>
            <w:tcW w:w="1242" w:type="dxa"/>
          </w:tcPr>
          <w:p w:rsidR="00B55DAE" w:rsidRDefault="00B55DAE" w:rsidP="0050623B">
            <w:pPr>
              <w:jc w:val="center"/>
              <w:cnfStyle w:val="100000000000"/>
              <w:rPr>
                <w:b/>
              </w:rPr>
            </w:pPr>
            <w:r w:rsidRPr="00FD3224">
              <w:rPr>
                <w:b/>
              </w:rPr>
              <w:t xml:space="preserve">% </w:t>
            </w:r>
          </w:p>
          <w:p w:rsidR="00B55DAE" w:rsidRPr="00FD3224" w:rsidRDefault="00B55DAE" w:rsidP="0050623B">
            <w:pPr>
              <w:jc w:val="center"/>
              <w:cnfStyle w:val="100000000000"/>
              <w:rPr>
                <w:b/>
              </w:rPr>
            </w:pPr>
            <w:r>
              <w:rPr>
                <w:b/>
              </w:rPr>
              <w:t>učešća</w:t>
            </w:r>
          </w:p>
        </w:tc>
      </w:tr>
      <w:tr w:rsidR="00B55DAE" w:rsidTr="0050623B">
        <w:trPr>
          <w:cnfStyle w:val="000000100000"/>
        </w:trPr>
        <w:tc>
          <w:tcPr>
            <w:cnfStyle w:val="001000000000"/>
            <w:tcW w:w="5637" w:type="dxa"/>
          </w:tcPr>
          <w:p w:rsidR="00B55DAE" w:rsidRPr="000208BA" w:rsidRDefault="00B55DAE" w:rsidP="0050623B">
            <w:pPr>
              <w:jc w:val="both"/>
              <w:rPr>
                <w:sz w:val="22"/>
              </w:rPr>
            </w:pPr>
            <w:r>
              <w:rPr>
                <w:sz w:val="22"/>
              </w:rPr>
              <w:t xml:space="preserve">Primljeni </w:t>
            </w:r>
            <w:proofErr w:type="spellStart"/>
            <w:r>
              <w:rPr>
                <w:sz w:val="22"/>
              </w:rPr>
              <w:t>tek.grantovi</w:t>
            </w:r>
            <w:proofErr w:type="spellEnd"/>
            <w:r>
              <w:rPr>
                <w:sz w:val="22"/>
              </w:rPr>
              <w:t xml:space="preserve"> od inozemnih vlada – OŠ Orašje</w:t>
            </w:r>
          </w:p>
        </w:tc>
        <w:tc>
          <w:tcPr>
            <w:tcW w:w="2409" w:type="dxa"/>
          </w:tcPr>
          <w:p w:rsidR="00B55DAE" w:rsidRDefault="00B55DAE" w:rsidP="0050623B">
            <w:pPr>
              <w:ind w:right="743"/>
              <w:jc w:val="right"/>
              <w:cnfStyle w:val="000000100000"/>
            </w:pPr>
            <w:r>
              <w:t>1.285</w:t>
            </w:r>
          </w:p>
        </w:tc>
        <w:tc>
          <w:tcPr>
            <w:tcW w:w="1242" w:type="dxa"/>
          </w:tcPr>
          <w:p w:rsidR="00B55DAE" w:rsidRDefault="002446B8" w:rsidP="0050623B">
            <w:pPr>
              <w:ind w:right="283"/>
              <w:jc w:val="right"/>
              <w:cnfStyle w:val="000000100000"/>
            </w:pPr>
            <w:r>
              <w:t>0,02</w:t>
            </w:r>
          </w:p>
        </w:tc>
      </w:tr>
      <w:tr w:rsidR="00B55DAE" w:rsidTr="0050623B">
        <w:tc>
          <w:tcPr>
            <w:cnfStyle w:val="001000000000"/>
            <w:tcW w:w="5637" w:type="dxa"/>
          </w:tcPr>
          <w:p w:rsidR="00B55DAE" w:rsidRPr="000208BA" w:rsidRDefault="00B55DAE" w:rsidP="0050623B">
            <w:pPr>
              <w:jc w:val="both"/>
              <w:rPr>
                <w:sz w:val="22"/>
              </w:rPr>
            </w:pPr>
            <w:r>
              <w:rPr>
                <w:sz w:val="22"/>
              </w:rPr>
              <w:t xml:space="preserve">Primljeni </w:t>
            </w:r>
            <w:proofErr w:type="spellStart"/>
            <w:r>
              <w:rPr>
                <w:sz w:val="22"/>
              </w:rPr>
              <w:t>tek.grantovi</w:t>
            </w:r>
            <w:proofErr w:type="spellEnd"/>
            <w:r>
              <w:rPr>
                <w:sz w:val="22"/>
              </w:rPr>
              <w:t xml:space="preserve"> od </w:t>
            </w:r>
            <w:proofErr w:type="spellStart"/>
            <w:r>
              <w:rPr>
                <w:sz w:val="22"/>
              </w:rPr>
              <w:t>međ.organiz</w:t>
            </w:r>
            <w:proofErr w:type="spellEnd"/>
            <w:r>
              <w:rPr>
                <w:sz w:val="22"/>
              </w:rPr>
              <w:t xml:space="preserve"> – KTPK (IPA)</w:t>
            </w:r>
          </w:p>
        </w:tc>
        <w:tc>
          <w:tcPr>
            <w:tcW w:w="2409" w:type="dxa"/>
          </w:tcPr>
          <w:p w:rsidR="00B55DAE" w:rsidRDefault="00B55DAE" w:rsidP="0050623B">
            <w:pPr>
              <w:ind w:right="743"/>
              <w:jc w:val="right"/>
              <w:cnfStyle w:val="000000000000"/>
            </w:pPr>
            <w:r>
              <w:t>229</w:t>
            </w:r>
          </w:p>
        </w:tc>
        <w:tc>
          <w:tcPr>
            <w:tcW w:w="1242" w:type="dxa"/>
          </w:tcPr>
          <w:p w:rsidR="00B55DAE" w:rsidRDefault="002446B8" w:rsidP="0050623B">
            <w:pPr>
              <w:ind w:right="283"/>
              <w:jc w:val="right"/>
              <w:cnfStyle w:val="000000000000"/>
            </w:pPr>
            <w:r>
              <w:t>0,00</w:t>
            </w:r>
          </w:p>
        </w:tc>
      </w:tr>
      <w:tr w:rsidR="00B55DAE" w:rsidTr="0050623B">
        <w:trPr>
          <w:cnfStyle w:val="000000100000"/>
        </w:trPr>
        <w:tc>
          <w:tcPr>
            <w:cnfStyle w:val="001000000000"/>
            <w:tcW w:w="5637" w:type="dxa"/>
          </w:tcPr>
          <w:p w:rsidR="00B55DAE" w:rsidRPr="000208BA" w:rsidRDefault="00B55DAE" w:rsidP="0050623B">
            <w:pPr>
              <w:jc w:val="both"/>
              <w:rPr>
                <w:sz w:val="22"/>
              </w:rPr>
            </w:pPr>
            <w:r w:rsidRPr="000208BA">
              <w:rPr>
                <w:sz w:val="22"/>
              </w:rPr>
              <w:t>Primljeni tek</w:t>
            </w:r>
            <w:r>
              <w:rPr>
                <w:sz w:val="22"/>
              </w:rPr>
              <w:t>.grant.</w:t>
            </w:r>
            <w:r w:rsidRPr="000208BA">
              <w:rPr>
                <w:sz w:val="22"/>
              </w:rPr>
              <w:t xml:space="preserve">od </w:t>
            </w:r>
            <w:proofErr w:type="spellStart"/>
            <w:r w:rsidRPr="000208BA">
              <w:rPr>
                <w:sz w:val="22"/>
              </w:rPr>
              <w:t>FBiH</w:t>
            </w:r>
            <w:proofErr w:type="spellEnd"/>
            <w:r w:rsidRPr="000208BA">
              <w:rPr>
                <w:sz w:val="22"/>
              </w:rPr>
              <w:t xml:space="preserve"> </w:t>
            </w:r>
            <w:r>
              <w:rPr>
                <w:sz w:val="22"/>
              </w:rPr>
              <w:t>–</w:t>
            </w:r>
            <w:r w:rsidRPr="000208BA">
              <w:rPr>
                <w:sz w:val="22"/>
              </w:rPr>
              <w:t xml:space="preserve"> </w:t>
            </w:r>
            <w:proofErr w:type="spellStart"/>
            <w:r>
              <w:rPr>
                <w:sz w:val="22"/>
              </w:rPr>
              <w:t>Min.gosp</w:t>
            </w:r>
            <w:proofErr w:type="spellEnd"/>
            <w:r>
              <w:rPr>
                <w:sz w:val="22"/>
              </w:rPr>
              <w:t>.-</w:t>
            </w:r>
            <w:proofErr w:type="spellStart"/>
            <w:r>
              <w:rPr>
                <w:sz w:val="22"/>
              </w:rPr>
              <w:t>Prost.plan</w:t>
            </w:r>
            <w:proofErr w:type="spellEnd"/>
            <w:r>
              <w:rPr>
                <w:sz w:val="22"/>
              </w:rPr>
              <w:t xml:space="preserve"> (</w:t>
            </w:r>
            <w:proofErr w:type="spellStart"/>
            <w:r>
              <w:rPr>
                <w:sz w:val="22"/>
              </w:rPr>
              <w:t>razgr</w:t>
            </w:r>
            <w:proofErr w:type="spellEnd"/>
            <w:r>
              <w:rPr>
                <w:sz w:val="22"/>
              </w:rPr>
              <w:t>.)</w:t>
            </w:r>
          </w:p>
        </w:tc>
        <w:tc>
          <w:tcPr>
            <w:tcW w:w="2409" w:type="dxa"/>
          </w:tcPr>
          <w:p w:rsidR="00B55DAE" w:rsidRDefault="00B55DAE" w:rsidP="0050623B">
            <w:pPr>
              <w:ind w:right="743"/>
              <w:jc w:val="right"/>
              <w:cnfStyle w:val="000000100000"/>
            </w:pPr>
            <w:r>
              <w:t>7.523</w:t>
            </w:r>
          </w:p>
        </w:tc>
        <w:tc>
          <w:tcPr>
            <w:tcW w:w="1242" w:type="dxa"/>
          </w:tcPr>
          <w:p w:rsidR="00B55DAE" w:rsidRDefault="002446B8" w:rsidP="0050623B">
            <w:pPr>
              <w:ind w:right="283"/>
              <w:jc w:val="right"/>
              <w:cnfStyle w:val="000000100000"/>
            </w:pPr>
            <w:r>
              <w:t>0,10</w:t>
            </w:r>
          </w:p>
        </w:tc>
      </w:tr>
      <w:tr w:rsidR="00B55DAE" w:rsidTr="0050623B">
        <w:tc>
          <w:tcPr>
            <w:cnfStyle w:val="001000000000"/>
            <w:tcW w:w="5637" w:type="dxa"/>
          </w:tcPr>
          <w:p w:rsidR="00B55DAE" w:rsidRPr="000208BA" w:rsidRDefault="00B55DAE" w:rsidP="0050623B">
            <w:pPr>
              <w:jc w:val="both"/>
              <w:rPr>
                <w:sz w:val="22"/>
              </w:rPr>
            </w:pPr>
            <w:r w:rsidRPr="000208BA">
              <w:rPr>
                <w:sz w:val="22"/>
              </w:rPr>
              <w:t xml:space="preserve">Primljeni tekući </w:t>
            </w:r>
            <w:proofErr w:type="spellStart"/>
            <w:r>
              <w:rPr>
                <w:sz w:val="22"/>
              </w:rPr>
              <w:t>grantovi</w:t>
            </w:r>
            <w:proofErr w:type="spellEnd"/>
            <w:r w:rsidRPr="000208BA">
              <w:rPr>
                <w:sz w:val="22"/>
              </w:rPr>
              <w:t xml:space="preserve"> od </w:t>
            </w:r>
            <w:proofErr w:type="spellStart"/>
            <w:r w:rsidRPr="000208BA">
              <w:rPr>
                <w:sz w:val="22"/>
              </w:rPr>
              <w:t>FBiH</w:t>
            </w:r>
            <w:proofErr w:type="spellEnd"/>
            <w:r w:rsidRPr="000208BA">
              <w:rPr>
                <w:sz w:val="22"/>
              </w:rPr>
              <w:t xml:space="preserve"> </w:t>
            </w:r>
            <w:r>
              <w:rPr>
                <w:sz w:val="22"/>
              </w:rPr>
              <w:t>–</w:t>
            </w:r>
            <w:r w:rsidRPr="000208BA">
              <w:rPr>
                <w:sz w:val="22"/>
              </w:rPr>
              <w:t xml:space="preserve"> </w:t>
            </w:r>
            <w:proofErr w:type="spellStart"/>
            <w:r>
              <w:rPr>
                <w:sz w:val="22"/>
              </w:rPr>
              <w:t>Min.zdravstva</w:t>
            </w:r>
            <w:proofErr w:type="spellEnd"/>
            <w:r>
              <w:rPr>
                <w:sz w:val="22"/>
              </w:rPr>
              <w:t>-</w:t>
            </w:r>
            <w:r w:rsidRPr="000208BA">
              <w:rPr>
                <w:sz w:val="22"/>
              </w:rPr>
              <w:t>CŽR</w:t>
            </w:r>
          </w:p>
        </w:tc>
        <w:tc>
          <w:tcPr>
            <w:tcW w:w="2409" w:type="dxa"/>
          </w:tcPr>
          <w:p w:rsidR="00B55DAE" w:rsidRDefault="00B55DAE" w:rsidP="0050623B">
            <w:pPr>
              <w:ind w:right="743"/>
              <w:jc w:val="right"/>
              <w:cnfStyle w:val="000000000000"/>
            </w:pPr>
            <w:r>
              <w:t>242.319</w:t>
            </w:r>
          </w:p>
        </w:tc>
        <w:tc>
          <w:tcPr>
            <w:tcW w:w="1242" w:type="dxa"/>
          </w:tcPr>
          <w:p w:rsidR="00B55DAE" w:rsidRDefault="002446B8" w:rsidP="0050623B">
            <w:pPr>
              <w:ind w:right="283"/>
              <w:jc w:val="right"/>
              <w:cnfStyle w:val="000000000000"/>
            </w:pPr>
            <w:r>
              <w:t>3,24</w:t>
            </w:r>
          </w:p>
        </w:tc>
      </w:tr>
      <w:tr w:rsidR="00B55DAE" w:rsidTr="0050623B">
        <w:trPr>
          <w:cnfStyle w:val="000000100000"/>
        </w:trPr>
        <w:tc>
          <w:tcPr>
            <w:cnfStyle w:val="001000000000"/>
            <w:tcW w:w="5637" w:type="dxa"/>
          </w:tcPr>
          <w:p w:rsidR="00B55DAE" w:rsidRPr="000208BA" w:rsidRDefault="00B55DAE" w:rsidP="0050623B">
            <w:pPr>
              <w:jc w:val="both"/>
              <w:rPr>
                <w:sz w:val="22"/>
              </w:rPr>
            </w:pPr>
            <w:r w:rsidRPr="000208BA">
              <w:rPr>
                <w:sz w:val="22"/>
              </w:rPr>
              <w:t xml:space="preserve">Primljeni tekući </w:t>
            </w:r>
            <w:proofErr w:type="spellStart"/>
            <w:r>
              <w:rPr>
                <w:sz w:val="22"/>
              </w:rPr>
              <w:t>grantovi</w:t>
            </w:r>
            <w:proofErr w:type="spellEnd"/>
            <w:r w:rsidRPr="000208BA">
              <w:rPr>
                <w:sz w:val="22"/>
              </w:rPr>
              <w:t xml:space="preserve"> od </w:t>
            </w:r>
            <w:proofErr w:type="spellStart"/>
            <w:r w:rsidRPr="000208BA">
              <w:rPr>
                <w:sz w:val="22"/>
              </w:rPr>
              <w:t>FBiH</w:t>
            </w:r>
            <w:proofErr w:type="spellEnd"/>
            <w:r w:rsidRPr="000208BA">
              <w:rPr>
                <w:sz w:val="22"/>
              </w:rPr>
              <w:t xml:space="preserve"> </w:t>
            </w:r>
            <w:r>
              <w:rPr>
                <w:sz w:val="22"/>
              </w:rPr>
              <w:t>–</w:t>
            </w:r>
            <w:r w:rsidRPr="000208BA">
              <w:rPr>
                <w:sz w:val="22"/>
              </w:rPr>
              <w:t xml:space="preserve"> </w:t>
            </w:r>
            <w:proofErr w:type="spellStart"/>
            <w:r>
              <w:rPr>
                <w:sz w:val="22"/>
              </w:rPr>
              <w:t>Min.prosvjete</w:t>
            </w:r>
            <w:proofErr w:type="spellEnd"/>
            <w:r>
              <w:rPr>
                <w:sz w:val="22"/>
              </w:rPr>
              <w:t>-udžbenici</w:t>
            </w:r>
          </w:p>
        </w:tc>
        <w:tc>
          <w:tcPr>
            <w:tcW w:w="2409" w:type="dxa"/>
          </w:tcPr>
          <w:p w:rsidR="00B55DAE" w:rsidRDefault="00B55DAE" w:rsidP="0050623B">
            <w:pPr>
              <w:ind w:right="743"/>
              <w:jc w:val="right"/>
              <w:cnfStyle w:val="000000100000"/>
            </w:pPr>
            <w:r>
              <w:t>7.344</w:t>
            </w:r>
          </w:p>
        </w:tc>
        <w:tc>
          <w:tcPr>
            <w:tcW w:w="1242" w:type="dxa"/>
          </w:tcPr>
          <w:p w:rsidR="00B55DAE" w:rsidRDefault="002446B8" w:rsidP="0050623B">
            <w:pPr>
              <w:ind w:right="283"/>
              <w:jc w:val="right"/>
              <w:cnfStyle w:val="000000100000"/>
            </w:pPr>
            <w:r>
              <w:t>0,10</w:t>
            </w:r>
          </w:p>
        </w:tc>
      </w:tr>
      <w:tr w:rsidR="00B55DAE" w:rsidTr="0050623B">
        <w:tc>
          <w:tcPr>
            <w:cnfStyle w:val="001000000000"/>
            <w:tcW w:w="5637" w:type="dxa"/>
          </w:tcPr>
          <w:p w:rsidR="00B55DAE" w:rsidRDefault="00B55DAE" w:rsidP="0050623B">
            <w:pPr>
              <w:jc w:val="both"/>
              <w:rPr>
                <w:sz w:val="22"/>
              </w:rPr>
            </w:pPr>
            <w:r w:rsidRPr="000208BA">
              <w:rPr>
                <w:sz w:val="22"/>
              </w:rPr>
              <w:t xml:space="preserve">Primljeni </w:t>
            </w:r>
            <w:proofErr w:type="spellStart"/>
            <w:r w:rsidRPr="000208BA">
              <w:rPr>
                <w:sz w:val="22"/>
              </w:rPr>
              <w:t>tek</w:t>
            </w:r>
            <w:r>
              <w:rPr>
                <w:sz w:val="22"/>
              </w:rPr>
              <w:t>.grantovi</w:t>
            </w:r>
            <w:proofErr w:type="spellEnd"/>
            <w:r w:rsidRPr="000208BA">
              <w:rPr>
                <w:sz w:val="22"/>
              </w:rPr>
              <w:t xml:space="preserve"> od </w:t>
            </w:r>
            <w:proofErr w:type="spellStart"/>
            <w:r w:rsidRPr="000208BA">
              <w:rPr>
                <w:sz w:val="22"/>
              </w:rPr>
              <w:t>FBiH</w:t>
            </w:r>
            <w:proofErr w:type="spellEnd"/>
            <w:r>
              <w:rPr>
                <w:sz w:val="22"/>
              </w:rPr>
              <w:t xml:space="preserve"> – Riznica ŽP – </w:t>
            </w:r>
            <w:proofErr w:type="spellStart"/>
            <w:r>
              <w:rPr>
                <w:sz w:val="22"/>
              </w:rPr>
              <w:t>pror.potpora</w:t>
            </w:r>
            <w:proofErr w:type="spellEnd"/>
          </w:p>
        </w:tc>
        <w:tc>
          <w:tcPr>
            <w:tcW w:w="2409" w:type="dxa"/>
          </w:tcPr>
          <w:p w:rsidR="00B55DAE" w:rsidRDefault="00B55DAE" w:rsidP="0050623B">
            <w:pPr>
              <w:ind w:right="743"/>
              <w:jc w:val="right"/>
              <w:cnfStyle w:val="000000000000"/>
            </w:pPr>
            <w:r>
              <w:t>600.000</w:t>
            </w:r>
          </w:p>
        </w:tc>
        <w:tc>
          <w:tcPr>
            <w:tcW w:w="1242" w:type="dxa"/>
          </w:tcPr>
          <w:p w:rsidR="00B55DAE" w:rsidRDefault="002446B8" w:rsidP="0050623B">
            <w:pPr>
              <w:ind w:right="283"/>
              <w:jc w:val="right"/>
              <w:cnfStyle w:val="000000000000"/>
            </w:pPr>
            <w:r>
              <w:t>8,02</w:t>
            </w:r>
          </w:p>
        </w:tc>
      </w:tr>
      <w:tr w:rsidR="00B55DAE" w:rsidTr="0050623B">
        <w:trPr>
          <w:cnfStyle w:val="000000100000"/>
        </w:trPr>
        <w:tc>
          <w:tcPr>
            <w:cnfStyle w:val="001000000000"/>
            <w:tcW w:w="5637" w:type="dxa"/>
          </w:tcPr>
          <w:p w:rsidR="00B55DAE" w:rsidRDefault="00B55DAE" w:rsidP="0050623B">
            <w:pPr>
              <w:jc w:val="both"/>
              <w:rPr>
                <w:sz w:val="22"/>
              </w:rPr>
            </w:pPr>
            <w:r w:rsidRPr="000208BA">
              <w:rPr>
                <w:sz w:val="22"/>
              </w:rPr>
              <w:t xml:space="preserve">Primljeni </w:t>
            </w:r>
            <w:proofErr w:type="spellStart"/>
            <w:r w:rsidRPr="000208BA">
              <w:rPr>
                <w:sz w:val="22"/>
              </w:rPr>
              <w:t>tek</w:t>
            </w:r>
            <w:r>
              <w:rPr>
                <w:sz w:val="22"/>
              </w:rPr>
              <w:t>.grantovi</w:t>
            </w:r>
            <w:proofErr w:type="spellEnd"/>
            <w:r w:rsidRPr="000208BA">
              <w:rPr>
                <w:sz w:val="22"/>
              </w:rPr>
              <w:t xml:space="preserve"> od </w:t>
            </w:r>
            <w:proofErr w:type="spellStart"/>
            <w:r w:rsidRPr="000208BA">
              <w:rPr>
                <w:sz w:val="22"/>
              </w:rPr>
              <w:t>FBiH</w:t>
            </w:r>
            <w:proofErr w:type="spellEnd"/>
            <w:r>
              <w:rPr>
                <w:sz w:val="22"/>
              </w:rPr>
              <w:t xml:space="preserve"> – Riznica ŽP – MMF</w:t>
            </w:r>
          </w:p>
        </w:tc>
        <w:tc>
          <w:tcPr>
            <w:tcW w:w="2409" w:type="dxa"/>
          </w:tcPr>
          <w:p w:rsidR="00B55DAE" w:rsidRDefault="00B55DAE" w:rsidP="0050623B">
            <w:pPr>
              <w:ind w:right="743"/>
              <w:jc w:val="right"/>
              <w:cnfStyle w:val="000000100000"/>
            </w:pPr>
            <w:r>
              <w:t>6.601.971</w:t>
            </w:r>
          </w:p>
        </w:tc>
        <w:tc>
          <w:tcPr>
            <w:tcW w:w="1242" w:type="dxa"/>
          </w:tcPr>
          <w:p w:rsidR="00B55DAE" w:rsidRDefault="002446B8" w:rsidP="0050623B">
            <w:pPr>
              <w:ind w:right="283"/>
              <w:jc w:val="right"/>
              <w:cnfStyle w:val="000000100000"/>
            </w:pPr>
            <w:r>
              <w:t>88,29</w:t>
            </w:r>
          </w:p>
        </w:tc>
      </w:tr>
      <w:tr w:rsidR="00B55DAE" w:rsidTr="0050623B">
        <w:tc>
          <w:tcPr>
            <w:cnfStyle w:val="001000000000"/>
            <w:tcW w:w="5637" w:type="dxa"/>
          </w:tcPr>
          <w:p w:rsidR="00B55DAE" w:rsidRPr="000208BA" w:rsidRDefault="00B55DAE" w:rsidP="0050623B">
            <w:pPr>
              <w:jc w:val="both"/>
              <w:rPr>
                <w:sz w:val="22"/>
              </w:rPr>
            </w:pPr>
            <w:r>
              <w:rPr>
                <w:sz w:val="22"/>
              </w:rPr>
              <w:t>Grant od Službe za upošljavanje ŽP – osnovne škole</w:t>
            </w:r>
          </w:p>
        </w:tc>
        <w:tc>
          <w:tcPr>
            <w:tcW w:w="2409" w:type="dxa"/>
          </w:tcPr>
          <w:p w:rsidR="00B55DAE" w:rsidRDefault="00B55DAE" w:rsidP="00B55DAE">
            <w:pPr>
              <w:ind w:right="743"/>
              <w:jc w:val="right"/>
              <w:cnfStyle w:val="000000000000"/>
            </w:pPr>
            <w:r>
              <w:t>16.800</w:t>
            </w:r>
          </w:p>
        </w:tc>
        <w:tc>
          <w:tcPr>
            <w:tcW w:w="1242" w:type="dxa"/>
          </w:tcPr>
          <w:p w:rsidR="00B55DAE" w:rsidRDefault="002446B8" w:rsidP="0050623B">
            <w:pPr>
              <w:ind w:right="283"/>
              <w:jc w:val="right"/>
              <w:cnfStyle w:val="000000000000"/>
            </w:pPr>
            <w:r>
              <w:t>0,23</w:t>
            </w:r>
          </w:p>
        </w:tc>
      </w:tr>
      <w:tr w:rsidR="00B55DAE" w:rsidTr="0050623B">
        <w:trPr>
          <w:cnfStyle w:val="000000100000"/>
        </w:trPr>
        <w:tc>
          <w:tcPr>
            <w:cnfStyle w:val="001000000000"/>
            <w:tcW w:w="5637" w:type="dxa"/>
          </w:tcPr>
          <w:p w:rsidR="00B55DAE" w:rsidRDefault="00B55DAE" w:rsidP="0050623B">
            <w:pPr>
              <w:jc w:val="both"/>
              <w:rPr>
                <w:sz w:val="22"/>
              </w:rPr>
            </w:pPr>
            <w:r>
              <w:rPr>
                <w:sz w:val="22"/>
              </w:rPr>
              <w:t>Domaće donacije – Riznica ŽP</w:t>
            </w:r>
          </w:p>
        </w:tc>
        <w:tc>
          <w:tcPr>
            <w:tcW w:w="2409" w:type="dxa"/>
          </w:tcPr>
          <w:p w:rsidR="00B55DAE" w:rsidRDefault="00B55DAE" w:rsidP="0050623B">
            <w:pPr>
              <w:ind w:right="743"/>
              <w:jc w:val="right"/>
              <w:cnfStyle w:val="000000100000"/>
            </w:pPr>
            <w:r>
              <w:t>227</w:t>
            </w:r>
          </w:p>
        </w:tc>
        <w:tc>
          <w:tcPr>
            <w:tcW w:w="1242" w:type="dxa"/>
          </w:tcPr>
          <w:p w:rsidR="00B55DAE" w:rsidRDefault="002446B8" w:rsidP="0050623B">
            <w:pPr>
              <w:ind w:right="283"/>
              <w:jc w:val="right"/>
              <w:cnfStyle w:val="000000100000"/>
            </w:pPr>
            <w:r>
              <w:t>0,00</w:t>
            </w:r>
          </w:p>
        </w:tc>
      </w:tr>
      <w:tr w:rsidR="00B55DAE" w:rsidRPr="00FD3224" w:rsidTr="0050623B">
        <w:tc>
          <w:tcPr>
            <w:cnfStyle w:val="001000000000"/>
            <w:tcW w:w="5637" w:type="dxa"/>
          </w:tcPr>
          <w:p w:rsidR="00B55DAE" w:rsidRPr="00FD3224" w:rsidRDefault="00B55DAE" w:rsidP="0050623B">
            <w:pPr>
              <w:jc w:val="both"/>
              <w:rPr>
                <w:b/>
              </w:rPr>
            </w:pPr>
            <w:r w:rsidRPr="00FD3224">
              <w:rPr>
                <w:b/>
              </w:rPr>
              <w:t>UKUPNO:</w:t>
            </w:r>
          </w:p>
        </w:tc>
        <w:tc>
          <w:tcPr>
            <w:tcW w:w="2409" w:type="dxa"/>
            <w:vAlign w:val="center"/>
          </w:tcPr>
          <w:p w:rsidR="00B55DAE" w:rsidRPr="00FD3224" w:rsidRDefault="00803EA3" w:rsidP="00B55DAE">
            <w:pPr>
              <w:ind w:right="743"/>
              <w:jc w:val="right"/>
              <w:cnfStyle w:val="000000000000"/>
              <w:rPr>
                <w:b/>
              </w:rPr>
            </w:pPr>
            <w:r>
              <w:rPr>
                <w:b/>
              </w:rPr>
              <w:fldChar w:fldCharType="begin"/>
            </w:r>
            <w:r w:rsidR="00B55DAE">
              <w:rPr>
                <w:b/>
              </w:rPr>
              <w:instrText xml:space="preserve"> =SUM(ABOVE) </w:instrText>
            </w:r>
            <w:r>
              <w:rPr>
                <w:b/>
              </w:rPr>
              <w:fldChar w:fldCharType="end"/>
            </w:r>
            <w:r>
              <w:rPr>
                <w:b/>
              </w:rPr>
              <w:fldChar w:fldCharType="begin"/>
            </w:r>
            <w:r w:rsidR="00B55DAE">
              <w:rPr>
                <w:b/>
              </w:rPr>
              <w:instrText xml:space="preserve"> =SUM(ABOVE) </w:instrText>
            </w:r>
            <w:r>
              <w:rPr>
                <w:b/>
              </w:rPr>
              <w:fldChar w:fldCharType="separate"/>
            </w:r>
            <w:r w:rsidR="00B55DAE">
              <w:rPr>
                <w:b/>
                <w:noProof/>
              </w:rPr>
              <w:t>7.477.698</w:t>
            </w:r>
            <w:r>
              <w:rPr>
                <w:b/>
              </w:rPr>
              <w:fldChar w:fldCharType="end"/>
            </w:r>
          </w:p>
        </w:tc>
        <w:tc>
          <w:tcPr>
            <w:tcW w:w="1242" w:type="dxa"/>
            <w:vAlign w:val="center"/>
          </w:tcPr>
          <w:p w:rsidR="00B55DAE" w:rsidRPr="00FD3224" w:rsidRDefault="00803EA3" w:rsidP="0050623B">
            <w:pPr>
              <w:ind w:right="283"/>
              <w:jc w:val="right"/>
              <w:cnfStyle w:val="000000000000"/>
              <w:rPr>
                <w:b/>
              </w:rPr>
            </w:pPr>
            <w:r>
              <w:rPr>
                <w:b/>
              </w:rPr>
              <w:fldChar w:fldCharType="begin"/>
            </w:r>
            <w:r w:rsidR="002446B8">
              <w:rPr>
                <w:b/>
              </w:rPr>
              <w:instrText xml:space="preserve"> =SUM(ABOVE) </w:instrText>
            </w:r>
            <w:r>
              <w:rPr>
                <w:b/>
              </w:rPr>
              <w:fldChar w:fldCharType="separate"/>
            </w:r>
            <w:r w:rsidR="002446B8">
              <w:rPr>
                <w:b/>
                <w:noProof/>
              </w:rPr>
              <w:t>100</w:t>
            </w:r>
            <w:r>
              <w:rPr>
                <w:b/>
              </w:rPr>
              <w:fldChar w:fldCharType="end"/>
            </w:r>
            <w:r w:rsidR="002446B8">
              <w:rPr>
                <w:b/>
              </w:rPr>
              <w:t>,00</w:t>
            </w:r>
          </w:p>
        </w:tc>
      </w:tr>
    </w:tbl>
    <w:p w:rsidR="00B55DAE" w:rsidRDefault="00B55DAE" w:rsidP="00B55DAE">
      <w:pPr>
        <w:pStyle w:val="Uvuenotijeloteksta"/>
        <w:spacing w:before="120" w:line="240" w:lineRule="auto"/>
        <w:ind w:firstLine="0"/>
        <w:jc w:val="center"/>
        <w:rPr>
          <w:b/>
          <w:bCs/>
          <w:i/>
        </w:rPr>
      </w:pPr>
      <w:r>
        <w:rPr>
          <w:noProof/>
          <w:lang w:eastAsia="hr-HR"/>
        </w:rPr>
        <w:lastRenderedPageBreak/>
        <w:drawing>
          <wp:inline distT="0" distB="0" distL="0" distR="0">
            <wp:extent cx="3968750" cy="1570566"/>
            <wp:effectExtent l="19050" t="0" r="12700" b="0"/>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55DAE" w:rsidRDefault="00B55DAE" w:rsidP="00B55DAE">
      <w:pPr>
        <w:jc w:val="both"/>
        <w:rPr>
          <w:sz w:val="20"/>
          <w:szCs w:val="20"/>
        </w:rPr>
      </w:pPr>
      <w:r w:rsidRPr="00F56197">
        <w:rPr>
          <w:sz w:val="20"/>
          <w:szCs w:val="20"/>
        </w:rPr>
        <w:t xml:space="preserve">Graf </w:t>
      </w:r>
      <w:r>
        <w:rPr>
          <w:sz w:val="20"/>
          <w:szCs w:val="20"/>
        </w:rPr>
        <w:t xml:space="preserve">9.Struktura ostvarenih tekućih </w:t>
      </w:r>
      <w:proofErr w:type="spellStart"/>
      <w:r>
        <w:rPr>
          <w:sz w:val="20"/>
          <w:szCs w:val="20"/>
        </w:rPr>
        <w:t>grantova</w:t>
      </w:r>
      <w:proofErr w:type="spellEnd"/>
      <w:r w:rsidRPr="00F56197">
        <w:rPr>
          <w:sz w:val="20"/>
          <w:szCs w:val="20"/>
        </w:rPr>
        <w:t xml:space="preserve"> Proračuna Županije Posavske u 20</w:t>
      </w:r>
      <w:r>
        <w:rPr>
          <w:sz w:val="20"/>
          <w:szCs w:val="20"/>
        </w:rPr>
        <w:t>20</w:t>
      </w:r>
      <w:r w:rsidRPr="00F56197">
        <w:rPr>
          <w:sz w:val="20"/>
          <w:szCs w:val="20"/>
        </w:rPr>
        <w:t>.</w:t>
      </w:r>
      <w:r w:rsidRPr="00FD3224">
        <w:rPr>
          <w:sz w:val="20"/>
          <w:szCs w:val="20"/>
        </w:rPr>
        <w:t xml:space="preserve"> g</w:t>
      </w:r>
      <w:r>
        <w:rPr>
          <w:sz w:val="20"/>
          <w:szCs w:val="20"/>
        </w:rPr>
        <w:t>.</w:t>
      </w:r>
    </w:p>
    <w:p w:rsidR="00106191" w:rsidRPr="00A12B5C" w:rsidRDefault="00106191" w:rsidP="009554E4">
      <w:pPr>
        <w:pStyle w:val="Uvuenotijeloteksta"/>
        <w:spacing w:before="120" w:line="240" w:lineRule="auto"/>
        <w:ind w:firstLine="0"/>
        <w:rPr>
          <w:b/>
          <w:bCs/>
          <w:i/>
        </w:rPr>
      </w:pPr>
    </w:p>
    <w:p w:rsidR="00B50337" w:rsidRPr="00A12B5C" w:rsidRDefault="00AD16F2" w:rsidP="009554E4">
      <w:pPr>
        <w:pStyle w:val="Uvuenotijeloteksta"/>
        <w:spacing w:before="120" w:line="240" w:lineRule="auto"/>
        <w:ind w:firstLine="0"/>
        <w:rPr>
          <w:b/>
          <w:bCs/>
          <w:i/>
        </w:rPr>
      </w:pPr>
      <w:r w:rsidRPr="00A12B5C">
        <w:rPr>
          <w:b/>
          <w:bCs/>
          <w:i/>
        </w:rPr>
        <w:t>1</w:t>
      </w:r>
      <w:r w:rsidR="009554E4" w:rsidRPr="00A12B5C">
        <w:rPr>
          <w:b/>
          <w:bCs/>
          <w:i/>
        </w:rPr>
        <w:t xml:space="preserve">.4 </w:t>
      </w:r>
      <w:r w:rsidR="009554E4" w:rsidRPr="00A12B5C">
        <w:rPr>
          <w:b/>
          <w:bCs/>
          <w:i/>
        </w:rPr>
        <w:tab/>
      </w:r>
      <w:r w:rsidR="00B50337" w:rsidRPr="00A12B5C">
        <w:rPr>
          <w:b/>
          <w:bCs/>
          <w:i/>
        </w:rPr>
        <w:t>KAPITALNI GRANTOVI</w:t>
      </w:r>
    </w:p>
    <w:p w:rsidR="00B50337" w:rsidRPr="00A12B5C" w:rsidRDefault="00B50337" w:rsidP="009554E4">
      <w:pPr>
        <w:pStyle w:val="Uvuenotijeloteksta"/>
        <w:spacing w:before="120" w:line="240" w:lineRule="auto"/>
        <w:ind w:firstLine="0"/>
        <w:rPr>
          <w:b/>
          <w:bCs/>
          <w:i/>
        </w:rPr>
      </w:pPr>
    </w:p>
    <w:p w:rsidR="002446B8" w:rsidRDefault="002446B8" w:rsidP="002446B8">
      <w:pPr>
        <w:pStyle w:val="Uvuenotijeloteksta"/>
        <w:spacing w:line="240" w:lineRule="auto"/>
        <w:ind w:firstLine="0"/>
      </w:pPr>
      <w:r>
        <w:t xml:space="preserve">Kapitalni </w:t>
      </w:r>
      <w:proofErr w:type="spellStart"/>
      <w:r>
        <w:t>grantovi</w:t>
      </w:r>
      <w:proofErr w:type="spellEnd"/>
      <w:r>
        <w:t xml:space="preserve"> (kategorija 740000) ostvareni su u iznosu od 367.672 KM, što iznosi 99,99% ukupno planiranih kapitalnih </w:t>
      </w:r>
      <w:proofErr w:type="spellStart"/>
      <w:r>
        <w:t>grantova</w:t>
      </w:r>
      <w:proofErr w:type="spellEnd"/>
      <w:r>
        <w:t xml:space="preserve"> u fiskalnoj 2020. godini. U odnosu na 2019. godinu ostvarenje kapitalnih </w:t>
      </w:r>
      <w:proofErr w:type="spellStart"/>
      <w:r>
        <w:t>grantova</w:t>
      </w:r>
      <w:proofErr w:type="spellEnd"/>
      <w:r>
        <w:t xml:space="preserve"> je veće za 215.540 KM.</w:t>
      </w:r>
    </w:p>
    <w:p w:rsidR="002446B8" w:rsidRDefault="002446B8" w:rsidP="002446B8">
      <w:pPr>
        <w:pStyle w:val="Uvuenotijeloteksta"/>
        <w:spacing w:line="240" w:lineRule="auto"/>
        <w:ind w:firstLine="0"/>
      </w:pPr>
    </w:p>
    <w:p w:rsidR="002446B8" w:rsidRDefault="002446B8" w:rsidP="002446B8">
      <w:pPr>
        <w:pStyle w:val="Uvuenotijeloteksta"/>
        <w:spacing w:line="240" w:lineRule="auto"/>
        <w:ind w:firstLine="0"/>
      </w:pPr>
      <w:r>
        <w:t xml:space="preserve">Realizacija kapitalnih </w:t>
      </w:r>
      <w:proofErr w:type="spellStart"/>
      <w:r>
        <w:t>grantova</w:t>
      </w:r>
      <w:proofErr w:type="spellEnd"/>
      <w:r>
        <w:t xml:space="preserve"> u izvještajnom razdoblju odnosi se na: </w:t>
      </w:r>
    </w:p>
    <w:p w:rsidR="002446B8" w:rsidRDefault="002446B8" w:rsidP="003C234F">
      <w:pPr>
        <w:pStyle w:val="Uvuenotijeloteksta"/>
        <w:numPr>
          <w:ilvl w:val="0"/>
          <w:numId w:val="5"/>
        </w:numPr>
        <w:spacing w:line="240" w:lineRule="auto"/>
      </w:pPr>
      <w:r>
        <w:t xml:space="preserve">primljene </w:t>
      </w:r>
      <w:r w:rsidRPr="00981C9C">
        <w:t xml:space="preserve">kapitalne </w:t>
      </w:r>
      <w:proofErr w:type="spellStart"/>
      <w:r w:rsidRPr="00981C9C">
        <w:t>grantove</w:t>
      </w:r>
      <w:proofErr w:type="spellEnd"/>
      <w:r w:rsidRPr="00981C9C">
        <w:t xml:space="preserve"> od </w:t>
      </w:r>
      <w:r>
        <w:t>inozemnih vlada i međunarodnih organizacija</w:t>
      </w:r>
      <w:r w:rsidRPr="00981C9C">
        <w:t xml:space="preserve"> (potkategorija 74</w:t>
      </w:r>
      <w:r>
        <w:t>1</w:t>
      </w:r>
      <w:r w:rsidRPr="00981C9C">
        <w:t>000</w:t>
      </w:r>
      <w:r>
        <w:t xml:space="preserve">) u iznosu od 144.788 KM, i odnose se na: </w:t>
      </w:r>
    </w:p>
    <w:p w:rsidR="002446B8" w:rsidRPr="0068322C" w:rsidRDefault="002446B8" w:rsidP="003C234F">
      <w:pPr>
        <w:pStyle w:val="Uvuenotijeloteksta"/>
        <w:numPr>
          <w:ilvl w:val="1"/>
          <w:numId w:val="5"/>
        </w:numPr>
        <w:spacing w:line="240" w:lineRule="auto"/>
      </w:pPr>
      <w:r w:rsidRPr="0068322C">
        <w:t xml:space="preserve">kapitalni grant od Središnjeg državnog ureda za Hrvate izvan Republike Hrvatske dodijeljen u 2019. godini Ministarstvu prosvjete, znanosti, kulture i sporta na osnovi Ugovora o financijskoj potpori za provedbu programa/projekta Obnova OŠ Vladimira Nazora Odžak – Sanacija područnih škola </w:t>
      </w:r>
      <w:proofErr w:type="spellStart"/>
      <w:r w:rsidRPr="0068322C">
        <w:t>Potočani</w:t>
      </w:r>
      <w:proofErr w:type="spellEnd"/>
      <w:r w:rsidRPr="0068322C">
        <w:t xml:space="preserve"> i Donji </w:t>
      </w:r>
      <w:proofErr w:type="spellStart"/>
      <w:r w:rsidRPr="0068322C">
        <w:t>Svilaj</w:t>
      </w:r>
      <w:proofErr w:type="spellEnd"/>
      <w:r w:rsidRPr="0068322C">
        <w:t>, broj: 537-02-01/4-19-02 od 06.09.2019. godine, u iznosu od 102.330 KM (400.000 kn) – sredstva su razgraničena na dan 31.12.2019. godine, te u Proračun Županije Posavske za 2020. godinu unesena</w:t>
      </w:r>
      <w:r>
        <w:t xml:space="preserve"> i raspoređena odlukom Vlade ŽP, </w:t>
      </w:r>
    </w:p>
    <w:p w:rsidR="002446B8" w:rsidRDefault="002446B8" w:rsidP="003C234F">
      <w:pPr>
        <w:pStyle w:val="Uvuenotijeloteksta"/>
        <w:numPr>
          <w:ilvl w:val="1"/>
          <w:numId w:val="5"/>
        </w:numPr>
        <w:spacing w:line="240" w:lineRule="auto"/>
      </w:pPr>
      <w:r w:rsidRPr="0068322C">
        <w:t>kapitalni grant od Središnjeg državnog ureda za obnovu i stambeno zbrinjavanje RH dodijeljen Ministarstvu prosvjete, znanosti, kulture i sporta na osnovi Ugovora o financijskoj potpori za provedbu Programa pomoći Vlade Republike Hrvatske za povratak Hrvata u Bosnu i Hercegovinu u 2019. godini, broj: 510-06-05-01/06-19-02 od 18.12.2019. godine, u iznosu od 30.612 KM (120.000 kn), a u svrhu sufinanciranja obnove sanitarnog čvora sa ciljem omogućavanja pristupačnosti osobama s invaliditetom u Srednjoj školi Pere Zečevića U Odžaku</w:t>
      </w:r>
      <w:r>
        <w:t xml:space="preserve"> – sredstva su u Proračun Županije Posavske unesena i raspoređena odlukom Vlade ŽP,</w:t>
      </w:r>
    </w:p>
    <w:p w:rsidR="002446B8" w:rsidRPr="004B31E4" w:rsidRDefault="002446B8" w:rsidP="003C234F">
      <w:pPr>
        <w:pStyle w:val="Uvuenotijeloteksta"/>
        <w:numPr>
          <w:ilvl w:val="1"/>
          <w:numId w:val="5"/>
        </w:numPr>
        <w:spacing w:line="240" w:lineRule="auto"/>
      </w:pPr>
      <w:r w:rsidRPr="004B31E4">
        <w:t>kapitalni grant od Središnjeg državnog ureda za Hrvate izvan Republike Hrvatske dodijeljen Školskom centru fra Martina Nedića u Orašju na osnovi Ugovora o dodjeli financijske potpore projektu Opremanje informatičkih učionica, broj: 537-02-01/2-20-02 od 23.06.2020. godine u iznosu od 7.309,06 KM (29.000 kuna), i</w:t>
      </w:r>
    </w:p>
    <w:p w:rsidR="002446B8" w:rsidRPr="004B31E4" w:rsidRDefault="002446B8" w:rsidP="003C234F">
      <w:pPr>
        <w:pStyle w:val="Uvuenotijeloteksta"/>
        <w:numPr>
          <w:ilvl w:val="1"/>
          <w:numId w:val="5"/>
        </w:numPr>
        <w:spacing w:line="240" w:lineRule="auto"/>
      </w:pPr>
      <w:r w:rsidRPr="004B31E4">
        <w:t>kapitalni grant od Središnjeg državnog ureda za Hrvate izvan Republike Hrvatske dodijeljen Osnovnoj školi Stjepana Radića u Boku na osnovi Ugovora o dodjeli financijske potpore projektu Pričam ti priču, broj: 537-02-01/2-20-02 od 23.06.2020. godine u iznosu od 4.536,66 KM (18.000 kuna).</w:t>
      </w:r>
    </w:p>
    <w:p w:rsidR="002446B8" w:rsidRDefault="002446B8" w:rsidP="003C234F">
      <w:pPr>
        <w:pStyle w:val="Uvuenotijeloteksta"/>
        <w:numPr>
          <w:ilvl w:val="0"/>
          <w:numId w:val="5"/>
        </w:numPr>
        <w:spacing w:line="240" w:lineRule="auto"/>
      </w:pPr>
      <w:r>
        <w:t xml:space="preserve">kapitalne </w:t>
      </w:r>
      <w:proofErr w:type="spellStart"/>
      <w:r>
        <w:t>grantove</w:t>
      </w:r>
      <w:proofErr w:type="spellEnd"/>
      <w:r>
        <w:t xml:space="preserve"> od ostalih razina vlasti </w:t>
      </w:r>
      <w:r w:rsidRPr="00981C9C">
        <w:t>(potkategorija 74</w:t>
      </w:r>
      <w:r>
        <w:t>2</w:t>
      </w:r>
      <w:r w:rsidRPr="00981C9C">
        <w:t>000</w:t>
      </w:r>
      <w:r>
        <w:t xml:space="preserve">) u ukupnom iznosu od 222.884 KM, a odnosi se na: </w:t>
      </w:r>
    </w:p>
    <w:p w:rsidR="002446B8" w:rsidRDefault="002446B8" w:rsidP="003C234F">
      <w:pPr>
        <w:pStyle w:val="Uvuenotijeloteksta"/>
        <w:numPr>
          <w:ilvl w:val="1"/>
          <w:numId w:val="5"/>
        </w:numPr>
        <w:spacing w:line="240" w:lineRule="auto"/>
      </w:pPr>
      <w:r>
        <w:lastRenderedPageBreak/>
        <w:t xml:space="preserve">kapitalne </w:t>
      </w:r>
      <w:proofErr w:type="spellStart"/>
      <w:r>
        <w:t>grantove</w:t>
      </w:r>
      <w:proofErr w:type="spellEnd"/>
      <w:r>
        <w:t xml:space="preserve"> od ostalih razina vlasti i fondova (glavna grupa 742100) u ukupnom iznosu od 217.286 KM, i to:</w:t>
      </w:r>
    </w:p>
    <w:p w:rsidR="002446B8" w:rsidRDefault="002446B8" w:rsidP="003C234F">
      <w:pPr>
        <w:pStyle w:val="Uvuenotijeloteksta"/>
        <w:numPr>
          <w:ilvl w:val="2"/>
          <w:numId w:val="5"/>
        </w:numPr>
        <w:spacing w:line="240" w:lineRule="auto"/>
      </w:pPr>
      <w:r>
        <w:t>kapitalni grant od Federalnog ministarstva obrazovanja i nauke dodijeljen Ministarstvu prosvjete, znanosti, kulture i sporta Županije na temelju Ugovora o sufinanciranju projekta „</w:t>
      </w:r>
      <w:proofErr w:type="spellStart"/>
      <w:r>
        <w:t>Utopljavanje</w:t>
      </w:r>
      <w:proofErr w:type="spellEnd"/>
      <w:r>
        <w:t xml:space="preserve"> Osnovne škole „Vladimir Nazor“ Odžak, Područna škola Posavska Mahala“, broj: 06-38-1002/19 od 23.08.2019. godine u iznosu od 50.000 KM – sredstva su pristigla u 2019. godini i razgraničena na dan 31.12.2019. godine,</w:t>
      </w:r>
    </w:p>
    <w:p w:rsidR="002446B8" w:rsidRDefault="002446B8" w:rsidP="003C234F">
      <w:pPr>
        <w:pStyle w:val="Uvuenotijeloteksta"/>
        <w:numPr>
          <w:ilvl w:val="2"/>
          <w:numId w:val="5"/>
        </w:numPr>
        <w:spacing w:line="240" w:lineRule="auto"/>
      </w:pPr>
      <w:r>
        <w:t>kapitalni grant od Federalnog ministarstva obrazovanja i nauke dodijeljen Ministarstvu prosvjete, znanosti, kulture i sporta Županije na temelju Ugovora o sufinanciranju projekta „</w:t>
      </w:r>
      <w:proofErr w:type="spellStart"/>
      <w:r>
        <w:t>Utopljavanje</w:t>
      </w:r>
      <w:proofErr w:type="spellEnd"/>
      <w:r>
        <w:t xml:space="preserve"> Srednje škole „Pero Zečević“ Odžak, broj: 06-38-1003/19 od 23.08.2019. godine u iznosu od 50.000 KM – sredstva su pristigla u 2019. godini i razgraničena na dan 31.12.2019. godine,</w:t>
      </w:r>
    </w:p>
    <w:p w:rsidR="002446B8" w:rsidRDefault="002446B8" w:rsidP="003C234F">
      <w:pPr>
        <w:pStyle w:val="Uvuenotijeloteksta"/>
        <w:numPr>
          <w:ilvl w:val="2"/>
          <w:numId w:val="5"/>
        </w:numPr>
        <w:spacing w:line="240" w:lineRule="auto"/>
      </w:pPr>
      <w:r>
        <w:t>kapitalni grant od Federalnog ministarstva obrazovanja i nauke dodijeljen Ministarstvu prosvjete, znanosti, kulture i sporta Županije na temelju Ugovora o sufinanciranju projekta „</w:t>
      </w:r>
      <w:proofErr w:type="spellStart"/>
      <w:r>
        <w:t>Utopljavanje</w:t>
      </w:r>
      <w:proofErr w:type="spellEnd"/>
      <w:r>
        <w:t xml:space="preserve"> OŠ „Vladimir Nazor“ Odžak, područna škola Novo Selo“, broj: 06-34-360/20 od 02.04.2020. godine u iznosu od 50.000 KM, i</w:t>
      </w:r>
    </w:p>
    <w:p w:rsidR="002446B8" w:rsidRDefault="002446B8" w:rsidP="003C234F">
      <w:pPr>
        <w:pStyle w:val="Uvuenotijeloteksta"/>
        <w:numPr>
          <w:ilvl w:val="2"/>
          <w:numId w:val="5"/>
        </w:numPr>
        <w:spacing w:line="240" w:lineRule="auto"/>
      </w:pPr>
      <w:r>
        <w:t>kapitalni grant od Federalnog ministarstva obrazovanja i nauke dodijeljen Ministarstvu prosvjete, znanosti, kulture i sporta Županije na temelju Ugovora o sufinanciranju projekta „</w:t>
      </w:r>
      <w:proofErr w:type="spellStart"/>
      <w:r>
        <w:t>Utopljavanje</w:t>
      </w:r>
      <w:proofErr w:type="spellEnd"/>
      <w:r>
        <w:t xml:space="preserve"> objekta školske dvorane OŠ „Vladimir Nazor“ Odžak“, broj: 06-34-361/20 od 02.04.2020. godine u iznosu od 50.000 KM;</w:t>
      </w:r>
    </w:p>
    <w:p w:rsidR="002446B8" w:rsidRDefault="002446B8" w:rsidP="003C234F">
      <w:pPr>
        <w:pStyle w:val="Uvuenotijeloteksta"/>
        <w:numPr>
          <w:ilvl w:val="2"/>
          <w:numId w:val="5"/>
        </w:numPr>
        <w:spacing w:line="240" w:lineRule="auto"/>
      </w:pPr>
      <w:r>
        <w:t xml:space="preserve">kapitalni grant od Federalnog ministarstva obrazovanja i nauke dodijeljen Ministarstvu prosvjete, znanosti, kulture i sporta u 2019. godini u iznosu od 11.852,00 KM na osnovi Ugovora o financiranju projekata iz oblasti „Podrška projektima poboljšanja kvalitete praktične nastave u srednjem obrazovanju“, broj: 06-38-606-4/19 (za projekt Opremanje radionice za provođenje praktične nastave u Srednjoj školi Pere Zečevića Odžak) – sredstva su razgraničena na dan 31.12.2019. godine, te u Proračun Županije Posavske za 2020. unesena i raspoređena odlukom Vlade ŽP, </w:t>
      </w:r>
    </w:p>
    <w:p w:rsidR="002446B8" w:rsidRPr="004B31E4" w:rsidRDefault="002446B8" w:rsidP="003C234F">
      <w:pPr>
        <w:pStyle w:val="Uvuenotijeloteksta"/>
        <w:numPr>
          <w:ilvl w:val="2"/>
          <w:numId w:val="5"/>
        </w:numPr>
        <w:spacing w:line="240" w:lineRule="auto"/>
      </w:pPr>
      <w:r w:rsidRPr="004B31E4">
        <w:t>kapitalni grant od Općine Orašje dodijeljen Školskom centru fra Martina Nedića u Orašju na osnovu Odluke o raspodjeli jednokratne novčane pomoći za saniranje dijela šteta nastalih tijekom elementarne nepogode – olujno nevrijeme, 07.07.2019. na području općine Orašje („Službeni glasnik Općine Orašje“, broj: 2/20) u iznosu od 5.433,76 KM; i</w:t>
      </w:r>
    </w:p>
    <w:p w:rsidR="002446B8" w:rsidRDefault="002446B8" w:rsidP="003C234F">
      <w:pPr>
        <w:pStyle w:val="Uvuenotijeloteksta"/>
        <w:numPr>
          <w:ilvl w:val="0"/>
          <w:numId w:val="5"/>
        </w:numPr>
        <w:spacing w:line="240" w:lineRule="auto"/>
      </w:pPr>
      <w:r>
        <w:t xml:space="preserve">kapitalne </w:t>
      </w:r>
      <w:proofErr w:type="spellStart"/>
      <w:r>
        <w:t>grantove</w:t>
      </w:r>
      <w:proofErr w:type="spellEnd"/>
      <w:r>
        <w:t xml:space="preserve"> od nevladinih izvora </w:t>
      </w:r>
      <w:r w:rsidRPr="00981C9C">
        <w:t>(</w:t>
      </w:r>
      <w:r>
        <w:t>glavna grupa</w:t>
      </w:r>
      <w:r w:rsidRPr="00981C9C">
        <w:t xml:space="preserve"> 74</w:t>
      </w:r>
      <w:r>
        <w:t>22</w:t>
      </w:r>
      <w:r w:rsidRPr="00981C9C">
        <w:t>00</w:t>
      </w:r>
      <w:r>
        <w:t xml:space="preserve">) u iznosu od 5.598 KM, a odnosi se na financijsku potporu projektu „Unapređenje dostupnosti i kvalitete obrazovanja za vrijeme COVID-19 </w:t>
      </w:r>
      <w:proofErr w:type="spellStart"/>
      <w:r>
        <w:t>pandemije</w:t>
      </w:r>
      <w:proofErr w:type="spellEnd"/>
      <w:r>
        <w:t xml:space="preserve"> – nabavka opreme za školsko osoblje u svrhu realizacije </w:t>
      </w:r>
      <w:proofErr w:type="spellStart"/>
      <w:r>
        <w:t>online</w:t>
      </w:r>
      <w:proofErr w:type="spellEnd"/>
      <w:r>
        <w:t xml:space="preserve"> nastave“ dodijeljenu Ministarstvu prosvjete, znanosti, kulture i sporta od UNICEF-a.</w:t>
      </w:r>
    </w:p>
    <w:p w:rsidR="002446B8" w:rsidRDefault="002446B8" w:rsidP="002446B8">
      <w:pPr>
        <w:pStyle w:val="Uvuenotijeloteksta"/>
        <w:spacing w:line="240" w:lineRule="auto"/>
        <w:ind w:firstLine="0"/>
      </w:pPr>
    </w:p>
    <w:p w:rsidR="002446B8" w:rsidRDefault="002446B8" w:rsidP="002446B8">
      <w:pPr>
        <w:jc w:val="both"/>
        <w:rPr>
          <w:szCs w:val="24"/>
        </w:rPr>
      </w:pPr>
      <w:r>
        <w:rPr>
          <w:szCs w:val="24"/>
        </w:rPr>
        <w:t xml:space="preserve">Slijedi tablični i grafički prikaz strukture ostvarenih kapitalnih </w:t>
      </w:r>
      <w:proofErr w:type="spellStart"/>
      <w:r>
        <w:rPr>
          <w:szCs w:val="24"/>
        </w:rPr>
        <w:t>grantova</w:t>
      </w:r>
      <w:proofErr w:type="spellEnd"/>
      <w:r>
        <w:rPr>
          <w:szCs w:val="24"/>
        </w:rPr>
        <w:t xml:space="preserve"> Proračuna Županije Posavske u 2020. godini.</w:t>
      </w:r>
    </w:p>
    <w:p w:rsidR="002446B8" w:rsidRDefault="002446B8" w:rsidP="002446B8">
      <w:pPr>
        <w:jc w:val="both"/>
        <w:rPr>
          <w:sz w:val="20"/>
          <w:szCs w:val="20"/>
        </w:rPr>
      </w:pPr>
    </w:p>
    <w:p w:rsidR="002446B8" w:rsidRDefault="002446B8" w:rsidP="002446B8">
      <w:pPr>
        <w:jc w:val="both"/>
        <w:rPr>
          <w:sz w:val="20"/>
          <w:szCs w:val="20"/>
        </w:rPr>
      </w:pPr>
    </w:p>
    <w:p w:rsidR="002446B8" w:rsidRDefault="002446B8" w:rsidP="002446B8">
      <w:pPr>
        <w:jc w:val="both"/>
        <w:rPr>
          <w:sz w:val="20"/>
          <w:szCs w:val="20"/>
        </w:rPr>
      </w:pPr>
    </w:p>
    <w:p w:rsidR="002446B8" w:rsidRPr="00FD3224" w:rsidRDefault="002446B8" w:rsidP="002446B8">
      <w:pPr>
        <w:jc w:val="both"/>
        <w:rPr>
          <w:sz w:val="20"/>
          <w:szCs w:val="20"/>
        </w:rPr>
      </w:pPr>
      <w:r w:rsidRPr="00F61D9F">
        <w:rPr>
          <w:sz w:val="20"/>
          <w:szCs w:val="20"/>
        </w:rPr>
        <w:lastRenderedPageBreak/>
        <w:t xml:space="preserve">Tablica 9. Struktura ostvarenih kapitalnih </w:t>
      </w:r>
      <w:proofErr w:type="spellStart"/>
      <w:r w:rsidRPr="00F61D9F">
        <w:rPr>
          <w:sz w:val="20"/>
          <w:szCs w:val="20"/>
        </w:rPr>
        <w:t>grantova</w:t>
      </w:r>
      <w:proofErr w:type="spellEnd"/>
      <w:r w:rsidRPr="00F61D9F">
        <w:rPr>
          <w:sz w:val="20"/>
          <w:szCs w:val="20"/>
        </w:rPr>
        <w:t xml:space="preserve"> Proračuna </w:t>
      </w:r>
      <w:proofErr w:type="spellStart"/>
      <w:r w:rsidRPr="00F61D9F">
        <w:rPr>
          <w:sz w:val="20"/>
          <w:szCs w:val="20"/>
        </w:rPr>
        <w:t>Žup.Posavske</w:t>
      </w:r>
      <w:proofErr w:type="spellEnd"/>
      <w:r w:rsidRPr="00F61D9F">
        <w:rPr>
          <w:sz w:val="20"/>
          <w:szCs w:val="20"/>
        </w:rPr>
        <w:t xml:space="preserve"> u 20</w:t>
      </w:r>
      <w:r>
        <w:rPr>
          <w:sz w:val="20"/>
          <w:szCs w:val="20"/>
        </w:rPr>
        <w:t>20</w:t>
      </w:r>
      <w:r w:rsidRPr="00F61D9F">
        <w:rPr>
          <w:sz w:val="20"/>
          <w:szCs w:val="20"/>
        </w:rPr>
        <w:t>. g.</w:t>
      </w:r>
    </w:p>
    <w:tbl>
      <w:tblPr>
        <w:tblStyle w:val="Srednjipopis211"/>
        <w:tblW w:w="0" w:type="auto"/>
        <w:tblLook w:val="04A0"/>
      </w:tblPr>
      <w:tblGrid>
        <w:gridCol w:w="5637"/>
        <w:gridCol w:w="2409"/>
        <w:gridCol w:w="1242"/>
      </w:tblGrid>
      <w:tr w:rsidR="002446B8" w:rsidRPr="00FD3224" w:rsidTr="0050623B">
        <w:trPr>
          <w:cnfStyle w:val="100000000000"/>
        </w:trPr>
        <w:tc>
          <w:tcPr>
            <w:cnfStyle w:val="001000000100"/>
            <w:tcW w:w="5637" w:type="dxa"/>
            <w:vAlign w:val="center"/>
          </w:tcPr>
          <w:p w:rsidR="002446B8" w:rsidRPr="00FD3224" w:rsidRDefault="002446B8" w:rsidP="0050623B">
            <w:pPr>
              <w:rPr>
                <w:b/>
              </w:rPr>
            </w:pPr>
            <w:r w:rsidRPr="00FD3224">
              <w:rPr>
                <w:b/>
              </w:rPr>
              <w:t>OPIS</w:t>
            </w:r>
          </w:p>
        </w:tc>
        <w:tc>
          <w:tcPr>
            <w:tcW w:w="2409" w:type="dxa"/>
          </w:tcPr>
          <w:p w:rsidR="002446B8" w:rsidRPr="00FD3224" w:rsidRDefault="002446B8" w:rsidP="0050623B">
            <w:pPr>
              <w:jc w:val="center"/>
              <w:cnfStyle w:val="100000000000"/>
              <w:rPr>
                <w:b/>
              </w:rPr>
            </w:pPr>
            <w:r w:rsidRPr="00FD3224">
              <w:rPr>
                <w:b/>
              </w:rPr>
              <w:t>Ostvareno</w:t>
            </w:r>
          </w:p>
          <w:p w:rsidR="002446B8" w:rsidRPr="00FD3224" w:rsidRDefault="002446B8" w:rsidP="0050623B">
            <w:pPr>
              <w:jc w:val="center"/>
              <w:cnfStyle w:val="100000000000"/>
              <w:rPr>
                <w:b/>
              </w:rPr>
            </w:pPr>
            <w:r w:rsidRPr="00FD3224">
              <w:rPr>
                <w:b/>
              </w:rPr>
              <w:t>20</w:t>
            </w:r>
            <w:r>
              <w:rPr>
                <w:b/>
              </w:rPr>
              <w:t>20</w:t>
            </w:r>
            <w:r w:rsidRPr="00FD3224">
              <w:rPr>
                <w:b/>
              </w:rPr>
              <w:t>.g. (u KM)</w:t>
            </w:r>
          </w:p>
        </w:tc>
        <w:tc>
          <w:tcPr>
            <w:tcW w:w="1242" w:type="dxa"/>
          </w:tcPr>
          <w:p w:rsidR="002446B8" w:rsidRDefault="002446B8" w:rsidP="0050623B">
            <w:pPr>
              <w:jc w:val="center"/>
              <w:cnfStyle w:val="100000000000"/>
              <w:rPr>
                <w:b/>
              </w:rPr>
            </w:pPr>
            <w:r w:rsidRPr="00FD3224">
              <w:rPr>
                <w:b/>
              </w:rPr>
              <w:t xml:space="preserve">% </w:t>
            </w:r>
          </w:p>
          <w:p w:rsidR="002446B8" w:rsidRPr="00FD3224" w:rsidRDefault="002446B8" w:rsidP="0050623B">
            <w:pPr>
              <w:jc w:val="center"/>
              <w:cnfStyle w:val="100000000000"/>
              <w:rPr>
                <w:b/>
              </w:rPr>
            </w:pPr>
            <w:r>
              <w:rPr>
                <w:b/>
              </w:rPr>
              <w:t>učešća</w:t>
            </w:r>
          </w:p>
        </w:tc>
      </w:tr>
      <w:tr w:rsidR="002446B8" w:rsidTr="0050623B">
        <w:trPr>
          <w:cnfStyle w:val="000000100000"/>
          <w:trHeight w:val="20"/>
        </w:trPr>
        <w:tc>
          <w:tcPr>
            <w:cnfStyle w:val="001000000000"/>
            <w:tcW w:w="5637" w:type="dxa"/>
            <w:vAlign w:val="center"/>
          </w:tcPr>
          <w:p w:rsidR="002446B8" w:rsidRPr="00F61D9F" w:rsidRDefault="002446B8" w:rsidP="0050623B">
            <w:pPr>
              <w:rPr>
                <w:sz w:val="20"/>
                <w:szCs w:val="20"/>
              </w:rPr>
            </w:pPr>
            <w:r>
              <w:rPr>
                <w:sz w:val="20"/>
                <w:szCs w:val="20"/>
              </w:rPr>
              <w:t xml:space="preserve">Kapitalni </w:t>
            </w:r>
            <w:proofErr w:type="spellStart"/>
            <w:r>
              <w:rPr>
                <w:sz w:val="20"/>
                <w:szCs w:val="20"/>
              </w:rPr>
              <w:t>grantovi</w:t>
            </w:r>
            <w:proofErr w:type="spellEnd"/>
            <w:r>
              <w:rPr>
                <w:sz w:val="20"/>
                <w:szCs w:val="20"/>
              </w:rPr>
              <w:t xml:space="preserve"> od inozemnih vlada i </w:t>
            </w:r>
            <w:proofErr w:type="spellStart"/>
            <w:r>
              <w:rPr>
                <w:sz w:val="20"/>
                <w:szCs w:val="20"/>
              </w:rPr>
              <w:t>međ.organizacija</w:t>
            </w:r>
            <w:proofErr w:type="spellEnd"/>
          </w:p>
        </w:tc>
        <w:tc>
          <w:tcPr>
            <w:tcW w:w="2409" w:type="dxa"/>
            <w:vAlign w:val="center"/>
          </w:tcPr>
          <w:p w:rsidR="002446B8" w:rsidRDefault="002446B8" w:rsidP="0050623B">
            <w:pPr>
              <w:ind w:right="743"/>
              <w:jc w:val="right"/>
              <w:cnfStyle w:val="000000100000"/>
            </w:pPr>
            <w:r>
              <w:t>144.788</w:t>
            </w:r>
          </w:p>
        </w:tc>
        <w:tc>
          <w:tcPr>
            <w:tcW w:w="1242" w:type="dxa"/>
            <w:vAlign w:val="center"/>
          </w:tcPr>
          <w:p w:rsidR="002446B8" w:rsidRDefault="002446B8" w:rsidP="0050623B">
            <w:pPr>
              <w:ind w:right="283"/>
              <w:jc w:val="right"/>
              <w:cnfStyle w:val="000000100000"/>
            </w:pPr>
            <w:r>
              <w:t>39,38</w:t>
            </w:r>
          </w:p>
        </w:tc>
      </w:tr>
      <w:tr w:rsidR="002446B8" w:rsidTr="0050623B">
        <w:trPr>
          <w:trHeight w:val="20"/>
        </w:trPr>
        <w:tc>
          <w:tcPr>
            <w:cnfStyle w:val="001000000000"/>
            <w:tcW w:w="5637" w:type="dxa"/>
            <w:vAlign w:val="center"/>
          </w:tcPr>
          <w:p w:rsidR="002446B8" w:rsidRDefault="002446B8" w:rsidP="0050623B">
            <w:pPr>
              <w:rPr>
                <w:sz w:val="20"/>
                <w:szCs w:val="20"/>
              </w:rPr>
            </w:pPr>
            <w:r>
              <w:rPr>
                <w:sz w:val="20"/>
                <w:szCs w:val="20"/>
              </w:rPr>
              <w:t xml:space="preserve">Kapitalni </w:t>
            </w:r>
            <w:proofErr w:type="spellStart"/>
            <w:r>
              <w:rPr>
                <w:sz w:val="20"/>
                <w:szCs w:val="20"/>
              </w:rPr>
              <w:t>grantovi</w:t>
            </w:r>
            <w:proofErr w:type="spellEnd"/>
            <w:r>
              <w:rPr>
                <w:sz w:val="20"/>
                <w:szCs w:val="20"/>
              </w:rPr>
              <w:t xml:space="preserve"> od ostalih razina vlasti</w:t>
            </w:r>
          </w:p>
        </w:tc>
        <w:tc>
          <w:tcPr>
            <w:tcW w:w="2409" w:type="dxa"/>
            <w:vAlign w:val="center"/>
          </w:tcPr>
          <w:p w:rsidR="002446B8" w:rsidRDefault="002446B8" w:rsidP="002446B8">
            <w:pPr>
              <w:ind w:right="743"/>
              <w:jc w:val="right"/>
              <w:cnfStyle w:val="000000000000"/>
            </w:pPr>
            <w:r>
              <w:t>222.884</w:t>
            </w:r>
          </w:p>
        </w:tc>
        <w:tc>
          <w:tcPr>
            <w:tcW w:w="1242" w:type="dxa"/>
            <w:vAlign w:val="center"/>
          </w:tcPr>
          <w:p w:rsidR="002446B8" w:rsidRDefault="002446B8" w:rsidP="0050623B">
            <w:pPr>
              <w:ind w:right="283"/>
              <w:jc w:val="right"/>
              <w:cnfStyle w:val="000000000000"/>
            </w:pPr>
            <w:r>
              <w:t>60,62</w:t>
            </w:r>
          </w:p>
        </w:tc>
      </w:tr>
      <w:tr w:rsidR="002446B8" w:rsidRPr="00FD3224" w:rsidTr="0050623B">
        <w:trPr>
          <w:cnfStyle w:val="000000100000"/>
        </w:trPr>
        <w:tc>
          <w:tcPr>
            <w:cnfStyle w:val="001000000000"/>
            <w:tcW w:w="5637" w:type="dxa"/>
          </w:tcPr>
          <w:p w:rsidR="002446B8" w:rsidRPr="00FD3224" w:rsidRDefault="002446B8" w:rsidP="0050623B">
            <w:pPr>
              <w:jc w:val="both"/>
              <w:rPr>
                <w:b/>
              </w:rPr>
            </w:pPr>
            <w:r w:rsidRPr="00FD3224">
              <w:rPr>
                <w:b/>
              </w:rPr>
              <w:t>UKUPNO:</w:t>
            </w:r>
          </w:p>
        </w:tc>
        <w:tc>
          <w:tcPr>
            <w:tcW w:w="2409" w:type="dxa"/>
            <w:vAlign w:val="center"/>
          </w:tcPr>
          <w:p w:rsidR="002446B8" w:rsidRPr="00FD3224" w:rsidRDefault="00803EA3" w:rsidP="002446B8">
            <w:pPr>
              <w:ind w:right="743"/>
              <w:jc w:val="right"/>
              <w:cnfStyle w:val="000000100000"/>
              <w:rPr>
                <w:b/>
              </w:rPr>
            </w:pPr>
            <w:r>
              <w:rPr>
                <w:b/>
              </w:rPr>
              <w:fldChar w:fldCharType="begin"/>
            </w:r>
            <w:r w:rsidR="002446B8">
              <w:rPr>
                <w:b/>
              </w:rPr>
              <w:instrText xml:space="preserve"> =SUM(ABOVE) </w:instrText>
            </w:r>
            <w:r>
              <w:rPr>
                <w:b/>
              </w:rPr>
              <w:fldChar w:fldCharType="separate"/>
            </w:r>
            <w:r w:rsidR="002446B8">
              <w:rPr>
                <w:b/>
                <w:noProof/>
              </w:rPr>
              <w:t>367.672</w:t>
            </w:r>
            <w:r>
              <w:rPr>
                <w:b/>
              </w:rPr>
              <w:fldChar w:fldCharType="end"/>
            </w:r>
          </w:p>
        </w:tc>
        <w:tc>
          <w:tcPr>
            <w:tcW w:w="1242" w:type="dxa"/>
            <w:vAlign w:val="center"/>
          </w:tcPr>
          <w:p w:rsidR="002446B8" w:rsidRPr="00FD3224" w:rsidRDefault="00803EA3" w:rsidP="0050623B">
            <w:pPr>
              <w:ind w:right="283"/>
              <w:jc w:val="right"/>
              <w:cnfStyle w:val="000000100000"/>
              <w:rPr>
                <w:b/>
              </w:rPr>
            </w:pPr>
            <w:r>
              <w:rPr>
                <w:b/>
              </w:rPr>
              <w:fldChar w:fldCharType="begin"/>
            </w:r>
            <w:r w:rsidR="002446B8">
              <w:rPr>
                <w:b/>
              </w:rPr>
              <w:instrText xml:space="preserve"> =SUM(ABOVE) </w:instrText>
            </w:r>
            <w:r>
              <w:rPr>
                <w:b/>
              </w:rPr>
              <w:fldChar w:fldCharType="separate"/>
            </w:r>
            <w:r w:rsidR="002446B8">
              <w:rPr>
                <w:b/>
                <w:noProof/>
              </w:rPr>
              <w:t>100</w:t>
            </w:r>
            <w:r>
              <w:rPr>
                <w:b/>
              </w:rPr>
              <w:fldChar w:fldCharType="end"/>
            </w:r>
            <w:r w:rsidR="002446B8">
              <w:rPr>
                <w:b/>
              </w:rPr>
              <w:t>,00</w:t>
            </w:r>
          </w:p>
        </w:tc>
      </w:tr>
    </w:tbl>
    <w:p w:rsidR="002446B8" w:rsidRDefault="002446B8" w:rsidP="002446B8">
      <w:pPr>
        <w:jc w:val="center"/>
        <w:rPr>
          <w:sz w:val="20"/>
          <w:szCs w:val="20"/>
        </w:rPr>
      </w:pPr>
      <w:r>
        <w:rPr>
          <w:noProof/>
          <w:sz w:val="20"/>
          <w:szCs w:val="20"/>
          <w:lang w:eastAsia="hr-HR"/>
        </w:rPr>
        <w:drawing>
          <wp:anchor distT="0" distB="0" distL="114300" distR="114300" simplePos="0" relativeHeight="251659264" behindDoc="0" locked="0" layoutInCell="1" allowOverlap="1">
            <wp:simplePos x="0" y="0"/>
            <wp:positionH relativeFrom="column">
              <wp:posOffset>918210</wp:posOffset>
            </wp:positionH>
            <wp:positionV relativeFrom="paragraph">
              <wp:posOffset>66675</wp:posOffset>
            </wp:positionV>
            <wp:extent cx="3985260" cy="1676400"/>
            <wp:effectExtent l="19050" t="0" r="0" b="0"/>
            <wp:wrapSquare wrapText="bothSides"/>
            <wp:docPr id="15"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szCs w:val="24"/>
        </w:rPr>
        <w:br w:type="textWrapping" w:clear="all"/>
      </w:r>
      <w:r w:rsidRPr="00F56197">
        <w:rPr>
          <w:sz w:val="20"/>
          <w:szCs w:val="20"/>
        </w:rPr>
        <w:t xml:space="preserve">Graf </w:t>
      </w:r>
      <w:r>
        <w:rPr>
          <w:sz w:val="20"/>
          <w:szCs w:val="20"/>
        </w:rPr>
        <w:t xml:space="preserve">10. Struktura ostvarenih kapitalnih </w:t>
      </w:r>
      <w:proofErr w:type="spellStart"/>
      <w:r>
        <w:rPr>
          <w:sz w:val="20"/>
          <w:szCs w:val="20"/>
        </w:rPr>
        <w:t>grantova</w:t>
      </w:r>
      <w:proofErr w:type="spellEnd"/>
      <w:r w:rsidRPr="00F56197">
        <w:rPr>
          <w:sz w:val="20"/>
          <w:szCs w:val="20"/>
        </w:rPr>
        <w:t xml:space="preserve"> Proračuna </w:t>
      </w:r>
      <w:r>
        <w:rPr>
          <w:sz w:val="20"/>
          <w:szCs w:val="20"/>
        </w:rPr>
        <w:t>ŽP</w:t>
      </w:r>
      <w:r w:rsidRPr="00F56197">
        <w:rPr>
          <w:sz w:val="20"/>
          <w:szCs w:val="20"/>
        </w:rPr>
        <w:t xml:space="preserve"> u </w:t>
      </w:r>
      <w:r>
        <w:rPr>
          <w:sz w:val="20"/>
          <w:szCs w:val="20"/>
        </w:rPr>
        <w:t>2020</w:t>
      </w:r>
      <w:r w:rsidRPr="00F56197">
        <w:rPr>
          <w:sz w:val="20"/>
          <w:szCs w:val="20"/>
        </w:rPr>
        <w:t>.</w:t>
      </w:r>
      <w:r w:rsidRPr="00FD3224">
        <w:rPr>
          <w:sz w:val="20"/>
          <w:szCs w:val="20"/>
        </w:rPr>
        <w:t xml:space="preserve"> g</w:t>
      </w:r>
      <w:r>
        <w:rPr>
          <w:sz w:val="20"/>
          <w:szCs w:val="20"/>
        </w:rPr>
        <w:t>.</w:t>
      </w:r>
    </w:p>
    <w:p w:rsidR="00891F5B" w:rsidRDefault="00891F5B" w:rsidP="00891F5B">
      <w:pPr>
        <w:pStyle w:val="Uvuenotijeloteksta"/>
        <w:spacing w:line="240" w:lineRule="auto"/>
        <w:ind w:firstLine="0"/>
        <w:rPr>
          <w:sz w:val="16"/>
          <w:szCs w:val="16"/>
        </w:rPr>
      </w:pPr>
    </w:p>
    <w:p w:rsidR="007564E1" w:rsidRDefault="007564E1" w:rsidP="007564E1">
      <w:pPr>
        <w:pStyle w:val="Uvuenotijeloteksta"/>
        <w:spacing w:line="240" w:lineRule="auto"/>
        <w:ind w:firstLine="0"/>
      </w:pPr>
      <w:r w:rsidRPr="00A12B5C">
        <w:t>U sljedećoj tablici prikazano je stvarn</w:t>
      </w:r>
      <w:r w:rsidR="0050623B">
        <w:t>a</w:t>
      </w:r>
      <w:r w:rsidRPr="00A12B5C">
        <w:t xml:space="preserve"> </w:t>
      </w:r>
      <w:r w:rsidR="0050623B">
        <w:t>realizacija</w:t>
      </w:r>
      <w:r w:rsidRPr="00A12B5C">
        <w:t xml:space="preserve"> </w:t>
      </w:r>
      <w:r>
        <w:t xml:space="preserve">tekućih i kapitalnih </w:t>
      </w:r>
      <w:proofErr w:type="spellStart"/>
      <w:r>
        <w:t>grantova</w:t>
      </w:r>
      <w:proofErr w:type="spellEnd"/>
      <w:r w:rsidR="007A1A97">
        <w:t xml:space="preserve"> i donacija</w:t>
      </w:r>
      <w:r>
        <w:t xml:space="preserve"> u 2020. godini</w:t>
      </w:r>
      <w:r w:rsidRPr="00A12B5C">
        <w:t xml:space="preserve">, te njihovo prihodovanje i/ili razgraničavanje obzirom na namjensku potrošnju u </w:t>
      </w:r>
      <w:r>
        <w:t>2020</w:t>
      </w:r>
      <w:r w:rsidRPr="00A12B5C">
        <w:t>. godini.</w:t>
      </w:r>
    </w:p>
    <w:p w:rsidR="007564E1" w:rsidRDefault="007564E1" w:rsidP="007564E1">
      <w:pPr>
        <w:pStyle w:val="Uvuenotijeloteksta"/>
        <w:spacing w:line="240" w:lineRule="auto"/>
        <w:ind w:firstLine="0"/>
      </w:pPr>
    </w:p>
    <w:tbl>
      <w:tblPr>
        <w:tblStyle w:val="Reetkatablice"/>
        <w:tblW w:w="9464" w:type="dxa"/>
        <w:tblLayout w:type="fixed"/>
        <w:tblLook w:val="04A0"/>
      </w:tblPr>
      <w:tblGrid>
        <w:gridCol w:w="534"/>
        <w:gridCol w:w="3969"/>
        <w:gridCol w:w="1275"/>
        <w:gridCol w:w="1134"/>
        <w:gridCol w:w="1276"/>
        <w:gridCol w:w="1276"/>
      </w:tblGrid>
      <w:tr w:rsidR="007564E1" w:rsidRPr="00A12B5C" w:rsidTr="000A0B91">
        <w:tc>
          <w:tcPr>
            <w:tcW w:w="534" w:type="dxa"/>
            <w:vAlign w:val="center"/>
          </w:tcPr>
          <w:p w:rsidR="007564E1" w:rsidRPr="00A12B5C" w:rsidRDefault="007564E1" w:rsidP="0050623B">
            <w:pPr>
              <w:pStyle w:val="Uvuenotijeloteksta"/>
              <w:spacing w:line="240" w:lineRule="auto"/>
              <w:ind w:firstLine="0"/>
              <w:jc w:val="center"/>
              <w:rPr>
                <w:b/>
                <w:sz w:val="14"/>
                <w:szCs w:val="14"/>
              </w:rPr>
            </w:pPr>
            <w:r w:rsidRPr="00A12B5C">
              <w:rPr>
                <w:b/>
                <w:sz w:val="14"/>
                <w:szCs w:val="14"/>
              </w:rPr>
              <w:t>RB</w:t>
            </w:r>
          </w:p>
        </w:tc>
        <w:tc>
          <w:tcPr>
            <w:tcW w:w="3969" w:type="dxa"/>
            <w:vAlign w:val="center"/>
          </w:tcPr>
          <w:p w:rsidR="007564E1" w:rsidRPr="00A12B5C" w:rsidRDefault="007564E1" w:rsidP="0050623B">
            <w:pPr>
              <w:pStyle w:val="Uvuenotijeloteksta"/>
              <w:spacing w:line="240" w:lineRule="auto"/>
              <w:ind w:firstLine="0"/>
              <w:jc w:val="center"/>
              <w:rPr>
                <w:b/>
                <w:sz w:val="14"/>
                <w:szCs w:val="14"/>
              </w:rPr>
            </w:pPr>
            <w:r w:rsidRPr="00A12B5C">
              <w:rPr>
                <w:b/>
                <w:sz w:val="14"/>
                <w:szCs w:val="14"/>
              </w:rPr>
              <w:t>Vrsta prihoda</w:t>
            </w:r>
          </w:p>
        </w:tc>
        <w:tc>
          <w:tcPr>
            <w:tcW w:w="1275" w:type="dxa"/>
            <w:vAlign w:val="center"/>
          </w:tcPr>
          <w:p w:rsidR="007564E1" w:rsidRPr="00A12B5C" w:rsidRDefault="007564E1" w:rsidP="0050623B">
            <w:pPr>
              <w:pStyle w:val="Uvuenotijeloteksta"/>
              <w:spacing w:line="240" w:lineRule="auto"/>
              <w:ind w:firstLine="0"/>
              <w:jc w:val="center"/>
              <w:rPr>
                <w:b/>
                <w:sz w:val="14"/>
                <w:szCs w:val="14"/>
              </w:rPr>
            </w:pPr>
            <w:r w:rsidRPr="00A12B5C">
              <w:rPr>
                <w:b/>
                <w:sz w:val="14"/>
                <w:szCs w:val="14"/>
              </w:rPr>
              <w:t xml:space="preserve">Stvarno realizirano u </w:t>
            </w:r>
            <w:r>
              <w:rPr>
                <w:b/>
                <w:sz w:val="14"/>
                <w:szCs w:val="14"/>
              </w:rPr>
              <w:t>2020</w:t>
            </w:r>
            <w:r w:rsidRPr="00A12B5C">
              <w:rPr>
                <w:b/>
                <w:sz w:val="14"/>
                <w:szCs w:val="14"/>
              </w:rPr>
              <w:t xml:space="preserve">. </w:t>
            </w:r>
          </w:p>
        </w:tc>
        <w:tc>
          <w:tcPr>
            <w:tcW w:w="1134" w:type="dxa"/>
          </w:tcPr>
          <w:p w:rsidR="007564E1" w:rsidRPr="00A12B5C" w:rsidRDefault="007564E1" w:rsidP="000A0B91">
            <w:pPr>
              <w:pStyle w:val="Uvuenotijeloteksta"/>
              <w:spacing w:line="240" w:lineRule="auto"/>
              <w:ind w:firstLine="0"/>
              <w:jc w:val="center"/>
              <w:rPr>
                <w:b/>
                <w:sz w:val="14"/>
                <w:szCs w:val="14"/>
              </w:rPr>
            </w:pPr>
            <w:r w:rsidRPr="00A12B5C">
              <w:rPr>
                <w:b/>
                <w:sz w:val="14"/>
                <w:szCs w:val="14"/>
              </w:rPr>
              <w:t xml:space="preserve">Prihodovano </w:t>
            </w:r>
            <w:r>
              <w:rPr>
                <w:b/>
                <w:sz w:val="14"/>
                <w:szCs w:val="14"/>
              </w:rPr>
              <w:t>s razgra</w:t>
            </w:r>
            <w:r w:rsidR="000A0B91">
              <w:rPr>
                <w:b/>
                <w:sz w:val="14"/>
                <w:szCs w:val="14"/>
              </w:rPr>
              <w:t>n</w:t>
            </w:r>
            <w:r>
              <w:rPr>
                <w:b/>
                <w:sz w:val="14"/>
                <w:szCs w:val="14"/>
              </w:rPr>
              <w:t>ičenja (+)</w:t>
            </w:r>
          </w:p>
        </w:tc>
        <w:tc>
          <w:tcPr>
            <w:tcW w:w="1276" w:type="dxa"/>
            <w:vAlign w:val="center"/>
          </w:tcPr>
          <w:p w:rsidR="007564E1" w:rsidRPr="00A12B5C" w:rsidRDefault="007564E1" w:rsidP="0050623B">
            <w:pPr>
              <w:pStyle w:val="Uvuenotijeloteksta"/>
              <w:spacing w:line="240" w:lineRule="auto"/>
              <w:ind w:firstLine="0"/>
              <w:jc w:val="center"/>
              <w:rPr>
                <w:b/>
                <w:sz w:val="14"/>
                <w:szCs w:val="14"/>
              </w:rPr>
            </w:pPr>
            <w:r w:rsidRPr="00A12B5C">
              <w:rPr>
                <w:b/>
                <w:sz w:val="14"/>
                <w:szCs w:val="14"/>
              </w:rPr>
              <w:t>Razgraničeno na 31.12.</w:t>
            </w:r>
            <w:r>
              <w:rPr>
                <w:b/>
                <w:sz w:val="14"/>
                <w:szCs w:val="14"/>
              </w:rPr>
              <w:t>20</w:t>
            </w:r>
            <w:r w:rsidRPr="00A12B5C">
              <w:rPr>
                <w:b/>
                <w:sz w:val="14"/>
                <w:szCs w:val="14"/>
              </w:rPr>
              <w:t>.g.</w:t>
            </w:r>
          </w:p>
        </w:tc>
        <w:tc>
          <w:tcPr>
            <w:tcW w:w="1276" w:type="dxa"/>
            <w:vAlign w:val="center"/>
          </w:tcPr>
          <w:p w:rsidR="007564E1" w:rsidRPr="00A12B5C" w:rsidRDefault="007564E1" w:rsidP="0050623B">
            <w:pPr>
              <w:pStyle w:val="Uvuenotijeloteksta"/>
              <w:spacing w:line="240" w:lineRule="auto"/>
              <w:ind w:firstLine="0"/>
              <w:jc w:val="center"/>
              <w:rPr>
                <w:b/>
                <w:sz w:val="14"/>
                <w:szCs w:val="14"/>
              </w:rPr>
            </w:pPr>
            <w:r>
              <w:rPr>
                <w:b/>
                <w:sz w:val="14"/>
                <w:szCs w:val="14"/>
              </w:rPr>
              <w:t>Ukupno priznati prihod u 2020.g.</w:t>
            </w:r>
          </w:p>
        </w:tc>
      </w:tr>
      <w:tr w:rsidR="007564E1" w:rsidRPr="00D27ED8" w:rsidTr="000A0B91">
        <w:tc>
          <w:tcPr>
            <w:tcW w:w="534" w:type="dxa"/>
            <w:vAlign w:val="center"/>
          </w:tcPr>
          <w:p w:rsidR="007564E1" w:rsidRPr="00D27ED8" w:rsidRDefault="007564E1" w:rsidP="0050623B">
            <w:pPr>
              <w:pStyle w:val="Uvuenotijeloteksta"/>
              <w:spacing w:line="240" w:lineRule="auto"/>
              <w:ind w:firstLine="0"/>
              <w:jc w:val="center"/>
              <w:rPr>
                <w:sz w:val="14"/>
                <w:szCs w:val="14"/>
              </w:rPr>
            </w:pPr>
          </w:p>
        </w:tc>
        <w:tc>
          <w:tcPr>
            <w:tcW w:w="3969" w:type="dxa"/>
          </w:tcPr>
          <w:p w:rsidR="007564E1" w:rsidRPr="00D27ED8" w:rsidRDefault="007564E1" w:rsidP="0050623B">
            <w:pPr>
              <w:pStyle w:val="Uvuenotijeloteksta"/>
              <w:spacing w:line="240" w:lineRule="auto"/>
              <w:ind w:firstLine="0"/>
              <w:jc w:val="center"/>
              <w:rPr>
                <w:sz w:val="14"/>
                <w:szCs w:val="14"/>
              </w:rPr>
            </w:pPr>
            <w:r>
              <w:rPr>
                <w:sz w:val="14"/>
                <w:szCs w:val="14"/>
              </w:rPr>
              <w:t>1</w:t>
            </w:r>
          </w:p>
        </w:tc>
        <w:tc>
          <w:tcPr>
            <w:tcW w:w="1275" w:type="dxa"/>
            <w:vAlign w:val="center"/>
          </w:tcPr>
          <w:p w:rsidR="007564E1" w:rsidRPr="00D27ED8" w:rsidRDefault="000A0B91" w:rsidP="0050623B">
            <w:pPr>
              <w:pStyle w:val="Uvuenotijeloteksta"/>
              <w:spacing w:line="240" w:lineRule="auto"/>
              <w:ind w:firstLine="0"/>
              <w:jc w:val="center"/>
              <w:rPr>
                <w:sz w:val="14"/>
                <w:szCs w:val="14"/>
              </w:rPr>
            </w:pPr>
            <w:r>
              <w:rPr>
                <w:sz w:val="14"/>
                <w:szCs w:val="14"/>
              </w:rPr>
              <w:t>2</w:t>
            </w:r>
          </w:p>
        </w:tc>
        <w:tc>
          <w:tcPr>
            <w:tcW w:w="1134" w:type="dxa"/>
          </w:tcPr>
          <w:p w:rsidR="007564E1" w:rsidRDefault="000A0B91" w:rsidP="0050623B">
            <w:pPr>
              <w:pStyle w:val="Uvuenotijeloteksta"/>
              <w:spacing w:line="240" w:lineRule="auto"/>
              <w:ind w:firstLine="0"/>
              <w:jc w:val="center"/>
              <w:rPr>
                <w:sz w:val="14"/>
                <w:szCs w:val="14"/>
              </w:rPr>
            </w:pPr>
            <w:r>
              <w:rPr>
                <w:sz w:val="14"/>
                <w:szCs w:val="14"/>
              </w:rPr>
              <w:t>3</w:t>
            </w:r>
          </w:p>
        </w:tc>
        <w:tc>
          <w:tcPr>
            <w:tcW w:w="1276" w:type="dxa"/>
            <w:vAlign w:val="center"/>
          </w:tcPr>
          <w:p w:rsidR="007564E1" w:rsidRPr="00D27ED8" w:rsidRDefault="000A0B91" w:rsidP="0050623B">
            <w:pPr>
              <w:pStyle w:val="Uvuenotijeloteksta"/>
              <w:spacing w:line="240" w:lineRule="auto"/>
              <w:ind w:firstLine="0"/>
              <w:jc w:val="center"/>
              <w:rPr>
                <w:sz w:val="14"/>
                <w:szCs w:val="14"/>
              </w:rPr>
            </w:pPr>
            <w:r>
              <w:rPr>
                <w:sz w:val="14"/>
                <w:szCs w:val="14"/>
              </w:rPr>
              <w:t>4</w:t>
            </w:r>
          </w:p>
        </w:tc>
        <w:tc>
          <w:tcPr>
            <w:tcW w:w="1276" w:type="dxa"/>
            <w:vAlign w:val="center"/>
          </w:tcPr>
          <w:p w:rsidR="007564E1" w:rsidRPr="00D27ED8" w:rsidRDefault="007564E1" w:rsidP="0050623B">
            <w:pPr>
              <w:pStyle w:val="Uvuenotijeloteksta"/>
              <w:spacing w:line="240" w:lineRule="auto"/>
              <w:ind w:firstLine="0"/>
              <w:jc w:val="center"/>
              <w:rPr>
                <w:sz w:val="14"/>
                <w:szCs w:val="14"/>
              </w:rPr>
            </w:pPr>
            <w:r>
              <w:rPr>
                <w:sz w:val="14"/>
                <w:szCs w:val="14"/>
              </w:rPr>
              <w:t>5=2+3-4</w:t>
            </w:r>
          </w:p>
        </w:tc>
      </w:tr>
      <w:tr w:rsidR="007564E1" w:rsidRPr="00A12B5C" w:rsidTr="000A0B91">
        <w:tc>
          <w:tcPr>
            <w:tcW w:w="534" w:type="dxa"/>
            <w:vAlign w:val="center"/>
          </w:tcPr>
          <w:p w:rsidR="007564E1" w:rsidRPr="00A12B5C" w:rsidRDefault="007564E1" w:rsidP="0050623B">
            <w:pPr>
              <w:pStyle w:val="Uvuenotijeloteksta"/>
              <w:spacing w:line="240" w:lineRule="auto"/>
              <w:ind w:firstLine="0"/>
              <w:jc w:val="center"/>
              <w:rPr>
                <w:sz w:val="18"/>
                <w:szCs w:val="18"/>
              </w:rPr>
            </w:pPr>
            <w:r>
              <w:rPr>
                <w:sz w:val="18"/>
                <w:szCs w:val="18"/>
              </w:rPr>
              <w:t>1.</w:t>
            </w:r>
          </w:p>
        </w:tc>
        <w:tc>
          <w:tcPr>
            <w:tcW w:w="3969" w:type="dxa"/>
          </w:tcPr>
          <w:p w:rsidR="007564E1" w:rsidRPr="00AB0410" w:rsidRDefault="0050623B" w:rsidP="000A0B91">
            <w:pPr>
              <w:pStyle w:val="Uvuenotijeloteksta"/>
              <w:spacing w:line="240" w:lineRule="auto"/>
              <w:ind w:firstLine="0"/>
              <w:rPr>
                <w:sz w:val="18"/>
                <w:szCs w:val="18"/>
              </w:rPr>
            </w:pPr>
            <w:r>
              <w:rPr>
                <w:sz w:val="18"/>
                <w:szCs w:val="18"/>
              </w:rPr>
              <w:t xml:space="preserve">Primljeni </w:t>
            </w:r>
            <w:proofErr w:type="spellStart"/>
            <w:r>
              <w:rPr>
                <w:sz w:val="18"/>
                <w:szCs w:val="18"/>
              </w:rPr>
              <w:t>tek</w:t>
            </w:r>
            <w:r w:rsidR="000A0B91">
              <w:rPr>
                <w:sz w:val="18"/>
                <w:szCs w:val="18"/>
              </w:rPr>
              <w:t>.</w:t>
            </w:r>
            <w:r>
              <w:rPr>
                <w:sz w:val="18"/>
                <w:szCs w:val="18"/>
              </w:rPr>
              <w:t>grantovi</w:t>
            </w:r>
            <w:proofErr w:type="spellEnd"/>
            <w:r>
              <w:rPr>
                <w:sz w:val="18"/>
                <w:szCs w:val="18"/>
              </w:rPr>
              <w:t xml:space="preserve"> od inozemnih vlada (731111) – OŠ Orašje</w:t>
            </w:r>
          </w:p>
        </w:tc>
        <w:tc>
          <w:tcPr>
            <w:tcW w:w="1275" w:type="dxa"/>
            <w:vAlign w:val="center"/>
          </w:tcPr>
          <w:p w:rsidR="007564E1" w:rsidRPr="00A12B5C" w:rsidRDefault="0050623B" w:rsidP="0050623B">
            <w:pPr>
              <w:pStyle w:val="Uvuenotijeloteksta"/>
              <w:spacing w:line="240" w:lineRule="auto"/>
              <w:ind w:firstLine="0"/>
              <w:jc w:val="right"/>
              <w:rPr>
                <w:sz w:val="18"/>
                <w:szCs w:val="18"/>
              </w:rPr>
            </w:pPr>
            <w:r>
              <w:rPr>
                <w:sz w:val="18"/>
                <w:szCs w:val="18"/>
              </w:rPr>
              <w:t>1.285</w:t>
            </w:r>
          </w:p>
        </w:tc>
        <w:tc>
          <w:tcPr>
            <w:tcW w:w="1134" w:type="dxa"/>
            <w:vAlign w:val="center"/>
          </w:tcPr>
          <w:p w:rsidR="007564E1" w:rsidRDefault="0050623B" w:rsidP="0050623B">
            <w:pPr>
              <w:pStyle w:val="Uvuenotijeloteksta"/>
              <w:spacing w:line="240" w:lineRule="auto"/>
              <w:ind w:firstLine="0"/>
              <w:jc w:val="right"/>
              <w:rPr>
                <w:sz w:val="18"/>
                <w:szCs w:val="18"/>
              </w:rPr>
            </w:pPr>
            <w:r>
              <w:rPr>
                <w:sz w:val="18"/>
                <w:szCs w:val="18"/>
              </w:rPr>
              <w:t>0</w:t>
            </w:r>
          </w:p>
        </w:tc>
        <w:tc>
          <w:tcPr>
            <w:tcW w:w="1276" w:type="dxa"/>
            <w:vAlign w:val="center"/>
          </w:tcPr>
          <w:p w:rsidR="007564E1" w:rsidRPr="00A12B5C" w:rsidRDefault="0050623B" w:rsidP="0050623B">
            <w:pPr>
              <w:pStyle w:val="Uvuenotijeloteksta"/>
              <w:spacing w:line="240" w:lineRule="auto"/>
              <w:ind w:firstLine="0"/>
              <w:jc w:val="right"/>
              <w:rPr>
                <w:sz w:val="18"/>
                <w:szCs w:val="18"/>
              </w:rPr>
            </w:pPr>
            <w:r>
              <w:rPr>
                <w:sz w:val="18"/>
                <w:szCs w:val="18"/>
              </w:rPr>
              <w:t>0</w:t>
            </w:r>
          </w:p>
        </w:tc>
        <w:tc>
          <w:tcPr>
            <w:tcW w:w="1276" w:type="dxa"/>
            <w:vAlign w:val="center"/>
          </w:tcPr>
          <w:p w:rsidR="007564E1" w:rsidRPr="00A12B5C" w:rsidRDefault="0050623B" w:rsidP="0050623B">
            <w:pPr>
              <w:pStyle w:val="Uvuenotijeloteksta"/>
              <w:spacing w:line="240" w:lineRule="auto"/>
              <w:ind w:firstLine="0"/>
              <w:jc w:val="right"/>
              <w:rPr>
                <w:sz w:val="18"/>
                <w:szCs w:val="18"/>
              </w:rPr>
            </w:pPr>
            <w:r>
              <w:rPr>
                <w:sz w:val="18"/>
                <w:szCs w:val="18"/>
              </w:rPr>
              <w:t>1.285</w:t>
            </w:r>
          </w:p>
        </w:tc>
      </w:tr>
      <w:tr w:rsidR="007564E1" w:rsidRPr="00A12B5C" w:rsidTr="000A0B91">
        <w:tc>
          <w:tcPr>
            <w:tcW w:w="534" w:type="dxa"/>
            <w:vAlign w:val="center"/>
          </w:tcPr>
          <w:p w:rsidR="007564E1" w:rsidRPr="00A12B5C" w:rsidRDefault="007564E1" w:rsidP="0050623B">
            <w:pPr>
              <w:pStyle w:val="Uvuenotijeloteksta"/>
              <w:spacing w:line="240" w:lineRule="auto"/>
              <w:ind w:firstLine="0"/>
              <w:jc w:val="center"/>
              <w:rPr>
                <w:sz w:val="18"/>
                <w:szCs w:val="18"/>
              </w:rPr>
            </w:pPr>
            <w:r>
              <w:rPr>
                <w:sz w:val="18"/>
                <w:szCs w:val="18"/>
              </w:rPr>
              <w:t>2.</w:t>
            </w:r>
          </w:p>
        </w:tc>
        <w:tc>
          <w:tcPr>
            <w:tcW w:w="3969" w:type="dxa"/>
          </w:tcPr>
          <w:p w:rsidR="007564E1" w:rsidRPr="00AB0410" w:rsidRDefault="0050623B" w:rsidP="000A0B91">
            <w:pPr>
              <w:pStyle w:val="Uvuenotijeloteksta"/>
              <w:spacing w:line="240" w:lineRule="auto"/>
              <w:ind w:firstLine="0"/>
              <w:rPr>
                <w:sz w:val="18"/>
                <w:szCs w:val="18"/>
              </w:rPr>
            </w:pPr>
            <w:r>
              <w:rPr>
                <w:sz w:val="18"/>
                <w:szCs w:val="18"/>
              </w:rPr>
              <w:t xml:space="preserve">Primljeni </w:t>
            </w:r>
            <w:proofErr w:type="spellStart"/>
            <w:r>
              <w:rPr>
                <w:sz w:val="18"/>
                <w:szCs w:val="18"/>
              </w:rPr>
              <w:t>tek</w:t>
            </w:r>
            <w:r w:rsidR="000A0B91">
              <w:rPr>
                <w:sz w:val="18"/>
                <w:szCs w:val="18"/>
              </w:rPr>
              <w:t>.</w:t>
            </w:r>
            <w:r>
              <w:rPr>
                <w:sz w:val="18"/>
                <w:szCs w:val="18"/>
              </w:rPr>
              <w:t>grantovi</w:t>
            </w:r>
            <w:proofErr w:type="spellEnd"/>
            <w:r>
              <w:rPr>
                <w:sz w:val="18"/>
                <w:szCs w:val="18"/>
              </w:rPr>
              <w:t xml:space="preserve"> od </w:t>
            </w:r>
            <w:proofErr w:type="spellStart"/>
            <w:r>
              <w:rPr>
                <w:sz w:val="18"/>
                <w:szCs w:val="18"/>
              </w:rPr>
              <w:t>međunarodn</w:t>
            </w:r>
            <w:proofErr w:type="spellEnd"/>
            <w:r>
              <w:rPr>
                <w:sz w:val="18"/>
                <w:szCs w:val="18"/>
              </w:rPr>
              <w:t>. organizacija (731121) – KTPK (IPA)</w:t>
            </w:r>
          </w:p>
        </w:tc>
        <w:tc>
          <w:tcPr>
            <w:tcW w:w="1275" w:type="dxa"/>
            <w:vAlign w:val="center"/>
          </w:tcPr>
          <w:p w:rsidR="007564E1" w:rsidRPr="00A12B5C" w:rsidRDefault="0050623B" w:rsidP="0050623B">
            <w:pPr>
              <w:pStyle w:val="Uvuenotijeloteksta"/>
              <w:spacing w:line="240" w:lineRule="auto"/>
              <w:ind w:firstLine="0"/>
              <w:jc w:val="right"/>
              <w:rPr>
                <w:sz w:val="18"/>
                <w:szCs w:val="18"/>
              </w:rPr>
            </w:pPr>
            <w:r>
              <w:rPr>
                <w:sz w:val="18"/>
                <w:szCs w:val="18"/>
              </w:rPr>
              <w:t>0</w:t>
            </w:r>
          </w:p>
        </w:tc>
        <w:tc>
          <w:tcPr>
            <w:tcW w:w="1134" w:type="dxa"/>
            <w:vAlign w:val="center"/>
          </w:tcPr>
          <w:p w:rsidR="007564E1" w:rsidRDefault="0050623B" w:rsidP="0050623B">
            <w:pPr>
              <w:pStyle w:val="Uvuenotijeloteksta"/>
              <w:spacing w:line="240" w:lineRule="auto"/>
              <w:ind w:firstLine="0"/>
              <w:jc w:val="right"/>
              <w:rPr>
                <w:sz w:val="18"/>
                <w:szCs w:val="18"/>
              </w:rPr>
            </w:pPr>
            <w:r>
              <w:rPr>
                <w:sz w:val="18"/>
                <w:szCs w:val="18"/>
              </w:rPr>
              <w:t>229</w:t>
            </w:r>
          </w:p>
        </w:tc>
        <w:tc>
          <w:tcPr>
            <w:tcW w:w="1276" w:type="dxa"/>
            <w:vAlign w:val="center"/>
          </w:tcPr>
          <w:p w:rsidR="007564E1" w:rsidRPr="00A12B5C" w:rsidRDefault="0050623B" w:rsidP="0050623B">
            <w:pPr>
              <w:pStyle w:val="Uvuenotijeloteksta"/>
              <w:spacing w:line="240" w:lineRule="auto"/>
              <w:ind w:firstLine="0"/>
              <w:jc w:val="right"/>
              <w:rPr>
                <w:sz w:val="18"/>
                <w:szCs w:val="18"/>
              </w:rPr>
            </w:pPr>
            <w:r>
              <w:rPr>
                <w:sz w:val="18"/>
                <w:szCs w:val="18"/>
              </w:rPr>
              <w:t>0</w:t>
            </w:r>
          </w:p>
        </w:tc>
        <w:tc>
          <w:tcPr>
            <w:tcW w:w="1276" w:type="dxa"/>
            <w:vAlign w:val="center"/>
          </w:tcPr>
          <w:p w:rsidR="007564E1" w:rsidRPr="00A12B5C" w:rsidRDefault="0050623B" w:rsidP="0050623B">
            <w:pPr>
              <w:pStyle w:val="Uvuenotijeloteksta"/>
              <w:spacing w:line="240" w:lineRule="auto"/>
              <w:ind w:firstLine="0"/>
              <w:jc w:val="right"/>
              <w:rPr>
                <w:sz w:val="18"/>
                <w:szCs w:val="18"/>
              </w:rPr>
            </w:pPr>
            <w:r>
              <w:rPr>
                <w:sz w:val="18"/>
                <w:szCs w:val="18"/>
              </w:rPr>
              <w:t>229</w:t>
            </w:r>
          </w:p>
        </w:tc>
      </w:tr>
      <w:tr w:rsidR="00F65C48" w:rsidRPr="00A12B5C" w:rsidTr="000A0B91">
        <w:tc>
          <w:tcPr>
            <w:tcW w:w="534" w:type="dxa"/>
            <w:vAlign w:val="center"/>
          </w:tcPr>
          <w:p w:rsidR="00F65C48" w:rsidRDefault="000A0B91" w:rsidP="0050623B">
            <w:pPr>
              <w:pStyle w:val="Uvuenotijeloteksta"/>
              <w:spacing w:line="240" w:lineRule="auto"/>
              <w:ind w:firstLine="0"/>
              <w:jc w:val="center"/>
              <w:rPr>
                <w:sz w:val="18"/>
                <w:szCs w:val="18"/>
              </w:rPr>
            </w:pPr>
            <w:r>
              <w:rPr>
                <w:sz w:val="18"/>
                <w:szCs w:val="18"/>
              </w:rPr>
              <w:t>3.</w:t>
            </w:r>
          </w:p>
        </w:tc>
        <w:tc>
          <w:tcPr>
            <w:tcW w:w="3969" w:type="dxa"/>
          </w:tcPr>
          <w:p w:rsidR="00F65C48" w:rsidRDefault="00F65C48" w:rsidP="000A0B91">
            <w:pPr>
              <w:pStyle w:val="Uvuenotijeloteksta"/>
              <w:spacing w:line="240" w:lineRule="auto"/>
              <w:ind w:firstLine="0"/>
              <w:rPr>
                <w:sz w:val="18"/>
                <w:szCs w:val="18"/>
              </w:rPr>
            </w:pPr>
            <w:r>
              <w:rPr>
                <w:sz w:val="18"/>
                <w:szCs w:val="18"/>
              </w:rPr>
              <w:t>Primlj</w:t>
            </w:r>
            <w:r w:rsidR="000A0B91">
              <w:rPr>
                <w:sz w:val="18"/>
                <w:szCs w:val="18"/>
              </w:rPr>
              <w:t>.</w:t>
            </w:r>
            <w:r>
              <w:rPr>
                <w:sz w:val="18"/>
                <w:szCs w:val="18"/>
              </w:rPr>
              <w:t>tek</w:t>
            </w:r>
            <w:r w:rsidR="000A0B91">
              <w:rPr>
                <w:sz w:val="18"/>
                <w:szCs w:val="18"/>
              </w:rPr>
              <w:t>.</w:t>
            </w:r>
            <w:r>
              <w:rPr>
                <w:sz w:val="18"/>
                <w:szCs w:val="18"/>
              </w:rPr>
              <w:t>grantovi od Države (732111) – Riznica</w:t>
            </w:r>
          </w:p>
        </w:tc>
        <w:tc>
          <w:tcPr>
            <w:tcW w:w="1275" w:type="dxa"/>
            <w:vAlign w:val="center"/>
          </w:tcPr>
          <w:p w:rsidR="00F65C48" w:rsidRDefault="007A1A97" w:rsidP="0050623B">
            <w:pPr>
              <w:pStyle w:val="Uvuenotijeloteksta"/>
              <w:spacing w:line="240" w:lineRule="auto"/>
              <w:ind w:firstLine="0"/>
              <w:jc w:val="right"/>
              <w:rPr>
                <w:sz w:val="18"/>
                <w:szCs w:val="18"/>
              </w:rPr>
            </w:pPr>
            <w:r>
              <w:rPr>
                <w:sz w:val="18"/>
                <w:szCs w:val="18"/>
              </w:rPr>
              <w:t>167.754</w:t>
            </w:r>
          </w:p>
        </w:tc>
        <w:tc>
          <w:tcPr>
            <w:tcW w:w="1134" w:type="dxa"/>
            <w:vAlign w:val="center"/>
          </w:tcPr>
          <w:p w:rsidR="00F65C48" w:rsidRDefault="007A1A97" w:rsidP="0050623B">
            <w:pPr>
              <w:pStyle w:val="Uvuenotijeloteksta"/>
              <w:spacing w:line="240" w:lineRule="auto"/>
              <w:ind w:firstLine="0"/>
              <w:jc w:val="right"/>
              <w:rPr>
                <w:sz w:val="18"/>
                <w:szCs w:val="18"/>
              </w:rPr>
            </w:pPr>
            <w:r>
              <w:rPr>
                <w:sz w:val="18"/>
                <w:szCs w:val="18"/>
              </w:rPr>
              <w:t>0</w:t>
            </w:r>
          </w:p>
        </w:tc>
        <w:tc>
          <w:tcPr>
            <w:tcW w:w="1276" w:type="dxa"/>
            <w:vAlign w:val="center"/>
          </w:tcPr>
          <w:p w:rsidR="00F65C48" w:rsidRDefault="007A1A97" w:rsidP="0050623B">
            <w:pPr>
              <w:pStyle w:val="Uvuenotijeloteksta"/>
              <w:spacing w:line="240" w:lineRule="auto"/>
              <w:ind w:firstLine="0"/>
              <w:jc w:val="right"/>
              <w:rPr>
                <w:sz w:val="18"/>
                <w:szCs w:val="18"/>
              </w:rPr>
            </w:pPr>
            <w:r>
              <w:rPr>
                <w:sz w:val="18"/>
                <w:szCs w:val="18"/>
              </w:rPr>
              <w:t>167.754</w:t>
            </w:r>
          </w:p>
        </w:tc>
        <w:tc>
          <w:tcPr>
            <w:tcW w:w="1276" w:type="dxa"/>
            <w:vAlign w:val="center"/>
          </w:tcPr>
          <w:p w:rsidR="00F65C48" w:rsidRDefault="007A1A97" w:rsidP="0050623B">
            <w:pPr>
              <w:pStyle w:val="Uvuenotijeloteksta"/>
              <w:spacing w:line="240" w:lineRule="auto"/>
              <w:ind w:firstLine="0"/>
              <w:jc w:val="right"/>
              <w:rPr>
                <w:sz w:val="18"/>
                <w:szCs w:val="18"/>
              </w:rPr>
            </w:pPr>
            <w:r>
              <w:rPr>
                <w:sz w:val="18"/>
                <w:szCs w:val="18"/>
              </w:rPr>
              <w:t>0</w:t>
            </w:r>
          </w:p>
        </w:tc>
      </w:tr>
      <w:tr w:rsidR="0050623B" w:rsidRPr="00A12B5C" w:rsidTr="000A0B91">
        <w:tc>
          <w:tcPr>
            <w:tcW w:w="534" w:type="dxa"/>
            <w:vAlign w:val="center"/>
          </w:tcPr>
          <w:p w:rsidR="0050623B" w:rsidRPr="00A12B5C" w:rsidRDefault="000A0B91" w:rsidP="0050623B">
            <w:pPr>
              <w:pStyle w:val="Uvuenotijeloteksta"/>
              <w:spacing w:line="240" w:lineRule="auto"/>
              <w:ind w:firstLine="0"/>
              <w:jc w:val="center"/>
              <w:rPr>
                <w:sz w:val="18"/>
                <w:szCs w:val="18"/>
              </w:rPr>
            </w:pPr>
            <w:r>
              <w:rPr>
                <w:sz w:val="18"/>
                <w:szCs w:val="18"/>
              </w:rPr>
              <w:t>4.</w:t>
            </w:r>
          </w:p>
        </w:tc>
        <w:tc>
          <w:tcPr>
            <w:tcW w:w="3969" w:type="dxa"/>
          </w:tcPr>
          <w:p w:rsidR="0050623B" w:rsidRPr="00A12B5C" w:rsidRDefault="0050623B" w:rsidP="000A0B91">
            <w:pPr>
              <w:pStyle w:val="Uvuenotijeloteksta"/>
              <w:spacing w:line="240" w:lineRule="auto"/>
              <w:ind w:firstLine="0"/>
              <w:rPr>
                <w:sz w:val="18"/>
                <w:szCs w:val="18"/>
              </w:rPr>
            </w:pPr>
            <w:r>
              <w:rPr>
                <w:sz w:val="18"/>
                <w:szCs w:val="18"/>
              </w:rPr>
              <w:t xml:space="preserve">Primljeni </w:t>
            </w:r>
            <w:proofErr w:type="spellStart"/>
            <w:r>
              <w:rPr>
                <w:sz w:val="18"/>
                <w:szCs w:val="18"/>
              </w:rPr>
              <w:t>tek</w:t>
            </w:r>
            <w:r w:rsidR="000A0B91">
              <w:rPr>
                <w:sz w:val="18"/>
                <w:szCs w:val="18"/>
              </w:rPr>
              <w:t>.</w:t>
            </w:r>
            <w:r>
              <w:rPr>
                <w:sz w:val="18"/>
                <w:szCs w:val="18"/>
              </w:rPr>
              <w:t>grantovi</w:t>
            </w:r>
            <w:proofErr w:type="spellEnd"/>
            <w:r>
              <w:rPr>
                <w:sz w:val="18"/>
                <w:szCs w:val="18"/>
              </w:rPr>
              <w:t xml:space="preserve"> od </w:t>
            </w:r>
            <w:proofErr w:type="spellStart"/>
            <w:r>
              <w:rPr>
                <w:sz w:val="18"/>
                <w:szCs w:val="18"/>
              </w:rPr>
              <w:t>FBiH</w:t>
            </w:r>
            <w:proofErr w:type="spellEnd"/>
            <w:r>
              <w:rPr>
                <w:sz w:val="18"/>
                <w:szCs w:val="18"/>
              </w:rPr>
              <w:t xml:space="preserve"> (732112) – </w:t>
            </w:r>
            <w:proofErr w:type="spellStart"/>
            <w:r>
              <w:rPr>
                <w:sz w:val="18"/>
                <w:szCs w:val="18"/>
              </w:rPr>
              <w:t>Min.gospodarstva</w:t>
            </w:r>
            <w:proofErr w:type="spellEnd"/>
            <w:r>
              <w:rPr>
                <w:sz w:val="18"/>
                <w:szCs w:val="18"/>
              </w:rPr>
              <w:t>…</w:t>
            </w:r>
          </w:p>
        </w:tc>
        <w:tc>
          <w:tcPr>
            <w:tcW w:w="1275" w:type="dxa"/>
            <w:vAlign w:val="center"/>
          </w:tcPr>
          <w:p w:rsidR="0050623B" w:rsidRPr="00A12B5C" w:rsidRDefault="0050623B" w:rsidP="0050623B">
            <w:pPr>
              <w:pStyle w:val="Uvuenotijeloteksta"/>
              <w:spacing w:line="240" w:lineRule="auto"/>
              <w:ind w:firstLine="0"/>
              <w:jc w:val="right"/>
              <w:rPr>
                <w:sz w:val="18"/>
                <w:szCs w:val="18"/>
              </w:rPr>
            </w:pPr>
            <w:r>
              <w:rPr>
                <w:sz w:val="18"/>
                <w:szCs w:val="18"/>
              </w:rPr>
              <w:t>0</w:t>
            </w:r>
          </w:p>
        </w:tc>
        <w:tc>
          <w:tcPr>
            <w:tcW w:w="1134" w:type="dxa"/>
            <w:vAlign w:val="center"/>
          </w:tcPr>
          <w:p w:rsidR="0050623B" w:rsidRDefault="0050623B" w:rsidP="0050623B">
            <w:pPr>
              <w:pStyle w:val="Uvuenotijeloteksta"/>
              <w:spacing w:line="240" w:lineRule="auto"/>
              <w:ind w:firstLine="0"/>
              <w:jc w:val="right"/>
              <w:rPr>
                <w:sz w:val="18"/>
                <w:szCs w:val="18"/>
              </w:rPr>
            </w:pPr>
            <w:r>
              <w:rPr>
                <w:sz w:val="18"/>
                <w:szCs w:val="18"/>
              </w:rPr>
              <w:t>7.523</w:t>
            </w:r>
          </w:p>
        </w:tc>
        <w:tc>
          <w:tcPr>
            <w:tcW w:w="1276" w:type="dxa"/>
            <w:vAlign w:val="center"/>
          </w:tcPr>
          <w:p w:rsidR="0050623B" w:rsidRPr="00A12B5C" w:rsidRDefault="0050623B" w:rsidP="0050623B">
            <w:pPr>
              <w:pStyle w:val="Uvuenotijeloteksta"/>
              <w:spacing w:line="240" w:lineRule="auto"/>
              <w:ind w:firstLine="0"/>
              <w:jc w:val="right"/>
              <w:rPr>
                <w:sz w:val="18"/>
                <w:szCs w:val="18"/>
              </w:rPr>
            </w:pPr>
            <w:r>
              <w:rPr>
                <w:sz w:val="18"/>
                <w:szCs w:val="18"/>
              </w:rPr>
              <w:t>0</w:t>
            </w:r>
          </w:p>
        </w:tc>
        <w:tc>
          <w:tcPr>
            <w:tcW w:w="1276" w:type="dxa"/>
            <w:vAlign w:val="center"/>
          </w:tcPr>
          <w:p w:rsidR="0050623B" w:rsidRPr="00A12B5C" w:rsidRDefault="0050623B" w:rsidP="0050623B">
            <w:pPr>
              <w:pStyle w:val="Uvuenotijeloteksta"/>
              <w:spacing w:line="240" w:lineRule="auto"/>
              <w:ind w:firstLine="0"/>
              <w:jc w:val="right"/>
              <w:rPr>
                <w:sz w:val="18"/>
                <w:szCs w:val="18"/>
              </w:rPr>
            </w:pPr>
            <w:r>
              <w:rPr>
                <w:sz w:val="18"/>
                <w:szCs w:val="18"/>
              </w:rPr>
              <w:t>7.523</w:t>
            </w:r>
          </w:p>
        </w:tc>
      </w:tr>
      <w:tr w:rsidR="0050623B" w:rsidRPr="00A12B5C" w:rsidTr="000A0B91">
        <w:tc>
          <w:tcPr>
            <w:tcW w:w="534" w:type="dxa"/>
            <w:vAlign w:val="center"/>
          </w:tcPr>
          <w:p w:rsidR="0050623B" w:rsidRPr="00A12B5C" w:rsidRDefault="000A0B91" w:rsidP="0050623B">
            <w:pPr>
              <w:pStyle w:val="Uvuenotijeloteksta"/>
              <w:spacing w:line="240" w:lineRule="auto"/>
              <w:ind w:firstLine="0"/>
              <w:jc w:val="center"/>
              <w:rPr>
                <w:sz w:val="18"/>
                <w:szCs w:val="18"/>
              </w:rPr>
            </w:pPr>
            <w:r>
              <w:rPr>
                <w:sz w:val="18"/>
                <w:szCs w:val="18"/>
              </w:rPr>
              <w:t>5.</w:t>
            </w:r>
          </w:p>
        </w:tc>
        <w:tc>
          <w:tcPr>
            <w:tcW w:w="3969" w:type="dxa"/>
          </w:tcPr>
          <w:p w:rsidR="0050623B" w:rsidRPr="00A12B5C" w:rsidRDefault="0050623B" w:rsidP="000A0B91">
            <w:pPr>
              <w:pStyle w:val="Uvuenotijeloteksta"/>
              <w:spacing w:line="240" w:lineRule="auto"/>
              <w:ind w:firstLine="0"/>
              <w:rPr>
                <w:sz w:val="18"/>
                <w:szCs w:val="18"/>
              </w:rPr>
            </w:pPr>
            <w:r>
              <w:rPr>
                <w:sz w:val="18"/>
                <w:szCs w:val="18"/>
              </w:rPr>
              <w:t xml:space="preserve">Primljeni </w:t>
            </w:r>
            <w:proofErr w:type="spellStart"/>
            <w:r>
              <w:rPr>
                <w:sz w:val="18"/>
                <w:szCs w:val="18"/>
              </w:rPr>
              <w:t>tek</w:t>
            </w:r>
            <w:r w:rsidR="000A0B91">
              <w:rPr>
                <w:sz w:val="18"/>
                <w:szCs w:val="18"/>
              </w:rPr>
              <w:t>.</w:t>
            </w:r>
            <w:r>
              <w:rPr>
                <w:sz w:val="18"/>
                <w:szCs w:val="18"/>
              </w:rPr>
              <w:t>grantovi</w:t>
            </w:r>
            <w:proofErr w:type="spellEnd"/>
            <w:r>
              <w:rPr>
                <w:sz w:val="18"/>
                <w:szCs w:val="18"/>
              </w:rPr>
              <w:t xml:space="preserve"> od </w:t>
            </w:r>
            <w:proofErr w:type="spellStart"/>
            <w:r>
              <w:rPr>
                <w:sz w:val="18"/>
                <w:szCs w:val="18"/>
              </w:rPr>
              <w:t>FBiH</w:t>
            </w:r>
            <w:proofErr w:type="spellEnd"/>
            <w:r>
              <w:rPr>
                <w:sz w:val="18"/>
                <w:szCs w:val="18"/>
              </w:rPr>
              <w:t xml:space="preserve"> (732112) – </w:t>
            </w:r>
            <w:proofErr w:type="spellStart"/>
            <w:r>
              <w:rPr>
                <w:sz w:val="18"/>
                <w:szCs w:val="18"/>
              </w:rPr>
              <w:t>Min.zdravstva</w:t>
            </w:r>
            <w:proofErr w:type="spellEnd"/>
            <w:r>
              <w:rPr>
                <w:sz w:val="18"/>
                <w:szCs w:val="18"/>
              </w:rPr>
              <w:t>…</w:t>
            </w:r>
          </w:p>
        </w:tc>
        <w:tc>
          <w:tcPr>
            <w:tcW w:w="1275" w:type="dxa"/>
            <w:vAlign w:val="center"/>
          </w:tcPr>
          <w:p w:rsidR="0050623B" w:rsidRPr="00A12B5C" w:rsidRDefault="0050623B" w:rsidP="0050623B">
            <w:pPr>
              <w:pStyle w:val="Uvuenotijeloteksta"/>
              <w:spacing w:line="240" w:lineRule="auto"/>
              <w:ind w:firstLine="0"/>
              <w:jc w:val="right"/>
              <w:rPr>
                <w:sz w:val="18"/>
                <w:szCs w:val="18"/>
              </w:rPr>
            </w:pPr>
            <w:r>
              <w:rPr>
                <w:sz w:val="18"/>
                <w:szCs w:val="18"/>
              </w:rPr>
              <w:t>242.319</w:t>
            </w:r>
          </w:p>
        </w:tc>
        <w:tc>
          <w:tcPr>
            <w:tcW w:w="1134" w:type="dxa"/>
            <w:vAlign w:val="center"/>
          </w:tcPr>
          <w:p w:rsidR="0050623B" w:rsidRDefault="0050623B" w:rsidP="0050623B">
            <w:pPr>
              <w:pStyle w:val="Uvuenotijeloteksta"/>
              <w:spacing w:line="240" w:lineRule="auto"/>
              <w:ind w:firstLine="0"/>
              <w:jc w:val="right"/>
              <w:rPr>
                <w:sz w:val="18"/>
                <w:szCs w:val="18"/>
              </w:rPr>
            </w:pPr>
            <w:r>
              <w:rPr>
                <w:sz w:val="18"/>
                <w:szCs w:val="18"/>
              </w:rPr>
              <w:t>0</w:t>
            </w:r>
          </w:p>
        </w:tc>
        <w:tc>
          <w:tcPr>
            <w:tcW w:w="1276" w:type="dxa"/>
            <w:vAlign w:val="center"/>
          </w:tcPr>
          <w:p w:rsidR="0050623B" w:rsidRPr="00A12B5C" w:rsidRDefault="0050623B" w:rsidP="0050623B">
            <w:pPr>
              <w:pStyle w:val="Uvuenotijeloteksta"/>
              <w:spacing w:line="240" w:lineRule="auto"/>
              <w:ind w:firstLine="0"/>
              <w:jc w:val="right"/>
              <w:rPr>
                <w:sz w:val="18"/>
                <w:szCs w:val="18"/>
              </w:rPr>
            </w:pPr>
            <w:r>
              <w:rPr>
                <w:sz w:val="18"/>
                <w:szCs w:val="18"/>
              </w:rPr>
              <w:t>0</w:t>
            </w:r>
          </w:p>
        </w:tc>
        <w:tc>
          <w:tcPr>
            <w:tcW w:w="1276" w:type="dxa"/>
            <w:vAlign w:val="center"/>
          </w:tcPr>
          <w:p w:rsidR="0050623B" w:rsidRPr="00A12B5C" w:rsidRDefault="0050623B" w:rsidP="0050623B">
            <w:pPr>
              <w:pStyle w:val="Uvuenotijeloteksta"/>
              <w:spacing w:line="240" w:lineRule="auto"/>
              <w:ind w:firstLine="0"/>
              <w:jc w:val="right"/>
              <w:rPr>
                <w:sz w:val="18"/>
                <w:szCs w:val="18"/>
              </w:rPr>
            </w:pPr>
            <w:r>
              <w:rPr>
                <w:sz w:val="18"/>
                <w:szCs w:val="18"/>
              </w:rPr>
              <w:t>242.319</w:t>
            </w:r>
          </w:p>
        </w:tc>
      </w:tr>
      <w:tr w:rsidR="0050623B" w:rsidRPr="00A12B5C" w:rsidTr="000A0B91">
        <w:tc>
          <w:tcPr>
            <w:tcW w:w="534" w:type="dxa"/>
            <w:vAlign w:val="center"/>
          </w:tcPr>
          <w:p w:rsidR="0050623B" w:rsidRPr="00A12B5C" w:rsidRDefault="000A0B91" w:rsidP="0050623B">
            <w:pPr>
              <w:pStyle w:val="Uvuenotijeloteksta"/>
              <w:spacing w:line="240" w:lineRule="auto"/>
              <w:ind w:firstLine="0"/>
              <w:jc w:val="center"/>
              <w:rPr>
                <w:sz w:val="18"/>
                <w:szCs w:val="18"/>
              </w:rPr>
            </w:pPr>
            <w:r>
              <w:rPr>
                <w:sz w:val="18"/>
                <w:szCs w:val="18"/>
              </w:rPr>
              <w:t>6.</w:t>
            </w:r>
          </w:p>
        </w:tc>
        <w:tc>
          <w:tcPr>
            <w:tcW w:w="3969" w:type="dxa"/>
          </w:tcPr>
          <w:p w:rsidR="0050623B" w:rsidRPr="00A12B5C" w:rsidRDefault="0050623B" w:rsidP="000A0B91">
            <w:pPr>
              <w:pStyle w:val="Uvuenotijeloteksta"/>
              <w:spacing w:line="240" w:lineRule="auto"/>
              <w:ind w:firstLine="0"/>
              <w:rPr>
                <w:sz w:val="18"/>
                <w:szCs w:val="18"/>
              </w:rPr>
            </w:pPr>
            <w:r>
              <w:rPr>
                <w:sz w:val="18"/>
                <w:szCs w:val="18"/>
              </w:rPr>
              <w:t>Primlj</w:t>
            </w:r>
            <w:r w:rsidR="000A0B91">
              <w:rPr>
                <w:sz w:val="18"/>
                <w:szCs w:val="18"/>
              </w:rPr>
              <w:t>.t</w:t>
            </w:r>
            <w:r>
              <w:rPr>
                <w:sz w:val="18"/>
                <w:szCs w:val="18"/>
              </w:rPr>
              <w:t>ek</w:t>
            </w:r>
            <w:r w:rsidR="000A0B91">
              <w:rPr>
                <w:sz w:val="18"/>
                <w:szCs w:val="18"/>
              </w:rPr>
              <w:t>.</w:t>
            </w:r>
            <w:r>
              <w:rPr>
                <w:sz w:val="18"/>
                <w:szCs w:val="18"/>
              </w:rPr>
              <w:t>grant</w:t>
            </w:r>
            <w:r w:rsidR="000A0B91">
              <w:rPr>
                <w:sz w:val="18"/>
                <w:szCs w:val="18"/>
              </w:rPr>
              <w:t>.</w:t>
            </w:r>
            <w:r>
              <w:rPr>
                <w:sz w:val="18"/>
                <w:szCs w:val="18"/>
              </w:rPr>
              <w:t xml:space="preserve">od </w:t>
            </w:r>
            <w:proofErr w:type="spellStart"/>
            <w:r>
              <w:rPr>
                <w:sz w:val="18"/>
                <w:szCs w:val="18"/>
              </w:rPr>
              <w:t>FBiH</w:t>
            </w:r>
            <w:proofErr w:type="spellEnd"/>
            <w:r>
              <w:rPr>
                <w:sz w:val="18"/>
                <w:szCs w:val="18"/>
              </w:rPr>
              <w:t xml:space="preserve"> (732112) – </w:t>
            </w:r>
            <w:proofErr w:type="spellStart"/>
            <w:r>
              <w:rPr>
                <w:sz w:val="18"/>
                <w:szCs w:val="18"/>
              </w:rPr>
              <w:t>Min.prosvjete</w:t>
            </w:r>
            <w:proofErr w:type="spellEnd"/>
          </w:p>
        </w:tc>
        <w:tc>
          <w:tcPr>
            <w:tcW w:w="1275" w:type="dxa"/>
            <w:vAlign w:val="center"/>
          </w:tcPr>
          <w:p w:rsidR="0050623B" w:rsidRPr="00A12B5C" w:rsidRDefault="0050623B" w:rsidP="0050623B">
            <w:pPr>
              <w:pStyle w:val="Uvuenotijeloteksta"/>
              <w:spacing w:line="240" w:lineRule="auto"/>
              <w:ind w:firstLine="0"/>
              <w:jc w:val="right"/>
              <w:rPr>
                <w:sz w:val="18"/>
                <w:szCs w:val="18"/>
              </w:rPr>
            </w:pPr>
            <w:r>
              <w:rPr>
                <w:sz w:val="18"/>
                <w:szCs w:val="18"/>
              </w:rPr>
              <w:t>7.344</w:t>
            </w:r>
          </w:p>
        </w:tc>
        <w:tc>
          <w:tcPr>
            <w:tcW w:w="1134" w:type="dxa"/>
            <w:vAlign w:val="center"/>
          </w:tcPr>
          <w:p w:rsidR="0050623B" w:rsidRDefault="0050623B" w:rsidP="0050623B">
            <w:pPr>
              <w:pStyle w:val="Uvuenotijeloteksta"/>
              <w:spacing w:line="240" w:lineRule="auto"/>
              <w:ind w:firstLine="0"/>
              <w:jc w:val="right"/>
              <w:rPr>
                <w:sz w:val="18"/>
                <w:szCs w:val="18"/>
              </w:rPr>
            </w:pPr>
            <w:r>
              <w:rPr>
                <w:sz w:val="18"/>
                <w:szCs w:val="18"/>
              </w:rPr>
              <w:t>0</w:t>
            </w:r>
          </w:p>
        </w:tc>
        <w:tc>
          <w:tcPr>
            <w:tcW w:w="1276" w:type="dxa"/>
            <w:vAlign w:val="center"/>
          </w:tcPr>
          <w:p w:rsidR="0050623B" w:rsidRPr="00A12B5C" w:rsidRDefault="0050623B" w:rsidP="0050623B">
            <w:pPr>
              <w:pStyle w:val="Uvuenotijeloteksta"/>
              <w:spacing w:line="240" w:lineRule="auto"/>
              <w:ind w:firstLine="0"/>
              <w:jc w:val="right"/>
              <w:rPr>
                <w:sz w:val="18"/>
                <w:szCs w:val="18"/>
              </w:rPr>
            </w:pPr>
            <w:r>
              <w:rPr>
                <w:sz w:val="18"/>
                <w:szCs w:val="18"/>
              </w:rPr>
              <w:t>0</w:t>
            </w:r>
          </w:p>
        </w:tc>
        <w:tc>
          <w:tcPr>
            <w:tcW w:w="1276" w:type="dxa"/>
            <w:vAlign w:val="center"/>
          </w:tcPr>
          <w:p w:rsidR="0050623B" w:rsidRPr="00A12B5C" w:rsidRDefault="0050623B" w:rsidP="0050623B">
            <w:pPr>
              <w:pStyle w:val="Uvuenotijeloteksta"/>
              <w:spacing w:line="240" w:lineRule="auto"/>
              <w:ind w:firstLine="0"/>
              <w:jc w:val="right"/>
              <w:rPr>
                <w:sz w:val="18"/>
                <w:szCs w:val="18"/>
              </w:rPr>
            </w:pPr>
            <w:r>
              <w:rPr>
                <w:sz w:val="18"/>
                <w:szCs w:val="18"/>
              </w:rPr>
              <w:t>7.344</w:t>
            </w:r>
          </w:p>
        </w:tc>
      </w:tr>
      <w:tr w:rsidR="0050623B" w:rsidRPr="00A12B5C" w:rsidTr="000A0B91">
        <w:tc>
          <w:tcPr>
            <w:tcW w:w="534" w:type="dxa"/>
            <w:vAlign w:val="center"/>
          </w:tcPr>
          <w:p w:rsidR="0050623B" w:rsidRPr="00A12B5C" w:rsidRDefault="000A0B91" w:rsidP="0050623B">
            <w:pPr>
              <w:pStyle w:val="Uvuenotijeloteksta"/>
              <w:spacing w:line="240" w:lineRule="auto"/>
              <w:ind w:firstLine="0"/>
              <w:jc w:val="center"/>
              <w:rPr>
                <w:sz w:val="18"/>
                <w:szCs w:val="18"/>
              </w:rPr>
            </w:pPr>
            <w:r>
              <w:rPr>
                <w:sz w:val="18"/>
                <w:szCs w:val="18"/>
              </w:rPr>
              <w:t>7.</w:t>
            </w:r>
          </w:p>
        </w:tc>
        <w:tc>
          <w:tcPr>
            <w:tcW w:w="3969" w:type="dxa"/>
          </w:tcPr>
          <w:p w:rsidR="0050623B" w:rsidRPr="00A12B5C" w:rsidRDefault="0050623B" w:rsidP="000A0B91">
            <w:pPr>
              <w:pStyle w:val="Uvuenotijeloteksta"/>
              <w:spacing w:line="240" w:lineRule="auto"/>
              <w:ind w:firstLine="0"/>
              <w:rPr>
                <w:sz w:val="18"/>
                <w:szCs w:val="18"/>
              </w:rPr>
            </w:pPr>
            <w:r>
              <w:rPr>
                <w:sz w:val="18"/>
                <w:szCs w:val="18"/>
              </w:rPr>
              <w:t xml:space="preserve">Primljeni </w:t>
            </w:r>
            <w:proofErr w:type="spellStart"/>
            <w:r>
              <w:rPr>
                <w:sz w:val="18"/>
                <w:szCs w:val="18"/>
              </w:rPr>
              <w:t>tek</w:t>
            </w:r>
            <w:r w:rsidR="000A0B91">
              <w:rPr>
                <w:sz w:val="18"/>
                <w:szCs w:val="18"/>
              </w:rPr>
              <w:t>.</w:t>
            </w:r>
            <w:r>
              <w:rPr>
                <w:sz w:val="18"/>
                <w:szCs w:val="18"/>
              </w:rPr>
              <w:t>grantovi</w:t>
            </w:r>
            <w:proofErr w:type="spellEnd"/>
            <w:r>
              <w:rPr>
                <w:sz w:val="18"/>
                <w:szCs w:val="18"/>
              </w:rPr>
              <w:t xml:space="preserve"> od </w:t>
            </w:r>
            <w:proofErr w:type="spellStart"/>
            <w:r>
              <w:rPr>
                <w:sz w:val="18"/>
                <w:szCs w:val="18"/>
              </w:rPr>
              <w:t>FBiH</w:t>
            </w:r>
            <w:proofErr w:type="spellEnd"/>
            <w:r>
              <w:rPr>
                <w:sz w:val="18"/>
                <w:szCs w:val="18"/>
              </w:rPr>
              <w:t xml:space="preserve"> (732112) – Riznica </w:t>
            </w:r>
          </w:p>
        </w:tc>
        <w:tc>
          <w:tcPr>
            <w:tcW w:w="1275" w:type="dxa"/>
            <w:vAlign w:val="center"/>
          </w:tcPr>
          <w:p w:rsidR="0050623B" w:rsidRPr="00A12B5C" w:rsidRDefault="0050623B" w:rsidP="0050623B">
            <w:pPr>
              <w:pStyle w:val="Uvuenotijeloteksta"/>
              <w:spacing w:line="240" w:lineRule="auto"/>
              <w:ind w:firstLine="0"/>
              <w:jc w:val="right"/>
              <w:rPr>
                <w:sz w:val="18"/>
                <w:szCs w:val="18"/>
              </w:rPr>
            </w:pPr>
            <w:r>
              <w:rPr>
                <w:sz w:val="18"/>
                <w:szCs w:val="18"/>
              </w:rPr>
              <w:t>600.000</w:t>
            </w:r>
          </w:p>
        </w:tc>
        <w:tc>
          <w:tcPr>
            <w:tcW w:w="1134" w:type="dxa"/>
            <w:vAlign w:val="center"/>
          </w:tcPr>
          <w:p w:rsidR="0050623B" w:rsidRDefault="0050623B" w:rsidP="0050623B">
            <w:pPr>
              <w:pStyle w:val="Uvuenotijeloteksta"/>
              <w:spacing w:line="240" w:lineRule="auto"/>
              <w:ind w:firstLine="0"/>
              <w:jc w:val="right"/>
              <w:rPr>
                <w:sz w:val="18"/>
                <w:szCs w:val="18"/>
              </w:rPr>
            </w:pPr>
            <w:r>
              <w:rPr>
                <w:sz w:val="18"/>
                <w:szCs w:val="18"/>
              </w:rPr>
              <w:t>0</w:t>
            </w:r>
          </w:p>
        </w:tc>
        <w:tc>
          <w:tcPr>
            <w:tcW w:w="1276" w:type="dxa"/>
            <w:vAlign w:val="center"/>
          </w:tcPr>
          <w:p w:rsidR="0050623B" w:rsidRPr="00A12B5C" w:rsidRDefault="0050623B" w:rsidP="0050623B">
            <w:pPr>
              <w:pStyle w:val="Uvuenotijeloteksta"/>
              <w:spacing w:line="240" w:lineRule="auto"/>
              <w:ind w:firstLine="0"/>
              <w:jc w:val="right"/>
              <w:rPr>
                <w:sz w:val="18"/>
                <w:szCs w:val="18"/>
              </w:rPr>
            </w:pPr>
            <w:r>
              <w:rPr>
                <w:sz w:val="18"/>
                <w:szCs w:val="18"/>
              </w:rPr>
              <w:t>0</w:t>
            </w:r>
          </w:p>
        </w:tc>
        <w:tc>
          <w:tcPr>
            <w:tcW w:w="1276" w:type="dxa"/>
            <w:vAlign w:val="center"/>
          </w:tcPr>
          <w:p w:rsidR="0050623B" w:rsidRPr="00A12B5C" w:rsidRDefault="0050623B" w:rsidP="0050623B">
            <w:pPr>
              <w:pStyle w:val="Uvuenotijeloteksta"/>
              <w:spacing w:line="240" w:lineRule="auto"/>
              <w:ind w:firstLine="0"/>
              <w:jc w:val="right"/>
              <w:rPr>
                <w:sz w:val="18"/>
                <w:szCs w:val="18"/>
              </w:rPr>
            </w:pPr>
            <w:r>
              <w:rPr>
                <w:sz w:val="18"/>
                <w:szCs w:val="18"/>
              </w:rPr>
              <w:t>600.000</w:t>
            </w:r>
          </w:p>
        </w:tc>
      </w:tr>
      <w:tr w:rsidR="0050623B" w:rsidRPr="00A12B5C" w:rsidTr="000A0B91">
        <w:tc>
          <w:tcPr>
            <w:tcW w:w="534" w:type="dxa"/>
            <w:vAlign w:val="center"/>
          </w:tcPr>
          <w:p w:rsidR="000A0B91" w:rsidRDefault="000A0B91" w:rsidP="000A0B91">
            <w:pPr>
              <w:pStyle w:val="Uvuenotijeloteksta"/>
              <w:spacing w:line="240" w:lineRule="auto"/>
              <w:ind w:firstLine="0"/>
              <w:jc w:val="center"/>
              <w:rPr>
                <w:sz w:val="18"/>
                <w:szCs w:val="18"/>
              </w:rPr>
            </w:pPr>
            <w:r>
              <w:rPr>
                <w:sz w:val="18"/>
                <w:szCs w:val="18"/>
              </w:rPr>
              <w:t>8.</w:t>
            </w:r>
          </w:p>
        </w:tc>
        <w:tc>
          <w:tcPr>
            <w:tcW w:w="3969" w:type="dxa"/>
          </w:tcPr>
          <w:p w:rsidR="0050623B" w:rsidRPr="00A12B5C" w:rsidRDefault="0050623B" w:rsidP="000A0B91">
            <w:pPr>
              <w:pStyle w:val="Uvuenotijeloteksta"/>
              <w:spacing w:line="240" w:lineRule="auto"/>
              <w:ind w:firstLine="0"/>
              <w:rPr>
                <w:sz w:val="18"/>
                <w:szCs w:val="18"/>
              </w:rPr>
            </w:pPr>
            <w:r>
              <w:rPr>
                <w:sz w:val="18"/>
                <w:szCs w:val="18"/>
              </w:rPr>
              <w:t xml:space="preserve">Primljeni </w:t>
            </w:r>
            <w:proofErr w:type="spellStart"/>
            <w:r>
              <w:rPr>
                <w:sz w:val="18"/>
                <w:szCs w:val="18"/>
              </w:rPr>
              <w:t>tek</w:t>
            </w:r>
            <w:r w:rsidR="000A0B91">
              <w:rPr>
                <w:sz w:val="18"/>
                <w:szCs w:val="18"/>
              </w:rPr>
              <w:t>.</w:t>
            </w:r>
            <w:r>
              <w:rPr>
                <w:sz w:val="18"/>
                <w:szCs w:val="18"/>
              </w:rPr>
              <w:t>grantovi</w:t>
            </w:r>
            <w:proofErr w:type="spellEnd"/>
            <w:r>
              <w:rPr>
                <w:sz w:val="18"/>
                <w:szCs w:val="18"/>
              </w:rPr>
              <w:t xml:space="preserve"> od </w:t>
            </w:r>
            <w:proofErr w:type="spellStart"/>
            <w:r>
              <w:rPr>
                <w:sz w:val="18"/>
                <w:szCs w:val="18"/>
              </w:rPr>
              <w:t>FBiH</w:t>
            </w:r>
            <w:proofErr w:type="spellEnd"/>
            <w:r>
              <w:rPr>
                <w:sz w:val="18"/>
                <w:szCs w:val="18"/>
              </w:rPr>
              <w:t xml:space="preserve"> (732112) – Riznica ŽP (MMF RFI)</w:t>
            </w:r>
          </w:p>
        </w:tc>
        <w:tc>
          <w:tcPr>
            <w:tcW w:w="1275" w:type="dxa"/>
            <w:vAlign w:val="center"/>
          </w:tcPr>
          <w:p w:rsidR="0050623B" w:rsidRPr="00A12B5C" w:rsidRDefault="0050623B" w:rsidP="0050623B">
            <w:pPr>
              <w:pStyle w:val="Uvuenotijeloteksta"/>
              <w:spacing w:line="240" w:lineRule="auto"/>
              <w:ind w:firstLine="0"/>
              <w:jc w:val="right"/>
              <w:rPr>
                <w:sz w:val="18"/>
                <w:szCs w:val="18"/>
              </w:rPr>
            </w:pPr>
            <w:r>
              <w:rPr>
                <w:sz w:val="18"/>
                <w:szCs w:val="18"/>
              </w:rPr>
              <w:t>7.601.971</w:t>
            </w:r>
          </w:p>
        </w:tc>
        <w:tc>
          <w:tcPr>
            <w:tcW w:w="1134" w:type="dxa"/>
            <w:vAlign w:val="center"/>
          </w:tcPr>
          <w:p w:rsidR="0050623B" w:rsidRDefault="0050623B" w:rsidP="0050623B">
            <w:pPr>
              <w:pStyle w:val="Uvuenotijeloteksta"/>
              <w:spacing w:line="240" w:lineRule="auto"/>
              <w:ind w:firstLine="0"/>
              <w:jc w:val="right"/>
              <w:rPr>
                <w:sz w:val="18"/>
                <w:szCs w:val="18"/>
              </w:rPr>
            </w:pPr>
            <w:r>
              <w:rPr>
                <w:sz w:val="18"/>
                <w:szCs w:val="18"/>
              </w:rPr>
              <w:t>0</w:t>
            </w:r>
          </w:p>
        </w:tc>
        <w:tc>
          <w:tcPr>
            <w:tcW w:w="1276" w:type="dxa"/>
            <w:vAlign w:val="center"/>
          </w:tcPr>
          <w:p w:rsidR="0050623B" w:rsidRPr="00A12B5C" w:rsidRDefault="0050623B" w:rsidP="0050623B">
            <w:pPr>
              <w:pStyle w:val="Uvuenotijeloteksta"/>
              <w:spacing w:line="240" w:lineRule="auto"/>
              <w:ind w:firstLine="0"/>
              <w:jc w:val="right"/>
              <w:rPr>
                <w:sz w:val="18"/>
                <w:szCs w:val="18"/>
              </w:rPr>
            </w:pPr>
            <w:r>
              <w:rPr>
                <w:sz w:val="18"/>
                <w:szCs w:val="18"/>
              </w:rPr>
              <w:t>1.000.000</w:t>
            </w:r>
          </w:p>
        </w:tc>
        <w:tc>
          <w:tcPr>
            <w:tcW w:w="1276" w:type="dxa"/>
            <w:vAlign w:val="center"/>
          </w:tcPr>
          <w:p w:rsidR="0050623B" w:rsidRPr="00A12B5C" w:rsidRDefault="0050623B" w:rsidP="0050623B">
            <w:pPr>
              <w:pStyle w:val="Uvuenotijeloteksta"/>
              <w:spacing w:line="240" w:lineRule="auto"/>
              <w:ind w:firstLine="0"/>
              <w:jc w:val="right"/>
              <w:rPr>
                <w:sz w:val="18"/>
                <w:szCs w:val="18"/>
              </w:rPr>
            </w:pPr>
            <w:r>
              <w:rPr>
                <w:sz w:val="18"/>
                <w:szCs w:val="18"/>
              </w:rPr>
              <w:t>6.601.971</w:t>
            </w:r>
          </w:p>
        </w:tc>
      </w:tr>
      <w:tr w:rsidR="0050623B" w:rsidRPr="00A12B5C" w:rsidTr="000A0B91">
        <w:tc>
          <w:tcPr>
            <w:tcW w:w="534" w:type="dxa"/>
            <w:vAlign w:val="center"/>
          </w:tcPr>
          <w:p w:rsidR="0050623B" w:rsidRDefault="000A0B91" w:rsidP="0050623B">
            <w:pPr>
              <w:pStyle w:val="Uvuenotijeloteksta"/>
              <w:spacing w:line="240" w:lineRule="auto"/>
              <w:ind w:firstLine="0"/>
              <w:jc w:val="center"/>
              <w:rPr>
                <w:sz w:val="18"/>
                <w:szCs w:val="18"/>
              </w:rPr>
            </w:pPr>
            <w:r>
              <w:rPr>
                <w:sz w:val="18"/>
                <w:szCs w:val="18"/>
              </w:rPr>
              <w:t>9.</w:t>
            </w:r>
          </w:p>
        </w:tc>
        <w:tc>
          <w:tcPr>
            <w:tcW w:w="3969" w:type="dxa"/>
          </w:tcPr>
          <w:p w:rsidR="0050623B" w:rsidRPr="00A12B5C" w:rsidRDefault="00F65C48" w:rsidP="000A0B91">
            <w:pPr>
              <w:pStyle w:val="Uvuenotijeloteksta"/>
              <w:spacing w:line="240" w:lineRule="auto"/>
              <w:ind w:firstLine="0"/>
              <w:rPr>
                <w:sz w:val="18"/>
                <w:szCs w:val="18"/>
              </w:rPr>
            </w:pPr>
            <w:r>
              <w:rPr>
                <w:sz w:val="18"/>
                <w:szCs w:val="18"/>
              </w:rPr>
              <w:t xml:space="preserve">Grant od </w:t>
            </w:r>
            <w:proofErr w:type="spellStart"/>
            <w:r>
              <w:rPr>
                <w:sz w:val="18"/>
                <w:szCs w:val="18"/>
              </w:rPr>
              <w:t>Fed</w:t>
            </w:r>
            <w:r w:rsidR="000A0B91">
              <w:rPr>
                <w:sz w:val="18"/>
                <w:szCs w:val="18"/>
              </w:rPr>
              <w:t>.</w:t>
            </w:r>
            <w:r>
              <w:rPr>
                <w:sz w:val="18"/>
                <w:szCs w:val="18"/>
              </w:rPr>
              <w:t>zavoda</w:t>
            </w:r>
            <w:proofErr w:type="spellEnd"/>
            <w:r>
              <w:rPr>
                <w:sz w:val="18"/>
                <w:szCs w:val="18"/>
              </w:rPr>
              <w:t xml:space="preserve"> za zapošljavanje (732131) – </w:t>
            </w:r>
            <w:proofErr w:type="spellStart"/>
            <w:r>
              <w:rPr>
                <w:sz w:val="18"/>
                <w:szCs w:val="18"/>
              </w:rPr>
              <w:t>osn</w:t>
            </w:r>
            <w:r w:rsidR="000A0B91">
              <w:rPr>
                <w:sz w:val="18"/>
                <w:szCs w:val="18"/>
              </w:rPr>
              <w:t>.</w:t>
            </w:r>
            <w:r>
              <w:rPr>
                <w:sz w:val="18"/>
                <w:szCs w:val="18"/>
              </w:rPr>
              <w:t>škole</w:t>
            </w:r>
            <w:proofErr w:type="spellEnd"/>
          </w:p>
        </w:tc>
        <w:tc>
          <w:tcPr>
            <w:tcW w:w="1275" w:type="dxa"/>
            <w:vAlign w:val="center"/>
          </w:tcPr>
          <w:p w:rsidR="0050623B" w:rsidRPr="00A12B5C" w:rsidRDefault="00F65C48" w:rsidP="0050623B">
            <w:pPr>
              <w:pStyle w:val="Uvuenotijeloteksta"/>
              <w:spacing w:line="240" w:lineRule="auto"/>
              <w:ind w:firstLine="0"/>
              <w:jc w:val="right"/>
              <w:rPr>
                <w:sz w:val="18"/>
                <w:szCs w:val="18"/>
              </w:rPr>
            </w:pPr>
            <w:r>
              <w:rPr>
                <w:sz w:val="18"/>
                <w:szCs w:val="18"/>
              </w:rPr>
              <w:t>16.800</w:t>
            </w:r>
          </w:p>
        </w:tc>
        <w:tc>
          <w:tcPr>
            <w:tcW w:w="1134" w:type="dxa"/>
            <w:vAlign w:val="center"/>
          </w:tcPr>
          <w:p w:rsidR="0050623B" w:rsidRDefault="00F65C48" w:rsidP="0050623B">
            <w:pPr>
              <w:pStyle w:val="Uvuenotijeloteksta"/>
              <w:spacing w:line="240" w:lineRule="auto"/>
              <w:ind w:firstLine="0"/>
              <w:jc w:val="right"/>
              <w:rPr>
                <w:sz w:val="18"/>
                <w:szCs w:val="18"/>
              </w:rPr>
            </w:pPr>
            <w:r>
              <w:rPr>
                <w:sz w:val="18"/>
                <w:szCs w:val="18"/>
              </w:rPr>
              <w:t>0</w:t>
            </w:r>
          </w:p>
        </w:tc>
        <w:tc>
          <w:tcPr>
            <w:tcW w:w="1276" w:type="dxa"/>
            <w:vAlign w:val="center"/>
          </w:tcPr>
          <w:p w:rsidR="0050623B" w:rsidRPr="00A12B5C" w:rsidRDefault="00F65C48" w:rsidP="0050623B">
            <w:pPr>
              <w:pStyle w:val="Uvuenotijeloteksta"/>
              <w:spacing w:line="240" w:lineRule="auto"/>
              <w:ind w:firstLine="0"/>
              <w:jc w:val="right"/>
              <w:rPr>
                <w:sz w:val="18"/>
                <w:szCs w:val="18"/>
              </w:rPr>
            </w:pPr>
            <w:r>
              <w:rPr>
                <w:sz w:val="18"/>
                <w:szCs w:val="18"/>
              </w:rPr>
              <w:t>0</w:t>
            </w:r>
          </w:p>
        </w:tc>
        <w:tc>
          <w:tcPr>
            <w:tcW w:w="1276" w:type="dxa"/>
            <w:vAlign w:val="center"/>
          </w:tcPr>
          <w:p w:rsidR="0050623B" w:rsidRPr="00A12B5C" w:rsidRDefault="00F65C48" w:rsidP="0050623B">
            <w:pPr>
              <w:pStyle w:val="Uvuenotijeloteksta"/>
              <w:spacing w:line="240" w:lineRule="auto"/>
              <w:ind w:firstLine="0"/>
              <w:jc w:val="right"/>
              <w:rPr>
                <w:sz w:val="18"/>
                <w:szCs w:val="18"/>
              </w:rPr>
            </w:pPr>
            <w:r>
              <w:rPr>
                <w:sz w:val="18"/>
                <w:szCs w:val="18"/>
              </w:rPr>
              <w:t>16.800</w:t>
            </w:r>
          </w:p>
        </w:tc>
      </w:tr>
      <w:tr w:rsidR="0050623B" w:rsidRPr="00A12B5C" w:rsidTr="000A0B91">
        <w:tc>
          <w:tcPr>
            <w:tcW w:w="534" w:type="dxa"/>
            <w:vAlign w:val="center"/>
          </w:tcPr>
          <w:p w:rsidR="0050623B" w:rsidRDefault="000A0B91" w:rsidP="0050623B">
            <w:pPr>
              <w:pStyle w:val="Uvuenotijeloteksta"/>
              <w:spacing w:line="240" w:lineRule="auto"/>
              <w:ind w:firstLine="0"/>
              <w:jc w:val="center"/>
              <w:rPr>
                <w:sz w:val="18"/>
                <w:szCs w:val="18"/>
              </w:rPr>
            </w:pPr>
            <w:r>
              <w:rPr>
                <w:sz w:val="18"/>
                <w:szCs w:val="18"/>
              </w:rPr>
              <w:t>10.</w:t>
            </w:r>
          </w:p>
        </w:tc>
        <w:tc>
          <w:tcPr>
            <w:tcW w:w="3969" w:type="dxa"/>
          </w:tcPr>
          <w:p w:rsidR="0050623B" w:rsidRPr="00A12B5C" w:rsidRDefault="00F65C48" w:rsidP="0050623B">
            <w:pPr>
              <w:pStyle w:val="Uvuenotijeloteksta"/>
              <w:spacing w:line="240" w:lineRule="auto"/>
              <w:ind w:firstLine="0"/>
              <w:rPr>
                <w:sz w:val="18"/>
                <w:szCs w:val="18"/>
              </w:rPr>
            </w:pPr>
            <w:r>
              <w:rPr>
                <w:sz w:val="18"/>
                <w:szCs w:val="18"/>
              </w:rPr>
              <w:t>Donacije od pravnih osoba (733112)</w:t>
            </w:r>
          </w:p>
        </w:tc>
        <w:tc>
          <w:tcPr>
            <w:tcW w:w="1275" w:type="dxa"/>
            <w:vAlign w:val="center"/>
          </w:tcPr>
          <w:p w:rsidR="0050623B" w:rsidRPr="00A12B5C" w:rsidRDefault="00F65C48" w:rsidP="0050623B">
            <w:pPr>
              <w:pStyle w:val="Uvuenotijeloteksta"/>
              <w:spacing w:line="240" w:lineRule="auto"/>
              <w:ind w:firstLine="0"/>
              <w:jc w:val="right"/>
              <w:rPr>
                <w:sz w:val="18"/>
                <w:szCs w:val="18"/>
              </w:rPr>
            </w:pPr>
            <w:r>
              <w:rPr>
                <w:sz w:val="18"/>
                <w:szCs w:val="18"/>
              </w:rPr>
              <w:t>227</w:t>
            </w:r>
          </w:p>
        </w:tc>
        <w:tc>
          <w:tcPr>
            <w:tcW w:w="1134" w:type="dxa"/>
            <w:vAlign w:val="center"/>
          </w:tcPr>
          <w:p w:rsidR="0050623B" w:rsidRDefault="00F65C48" w:rsidP="0050623B">
            <w:pPr>
              <w:pStyle w:val="Uvuenotijeloteksta"/>
              <w:spacing w:line="240" w:lineRule="auto"/>
              <w:ind w:firstLine="0"/>
              <w:jc w:val="right"/>
              <w:rPr>
                <w:sz w:val="18"/>
                <w:szCs w:val="18"/>
              </w:rPr>
            </w:pPr>
            <w:r>
              <w:rPr>
                <w:sz w:val="18"/>
                <w:szCs w:val="18"/>
              </w:rPr>
              <w:t>0</w:t>
            </w:r>
          </w:p>
        </w:tc>
        <w:tc>
          <w:tcPr>
            <w:tcW w:w="1276" w:type="dxa"/>
            <w:vAlign w:val="center"/>
          </w:tcPr>
          <w:p w:rsidR="0050623B" w:rsidRPr="00A12B5C" w:rsidRDefault="00F65C48" w:rsidP="0050623B">
            <w:pPr>
              <w:pStyle w:val="Uvuenotijeloteksta"/>
              <w:spacing w:line="240" w:lineRule="auto"/>
              <w:ind w:firstLine="0"/>
              <w:jc w:val="right"/>
              <w:rPr>
                <w:sz w:val="18"/>
                <w:szCs w:val="18"/>
              </w:rPr>
            </w:pPr>
            <w:r>
              <w:rPr>
                <w:sz w:val="18"/>
                <w:szCs w:val="18"/>
              </w:rPr>
              <w:t>0</w:t>
            </w:r>
          </w:p>
        </w:tc>
        <w:tc>
          <w:tcPr>
            <w:tcW w:w="1276" w:type="dxa"/>
            <w:vAlign w:val="center"/>
          </w:tcPr>
          <w:p w:rsidR="0050623B" w:rsidRPr="00A12B5C" w:rsidRDefault="00F65C48" w:rsidP="0050623B">
            <w:pPr>
              <w:pStyle w:val="Uvuenotijeloteksta"/>
              <w:spacing w:line="240" w:lineRule="auto"/>
              <w:ind w:firstLine="0"/>
              <w:jc w:val="right"/>
              <w:rPr>
                <w:sz w:val="18"/>
                <w:szCs w:val="18"/>
              </w:rPr>
            </w:pPr>
            <w:r>
              <w:rPr>
                <w:sz w:val="18"/>
                <w:szCs w:val="18"/>
              </w:rPr>
              <w:t>227</w:t>
            </w:r>
          </w:p>
        </w:tc>
      </w:tr>
      <w:tr w:rsidR="0050623B" w:rsidRPr="00A12B5C" w:rsidTr="000A0B91">
        <w:tc>
          <w:tcPr>
            <w:tcW w:w="534" w:type="dxa"/>
            <w:vAlign w:val="center"/>
          </w:tcPr>
          <w:p w:rsidR="0050623B" w:rsidRDefault="000A0B91" w:rsidP="0050623B">
            <w:pPr>
              <w:pStyle w:val="Uvuenotijeloteksta"/>
              <w:spacing w:line="240" w:lineRule="auto"/>
              <w:ind w:firstLine="0"/>
              <w:jc w:val="center"/>
              <w:rPr>
                <w:sz w:val="18"/>
                <w:szCs w:val="18"/>
              </w:rPr>
            </w:pPr>
            <w:r>
              <w:rPr>
                <w:sz w:val="18"/>
                <w:szCs w:val="18"/>
              </w:rPr>
              <w:t>11.</w:t>
            </w:r>
          </w:p>
        </w:tc>
        <w:tc>
          <w:tcPr>
            <w:tcW w:w="3969" w:type="dxa"/>
          </w:tcPr>
          <w:p w:rsidR="0050623B" w:rsidRPr="00A12B5C" w:rsidRDefault="00F65C48" w:rsidP="000A0B91">
            <w:pPr>
              <w:pStyle w:val="Uvuenotijeloteksta"/>
              <w:spacing w:line="240" w:lineRule="auto"/>
              <w:ind w:firstLine="0"/>
              <w:rPr>
                <w:sz w:val="18"/>
                <w:szCs w:val="18"/>
              </w:rPr>
            </w:pPr>
            <w:r>
              <w:rPr>
                <w:sz w:val="18"/>
                <w:szCs w:val="18"/>
              </w:rPr>
              <w:t xml:space="preserve">Primljeni </w:t>
            </w:r>
            <w:proofErr w:type="spellStart"/>
            <w:r>
              <w:rPr>
                <w:sz w:val="18"/>
                <w:szCs w:val="18"/>
              </w:rPr>
              <w:t>kapit</w:t>
            </w:r>
            <w:r w:rsidR="000A0B91">
              <w:rPr>
                <w:sz w:val="18"/>
                <w:szCs w:val="18"/>
              </w:rPr>
              <w:t>.</w:t>
            </w:r>
            <w:r>
              <w:rPr>
                <w:sz w:val="18"/>
                <w:szCs w:val="18"/>
              </w:rPr>
              <w:t>grantovi</w:t>
            </w:r>
            <w:proofErr w:type="spellEnd"/>
            <w:r>
              <w:rPr>
                <w:sz w:val="18"/>
                <w:szCs w:val="18"/>
              </w:rPr>
              <w:t xml:space="preserve"> od inozemnih vlada (741111) – </w:t>
            </w:r>
            <w:proofErr w:type="spellStart"/>
            <w:r>
              <w:rPr>
                <w:sz w:val="18"/>
                <w:szCs w:val="18"/>
              </w:rPr>
              <w:t>Min.prosvjete</w:t>
            </w:r>
            <w:proofErr w:type="spellEnd"/>
            <w:r>
              <w:rPr>
                <w:sz w:val="18"/>
                <w:szCs w:val="18"/>
              </w:rPr>
              <w:t>…</w:t>
            </w:r>
          </w:p>
        </w:tc>
        <w:tc>
          <w:tcPr>
            <w:tcW w:w="1275" w:type="dxa"/>
            <w:vAlign w:val="center"/>
          </w:tcPr>
          <w:p w:rsidR="0050623B" w:rsidRPr="00A12B5C" w:rsidRDefault="00F65C48" w:rsidP="0050623B">
            <w:pPr>
              <w:pStyle w:val="Uvuenotijeloteksta"/>
              <w:spacing w:line="240" w:lineRule="auto"/>
              <w:ind w:firstLine="0"/>
              <w:jc w:val="right"/>
              <w:rPr>
                <w:sz w:val="18"/>
                <w:szCs w:val="18"/>
              </w:rPr>
            </w:pPr>
            <w:r>
              <w:rPr>
                <w:sz w:val="18"/>
                <w:szCs w:val="18"/>
              </w:rPr>
              <w:t>0</w:t>
            </w:r>
          </w:p>
        </w:tc>
        <w:tc>
          <w:tcPr>
            <w:tcW w:w="1134" w:type="dxa"/>
            <w:vAlign w:val="center"/>
          </w:tcPr>
          <w:p w:rsidR="0050623B" w:rsidRDefault="00F65C48" w:rsidP="0050623B">
            <w:pPr>
              <w:pStyle w:val="Uvuenotijeloteksta"/>
              <w:spacing w:line="240" w:lineRule="auto"/>
              <w:ind w:firstLine="0"/>
              <w:jc w:val="right"/>
              <w:rPr>
                <w:sz w:val="18"/>
                <w:szCs w:val="18"/>
              </w:rPr>
            </w:pPr>
            <w:r>
              <w:rPr>
                <w:sz w:val="18"/>
                <w:szCs w:val="18"/>
              </w:rPr>
              <w:t>102.330</w:t>
            </w:r>
          </w:p>
        </w:tc>
        <w:tc>
          <w:tcPr>
            <w:tcW w:w="1276" w:type="dxa"/>
            <w:vAlign w:val="center"/>
          </w:tcPr>
          <w:p w:rsidR="0050623B" w:rsidRPr="00A12B5C" w:rsidRDefault="00F65C48" w:rsidP="0050623B">
            <w:pPr>
              <w:pStyle w:val="Uvuenotijeloteksta"/>
              <w:spacing w:line="240" w:lineRule="auto"/>
              <w:ind w:firstLine="0"/>
              <w:jc w:val="right"/>
              <w:rPr>
                <w:sz w:val="18"/>
                <w:szCs w:val="18"/>
              </w:rPr>
            </w:pPr>
            <w:r>
              <w:rPr>
                <w:sz w:val="18"/>
                <w:szCs w:val="18"/>
              </w:rPr>
              <w:t>0</w:t>
            </w:r>
          </w:p>
        </w:tc>
        <w:tc>
          <w:tcPr>
            <w:tcW w:w="1276" w:type="dxa"/>
            <w:vAlign w:val="center"/>
          </w:tcPr>
          <w:p w:rsidR="0050623B" w:rsidRPr="00A12B5C" w:rsidRDefault="00F65C48" w:rsidP="0050623B">
            <w:pPr>
              <w:pStyle w:val="Uvuenotijeloteksta"/>
              <w:spacing w:line="240" w:lineRule="auto"/>
              <w:ind w:firstLine="0"/>
              <w:jc w:val="right"/>
              <w:rPr>
                <w:sz w:val="18"/>
                <w:szCs w:val="18"/>
              </w:rPr>
            </w:pPr>
            <w:r>
              <w:rPr>
                <w:sz w:val="18"/>
                <w:szCs w:val="18"/>
              </w:rPr>
              <w:t>102.330</w:t>
            </w:r>
          </w:p>
        </w:tc>
      </w:tr>
      <w:tr w:rsidR="00F65C48" w:rsidRPr="00A12B5C" w:rsidTr="000A0B91">
        <w:tc>
          <w:tcPr>
            <w:tcW w:w="534" w:type="dxa"/>
            <w:vAlign w:val="center"/>
          </w:tcPr>
          <w:p w:rsidR="00F65C48" w:rsidRPr="00A12B5C" w:rsidRDefault="000A0B91" w:rsidP="0050623B">
            <w:pPr>
              <w:pStyle w:val="Uvuenotijeloteksta"/>
              <w:spacing w:line="240" w:lineRule="auto"/>
              <w:ind w:firstLine="0"/>
              <w:jc w:val="center"/>
              <w:rPr>
                <w:sz w:val="18"/>
                <w:szCs w:val="18"/>
              </w:rPr>
            </w:pPr>
            <w:r>
              <w:rPr>
                <w:sz w:val="18"/>
                <w:szCs w:val="18"/>
              </w:rPr>
              <w:t>12.</w:t>
            </w:r>
          </w:p>
        </w:tc>
        <w:tc>
          <w:tcPr>
            <w:tcW w:w="3969" w:type="dxa"/>
          </w:tcPr>
          <w:p w:rsidR="00F65C48" w:rsidRPr="00A12B5C" w:rsidRDefault="00F65C48" w:rsidP="000A0B91">
            <w:pPr>
              <w:pStyle w:val="Uvuenotijeloteksta"/>
              <w:spacing w:line="240" w:lineRule="auto"/>
              <w:ind w:firstLine="0"/>
              <w:rPr>
                <w:sz w:val="18"/>
                <w:szCs w:val="18"/>
              </w:rPr>
            </w:pPr>
            <w:r>
              <w:rPr>
                <w:sz w:val="18"/>
                <w:szCs w:val="18"/>
              </w:rPr>
              <w:t xml:space="preserve">Primljeni </w:t>
            </w:r>
            <w:proofErr w:type="spellStart"/>
            <w:r>
              <w:rPr>
                <w:sz w:val="18"/>
                <w:szCs w:val="18"/>
              </w:rPr>
              <w:t>kapit</w:t>
            </w:r>
            <w:r w:rsidR="000A0B91">
              <w:rPr>
                <w:sz w:val="18"/>
                <w:szCs w:val="18"/>
              </w:rPr>
              <w:t>.</w:t>
            </w:r>
            <w:r>
              <w:rPr>
                <w:sz w:val="18"/>
                <w:szCs w:val="18"/>
              </w:rPr>
              <w:t>grantovi</w:t>
            </w:r>
            <w:proofErr w:type="spellEnd"/>
            <w:r>
              <w:rPr>
                <w:sz w:val="18"/>
                <w:szCs w:val="18"/>
              </w:rPr>
              <w:t xml:space="preserve"> od inozemnih vlada (741111) – </w:t>
            </w:r>
            <w:proofErr w:type="spellStart"/>
            <w:r>
              <w:rPr>
                <w:sz w:val="18"/>
                <w:szCs w:val="18"/>
              </w:rPr>
              <w:t>Min.prosvjete</w:t>
            </w:r>
            <w:proofErr w:type="spellEnd"/>
            <w:r>
              <w:rPr>
                <w:sz w:val="18"/>
                <w:szCs w:val="18"/>
              </w:rPr>
              <w:t>…</w:t>
            </w:r>
          </w:p>
        </w:tc>
        <w:tc>
          <w:tcPr>
            <w:tcW w:w="1275" w:type="dxa"/>
            <w:vAlign w:val="center"/>
          </w:tcPr>
          <w:p w:rsidR="00F65C48" w:rsidRPr="00A12B5C" w:rsidRDefault="00F65C48" w:rsidP="0050623B">
            <w:pPr>
              <w:pStyle w:val="Uvuenotijeloteksta"/>
              <w:spacing w:line="240" w:lineRule="auto"/>
              <w:ind w:firstLine="0"/>
              <w:jc w:val="right"/>
              <w:rPr>
                <w:sz w:val="18"/>
                <w:szCs w:val="18"/>
              </w:rPr>
            </w:pPr>
            <w:r>
              <w:rPr>
                <w:sz w:val="18"/>
                <w:szCs w:val="18"/>
              </w:rPr>
              <w:t>30.612</w:t>
            </w:r>
          </w:p>
        </w:tc>
        <w:tc>
          <w:tcPr>
            <w:tcW w:w="1134" w:type="dxa"/>
            <w:vAlign w:val="center"/>
          </w:tcPr>
          <w:p w:rsidR="00F65C48" w:rsidRDefault="00F65C48" w:rsidP="0050623B">
            <w:pPr>
              <w:pStyle w:val="Uvuenotijeloteksta"/>
              <w:spacing w:line="240" w:lineRule="auto"/>
              <w:ind w:firstLine="0"/>
              <w:jc w:val="right"/>
              <w:rPr>
                <w:sz w:val="18"/>
                <w:szCs w:val="18"/>
              </w:rPr>
            </w:pPr>
            <w:r>
              <w:rPr>
                <w:sz w:val="18"/>
                <w:szCs w:val="18"/>
              </w:rPr>
              <w:t>0</w:t>
            </w:r>
          </w:p>
        </w:tc>
        <w:tc>
          <w:tcPr>
            <w:tcW w:w="1276" w:type="dxa"/>
            <w:vAlign w:val="center"/>
          </w:tcPr>
          <w:p w:rsidR="00F65C48" w:rsidRPr="00A12B5C" w:rsidRDefault="00F65C48" w:rsidP="0050623B">
            <w:pPr>
              <w:pStyle w:val="Uvuenotijeloteksta"/>
              <w:spacing w:line="240" w:lineRule="auto"/>
              <w:ind w:firstLine="0"/>
              <w:jc w:val="right"/>
              <w:rPr>
                <w:sz w:val="18"/>
                <w:szCs w:val="18"/>
              </w:rPr>
            </w:pPr>
            <w:r>
              <w:rPr>
                <w:sz w:val="18"/>
                <w:szCs w:val="18"/>
              </w:rPr>
              <w:t>0</w:t>
            </w:r>
          </w:p>
        </w:tc>
        <w:tc>
          <w:tcPr>
            <w:tcW w:w="1276" w:type="dxa"/>
            <w:vAlign w:val="center"/>
          </w:tcPr>
          <w:p w:rsidR="00F65C48" w:rsidRPr="00A12B5C" w:rsidRDefault="00F65C48" w:rsidP="0050623B">
            <w:pPr>
              <w:pStyle w:val="Uvuenotijeloteksta"/>
              <w:spacing w:line="240" w:lineRule="auto"/>
              <w:ind w:firstLine="0"/>
              <w:jc w:val="right"/>
              <w:rPr>
                <w:sz w:val="18"/>
                <w:szCs w:val="18"/>
              </w:rPr>
            </w:pPr>
            <w:r>
              <w:rPr>
                <w:sz w:val="18"/>
                <w:szCs w:val="18"/>
              </w:rPr>
              <w:t>30.612</w:t>
            </w:r>
          </w:p>
        </w:tc>
      </w:tr>
      <w:tr w:rsidR="00F65C48" w:rsidRPr="00A12B5C" w:rsidTr="000A0B91">
        <w:tc>
          <w:tcPr>
            <w:tcW w:w="534" w:type="dxa"/>
            <w:vAlign w:val="center"/>
          </w:tcPr>
          <w:p w:rsidR="00F65C48" w:rsidRPr="00A12B5C" w:rsidRDefault="000A0B91" w:rsidP="0050623B">
            <w:pPr>
              <w:pStyle w:val="Uvuenotijeloteksta"/>
              <w:spacing w:line="240" w:lineRule="auto"/>
              <w:ind w:firstLine="0"/>
              <w:jc w:val="center"/>
              <w:rPr>
                <w:sz w:val="18"/>
                <w:szCs w:val="18"/>
              </w:rPr>
            </w:pPr>
            <w:r>
              <w:rPr>
                <w:sz w:val="18"/>
                <w:szCs w:val="18"/>
              </w:rPr>
              <w:t>13.</w:t>
            </w:r>
          </w:p>
        </w:tc>
        <w:tc>
          <w:tcPr>
            <w:tcW w:w="3969" w:type="dxa"/>
          </w:tcPr>
          <w:p w:rsidR="00F65C48" w:rsidRPr="00A12B5C" w:rsidRDefault="00F65C48" w:rsidP="000A0B91">
            <w:pPr>
              <w:pStyle w:val="Uvuenotijeloteksta"/>
              <w:spacing w:line="240" w:lineRule="auto"/>
              <w:ind w:firstLine="0"/>
              <w:rPr>
                <w:sz w:val="18"/>
                <w:szCs w:val="18"/>
              </w:rPr>
            </w:pPr>
            <w:r>
              <w:rPr>
                <w:sz w:val="18"/>
                <w:szCs w:val="18"/>
              </w:rPr>
              <w:t xml:space="preserve">Primljeni </w:t>
            </w:r>
            <w:proofErr w:type="spellStart"/>
            <w:r>
              <w:rPr>
                <w:sz w:val="18"/>
                <w:szCs w:val="18"/>
              </w:rPr>
              <w:t>kapit</w:t>
            </w:r>
            <w:r w:rsidR="000A0B91">
              <w:rPr>
                <w:sz w:val="18"/>
                <w:szCs w:val="18"/>
              </w:rPr>
              <w:t>.</w:t>
            </w:r>
            <w:r>
              <w:rPr>
                <w:sz w:val="18"/>
                <w:szCs w:val="18"/>
              </w:rPr>
              <w:t>grantovi</w:t>
            </w:r>
            <w:proofErr w:type="spellEnd"/>
            <w:r>
              <w:rPr>
                <w:sz w:val="18"/>
                <w:szCs w:val="18"/>
              </w:rPr>
              <w:t xml:space="preserve"> od inozemnih vlada (741111) – ŠC Orašje</w:t>
            </w:r>
          </w:p>
        </w:tc>
        <w:tc>
          <w:tcPr>
            <w:tcW w:w="1275" w:type="dxa"/>
            <w:vAlign w:val="center"/>
          </w:tcPr>
          <w:p w:rsidR="00F65C48" w:rsidRPr="00A12B5C" w:rsidRDefault="00F65C48" w:rsidP="0050623B">
            <w:pPr>
              <w:pStyle w:val="Uvuenotijeloteksta"/>
              <w:spacing w:line="240" w:lineRule="auto"/>
              <w:ind w:firstLine="0"/>
              <w:jc w:val="right"/>
              <w:rPr>
                <w:sz w:val="18"/>
                <w:szCs w:val="18"/>
              </w:rPr>
            </w:pPr>
            <w:r>
              <w:rPr>
                <w:sz w:val="18"/>
                <w:szCs w:val="18"/>
              </w:rPr>
              <w:t>7.309</w:t>
            </w:r>
          </w:p>
        </w:tc>
        <w:tc>
          <w:tcPr>
            <w:tcW w:w="1134" w:type="dxa"/>
            <w:vAlign w:val="center"/>
          </w:tcPr>
          <w:p w:rsidR="00F65C48" w:rsidRDefault="00F65C48" w:rsidP="0050623B">
            <w:pPr>
              <w:pStyle w:val="Uvuenotijeloteksta"/>
              <w:spacing w:line="240" w:lineRule="auto"/>
              <w:ind w:firstLine="0"/>
              <w:jc w:val="right"/>
              <w:rPr>
                <w:sz w:val="18"/>
                <w:szCs w:val="18"/>
              </w:rPr>
            </w:pPr>
            <w:r>
              <w:rPr>
                <w:sz w:val="18"/>
                <w:szCs w:val="18"/>
              </w:rPr>
              <w:t>0</w:t>
            </w:r>
          </w:p>
        </w:tc>
        <w:tc>
          <w:tcPr>
            <w:tcW w:w="1276" w:type="dxa"/>
            <w:vAlign w:val="center"/>
          </w:tcPr>
          <w:p w:rsidR="00F65C48" w:rsidRPr="00A12B5C" w:rsidRDefault="00F65C48" w:rsidP="0050623B">
            <w:pPr>
              <w:pStyle w:val="Uvuenotijeloteksta"/>
              <w:spacing w:line="240" w:lineRule="auto"/>
              <w:ind w:firstLine="0"/>
              <w:jc w:val="right"/>
              <w:rPr>
                <w:sz w:val="18"/>
                <w:szCs w:val="18"/>
              </w:rPr>
            </w:pPr>
            <w:r>
              <w:rPr>
                <w:sz w:val="18"/>
                <w:szCs w:val="18"/>
              </w:rPr>
              <w:t>0</w:t>
            </w:r>
          </w:p>
        </w:tc>
        <w:tc>
          <w:tcPr>
            <w:tcW w:w="1276" w:type="dxa"/>
            <w:vAlign w:val="center"/>
          </w:tcPr>
          <w:p w:rsidR="00F65C48" w:rsidRPr="00A12B5C" w:rsidRDefault="00F65C48" w:rsidP="0050623B">
            <w:pPr>
              <w:pStyle w:val="Uvuenotijeloteksta"/>
              <w:spacing w:line="240" w:lineRule="auto"/>
              <w:ind w:firstLine="0"/>
              <w:jc w:val="right"/>
              <w:rPr>
                <w:sz w:val="18"/>
                <w:szCs w:val="18"/>
              </w:rPr>
            </w:pPr>
            <w:r>
              <w:rPr>
                <w:sz w:val="18"/>
                <w:szCs w:val="18"/>
              </w:rPr>
              <w:t>7.309</w:t>
            </w:r>
          </w:p>
        </w:tc>
      </w:tr>
      <w:tr w:rsidR="00F65C48" w:rsidRPr="00A12B5C" w:rsidTr="000A0B91">
        <w:tc>
          <w:tcPr>
            <w:tcW w:w="534" w:type="dxa"/>
            <w:vAlign w:val="center"/>
          </w:tcPr>
          <w:p w:rsidR="00F65C48" w:rsidRPr="00A12B5C" w:rsidRDefault="000A0B91" w:rsidP="0050623B">
            <w:pPr>
              <w:pStyle w:val="Uvuenotijeloteksta"/>
              <w:spacing w:line="240" w:lineRule="auto"/>
              <w:ind w:firstLine="0"/>
              <w:jc w:val="center"/>
              <w:rPr>
                <w:sz w:val="18"/>
                <w:szCs w:val="18"/>
              </w:rPr>
            </w:pPr>
            <w:r>
              <w:rPr>
                <w:sz w:val="18"/>
                <w:szCs w:val="18"/>
              </w:rPr>
              <w:t>14.</w:t>
            </w:r>
          </w:p>
        </w:tc>
        <w:tc>
          <w:tcPr>
            <w:tcW w:w="3969" w:type="dxa"/>
          </w:tcPr>
          <w:p w:rsidR="00F65C48" w:rsidRPr="00A12B5C" w:rsidRDefault="00F65C48" w:rsidP="00F65C48">
            <w:pPr>
              <w:pStyle w:val="Uvuenotijeloteksta"/>
              <w:spacing w:line="240" w:lineRule="auto"/>
              <w:ind w:firstLine="0"/>
              <w:rPr>
                <w:sz w:val="18"/>
                <w:szCs w:val="18"/>
              </w:rPr>
            </w:pPr>
            <w:r>
              <w:rPr>
                <w:sz w:val="18"/>
                <w:szCs w:val="18"/>
              </w:rPr>
              <w:t xml:space="preserve">Primljeni kapitalni </w:t>
            </w:r>
            <w:proofErr w:type="spellStart"/>
            <w:r>
              <w:rPr>
                <w:sz w:val="18"/>
                <w:szCs w:val="18"/>
              </w:rPr>
              <w:t>grantovi</w:t>
            </w:r>
            <w:proofErr w:type="spellEnd"/>
            <w:r>
              <w:rPr>
                <w:sz w:val="18"/>
                <w:szCs w:val="18"/>
              </w:rPr>
              <w:t xml:space="preserve"> od inozemnih vlada (741111) – OŠ Bok</w:t>
            </w:r>
          </w:p>
        </w:tc>
        <w:tc>
          <w:tcPr>
            <w:tcW w:w="1275" w:type="dxa"/>
            <w:vAlign w:val="center"/>
          </w:tcPr>
          <w:p w:rsidR="00F65C48" w:rsidRPr="00A12B5C" w:rsidRDefault="00F65C48" w:rsidP="0050623B">
            <w:pPr>
              <w:pStyle w:val="Uvuenotijeloteksta"/>
              <w:spacing w:line="240" w:lineRule="auto"/>
              <w:ind w:firstLine="0"/>
              <w:jc w:val="right"/>
              <w:rPr>
                <w:sz w:val="18"/>
                <w:szCs w:val="18"/>
              </w:rPr>
            </w:pPr>
            <w:r>
              <w:rPr>
                <w:sz w:val="18"/>
                <w:szCs w:val="18"/>
              </w:rPr>
              <w:t>4.537</w:t>
            </w:r>
          </w:p>
        </w:tc>
        <w:tc>
          <w:tcPr>
            <w:tcW w:w="1134" w:type="dxa"/>
            <w:vAlign w:val="center"/>
          </w:tcPr>
          <w:p w:rsidR="00F65C48" w:rsidRDefault="00F65C48" w:rsidP="0050623B">
            <w:pPr>
              <w:pStyle w:val="Uvuenotijeloteksta"/>
              <w:spacing w:line="240" w:lineRule="auto"/>
              <w:ind w:firstLine="0"/>
              <w:jc w:val="right"/>
              <w:rPr>
                <w:sz w:val="18"/>
                <w:szCs w:val="18"/>
              </w:rPr>
            </w:pPr>
            <w:r>
              <w:rPr>
                <w:sz w:val="18"/>
                <w:szCs w:val="18"/>
              </w:rPr>
              <w:t>0</w:t>
            </w:r>
          </w:p>
        </w:tc>
        <w:tc>
          <w:tcPr>
            <w:tcW w:w="1276" w:type="dxa"/>
            <w:vAlign w:val="center"/>
          </w:tcPr>
          <w:p w:rsidR="00F65C48" w:rsidRPr="00A12B5C" w:rsidRDefault="00F65C48" w:rsidP="0050623B">
            <w:pPr>
              <w:pStyle w:val="Uvuenotijeloteksta"/>
              <w:spacing w:line="240" w:lineRule="auto"/>
              <w:ind w:firstLine="0"/>
              <w:jc w:val="right"/>
              <w:rPr>
                <w:sz w:val="18"/>
                <w:szCs w:val="18"/>
              </w:rPr>
            </w:pPr>
            <w:r>
              <w:rPr>
                <w:sz w:val="18"/>
                <w:szCs w:val="18"/>
              </w:rPr>
              <w:t>0</w:t>
            </w:r>
          </w:p>
        </w:tc>
        <w:tc>
          <w:tcPr>
            <w:tcW w:w="1276" w:type="dxa"/>
            <w:vAlign w:val="center"/>
          </w:tcPr>
          <w:p w:rsidR="00F65C48" w:rsidRPr="00A12B5C" w:rsidRDefault="00F65C48" w:rsidP="0050623B">
            <w:pPr>
              <w:pStyle w:val="Uvuenotijeloteksta"/>
              <w:spacing w:line="240" w:lineRule="auto"/>
              <w:ind w:firstLine="0"/>
              <w:jc w:val="right"/>
              <w:rPr>
                <w:sz w:val="18"/>
                <w:szCs w:val="18"/>
              </w:rPr>
            </w:pPr>
            <w:r>
              <w:rPr>
                <w:sz w:val="18"/>
                <w:szCs w:val="18"/>
              </w:rPr>
              <w:t>4.537</w:t>
            </w:r>
          </w:p>
        </w:tc>
      </w:tr>
      <w:tr w:rsidR="007A1A97" w:rsidRPr="00A12B5C" w:rsidTr="000A0B91">
        <w:tc>
          <w:tcPr>
            <w:tcW w:w="534" w:type="dxa"/>
            <w:vAlign w:val="center"/>
          </w:tcPr>
          <w:p w:rsidR="007A1A97" w:rsidRPr="00A12B5C" w:rsidRDefault="000A0B91" w:rsidP="0050623B">
            <w:pPr>
              <w:pStyle w:val="Uvuenotijeloteksta"/>
              <w:spacing w:line="240" w:lineRule="auto"/>
              <w:ind w:firstLine="0"/>
              <w:jc w:val="center"/>
              <w:rPr>
                <w:sz w:val="18"/>
                <w:szCs w:val="18"/>
              </w:rPr>
            </w:pPr>
            <w:r>
              <w:rPr>
                <w:sz w:val="18"/>
                <w:szCs w:val="18"/>
              </w:rPr>
              <w:t>15.</w:t>
            </w:r>
          </w:p>
        </w:tc>
        <w:tc>
          <w:tcPr>
            <w:tcW w:w="3969" w:type="dxa"/>
          </w:tcPr>
          <w:p w:rsidR="007A1A97" w:rsidRDefault="007A1A97" w:rsidP="000A0B91">
            <w:pPr>
              <w:pStyle w:val="Uvuenotijeloteksta"/>
              <w:spacing w:line="240" w:lineRule="auto"/>
              <w:ind w:firstLine="0"/>
              <w:rPr>
                <w:sz w:val="18"/>
                <w:szCs w:val="18"/>
              </w:rPr>
            </w:pPr>
            <w:r>
              <w:rPr>
                <w:sz w:val="18"/>
                <w:szCs w:val="18"/>
              </w:rPr>
              <w:t xml:space="preserve">Primljeni </w:t>
            </w:r>
            <w:proofErr w:type="spellStart"/>
            <w:r>
              <w:rPr>
                <w:sz w:val="18"/>
                <w:szCs w:val="18"/>
              </w:rPr>
              <w:t>kapit</w:t>
            </w:r>
            <w:r w:rsidR="000A0B91">
              <w:rPr>
                <w:sz w:val="18"/>
                <w:szCs w:val="18"/>
              </w:rPr>
              <w:t>.</w:t>
            </w:r>
            <w:r>
              <w:rPr>
                <w:sz w:val="18"/>
                <w:szCs w:val="18"/>
              </w:rPr>
              <w:t>grantovi</w:t>
            </w:r>
            <w:proofErr w:type="spellEnd"/>
            <w:r>
              <w:rPr>
                <w:sz w:val="18"/>
                <w:szCs w:val="18"/>
              </w:rPr>
              <w:t xml:space="preserve"> od Federacije (742112) – </w:t>
            </w:r>
            <w:proofErr w:type="spellStart"/>
            <w:r>
              <w:rPr>
                <w:sz w:val="18"/>
                <w:szCs w:val="18"/>
              </w:rPr>
              <w:t>Min.prometa</w:t>
            </w:r>
            <w:proofErr w:type="spellEnd"/>
            <w:r>
              <w:rPr>
                <w:sz w:val="18"/>
                <w:szCs w:val="18"/>
              </w:rPr>
              <w:t>…</w:t>
            </w:r>
          </w:p>
        </w:tc>
        <w:tc>
          <w:tcPr>
            <w:tcW w:w="1275" w:type="dxa"/>
            <w:vAlign w:val="center"/>
          </w:tcPr>
          <w:p w:rsidR="007A1A97" w:rsidRDefault="007A1A97" w:rsidP="0050623B">
            <w:pPr>
              <w:pStyle w:val="Uvuenotijeloteksta"/>
              <w:spacing w:line="240" w:lineRule="auto"/>
              <w:ind w:firstLine="0"/>
              <w:jc w:val="right"/>
              <w:rPr>
                <w:sz w:val="18"/>
                <w:szCs w:val="18"/>
              </w:rPr>
            </w:pPr>
            <w:r>
              <w:rPr>
                <w:sz w:val="18"/>
                <w:szCs w:val="18"/>
              </w:rPr>
              <w:t>100.000</w:t>
            </w:r>
          </w:p>
        </w:tc>
        <w:tc>
          <w:tcPr>
            <w:tcW w:w="1134" w:type="dxa"/>
            <w:vAlign w:val="center"/>
          </w:tcPr>
          <w:p w:rsidR="007A1A97" w:rsidRDefault="007A1A97" w:rsidP="0050623B">
            <w:pPr>
              <w:pStyle w:val="Uvuenotijeloteksta"/>
              <w:spacing w:line="240" w:lineRule="auto"/>
              <w:ind w:firstLine="0"/>
              <w:jc w:val="right"/>
              <w:rPr>
                <w:sz w:val="18"/>
                <w:szCs w:val="18"/>
              </w:rPr>
            </w:pPr>
            <w:r>
              <w:rPr>
                <w:sz w:val="18"/>
                <w:szCs w:val="18"/>
              </w:rPr>
              <w:t>0</w:t>
            </w:r>
          </w:p>
        </w:tc>
        <w:tc>
          <w:tcPr>
            <w:tcW w:w="1276" w:type="dxa"/>
            <w:vAlign w:val="center"/>
          </w:tcPr>
          <w:p w:rsidR="007A1A97" w:rsidRDefault="007A1A97" w:rsidP="0050623B">
            <w:pPr>
              <w:pStyle w:val="Uvuenotijeloteksta"/>
              <w:spacing w:line="240" w:lineRule="auto"/>
              <w:ind w:firstLine="0"/>
              <w:jc w:val="right"/>
              <w:rPr>
                <w:sz w:val="18"/>
                <w:szCs w:val="18"/>
              </w:rPr>
            </w:pPr>
            <w:r>
              <w:rPr>
                <w:sz w:val="18"/>
                <w:szCs w:val="18"/>
              </w:rPr>
              <w:t>100.000</w:t>
            </w:r>
          </w:p>
        </w:tc>
        <w:tc>
          <w:tcPr>
            <w:tcW w:w="1276" w:type="dxa"/>
            <w:vAlign w:val="center"/>
          </w:tcPr>
          <w:p w:rsidR="007A1A97" w:rsidRDefault="007A1A97" w:rsidP="0050623B">
            <w:pPr>
              <w:pStyle w:val="Uvuenotijeloteksta"/>
              <w:spacing w:line="240" w:lineRule="auto"/>
              <w:ind w:firstLine="0"/>
              <w:jc w:val="right"/>
              <w:rPr>
                <w:sz w:val="18"/>
                <w:szCs w:val="18"/>
              </w:rPr>
            </w:pPr>
            <w:r>
              <w:rPr>
                <w:sz w:val="18"/>
                <w:szCs w:val="18"/>
              </w:rPr>
              <w:t>0</w:t>
            </w:r>
          </w:p>
        </w:tc>
      </w:tr>
      <w:tr w:rsidR="00F65C48" w:rsidRPr="00A12B5C" w:rsidTr="000A0B91">
        <w:tc>
          <w:tcPr>
            <w:tcW w:w="534" w:type="dxa"/>
            <w:vAlign w:val="center"/>
          </w:tcPr>
          <w:p w:rsidR="00F65C48" w:rsidRPr="00A12B5C" w:rsidRDefault="000A0B91" w:rsidP="0050623B">
            <w:pPr>
              <w:pStyle w:val="Uvuenotijeloteksta"/>
              <w:spacing w:line="240" w:lineRule="auto"/>
              <w:ind w:firstLine="0"/>
              <w:jc w:val="center"/>
              <w:rPr>
                <w:sz w:val="18"/>
                <w:szCs w:val="18"/>
              </w:rPr>
            </w:pPr>
            <w:r>
              <w:rPr>
                <w:sz w:val="18"/>
                <w:szCs w:val="18"/>
              </w:rPr>
              <w:t>16.</w:t>
            </w:r>
          </w:p>
        </w:tc>
        <w:tc>
          <w:tcPr>
            <w:tcW w:w="3969" w:type="dxa"/>
          </w:tcPr>
          <w:p w:rsidR="00F65C48" w:rsidRPr="00A12B5C" w:rsidRDefault="00F65C48" w:rsidP="000A0B91">
            <w:pPr>
              <w:pStyle w:val="Uvuenotijeloteksta"/>
              <w:spacing w:line="240" w:lineRule="auto"/>
              <w:ind w:firstLine="0"/>
              <w:rPr>
                <w:sz w:val="18"/>
                <w:szCs w:val="18"/>
              </w:rPr>
            </w:pPr>
            <w:r>
              <w:rPr>
                <w:sz w:val="18"/>
                <w:szCs w:val="18"/>
              </w:rPr>
              <w:t xml:space="preserve">Primljeni </w:t>
            </w:r>
            <w:proofErr w:type="spellStart"/>
            <w:r>
              <w:rPr>
                <w:sz w:val="18"/>
                <w:szCs w:val="18"/>
              </w:rPr>
              <w:t>kapit</w:t>
            </w:r>
            <w:r w:rsidR="000A0B91">
              <w:rPr>
                <w:sz w:val="18"/>
                <w:szCs w:val="18"/>
              </w:rPr>
              <w:t>.</w:t>
            </w:r>
            <w:r>
              <w:rPr>
                <w:sz w:val="18"/>
                <w:szCs w:val="18"/>
              </w:rPr>
              <w:t>grantovi</w:t>
            </w:r>
            <w:proofErr w:type="spellEnd"/>
            <w:r>
              <w:rPr>
                <w:sz w:val="18"/>
                <w:szCs w:val="18"/>
              </w:rPr>
              <w:t xml:space="preserve"> od Federacije (742112) – </w:t>
            </w:r>
            <w:proofErr w:type="spellStart"/>
            <w:r>
              <w:rPr>
                <w:sz w:val="18"/>
                <w:szCs w:val="18"/>
              </w:rPr>
              <w:t>Min.prosvjete</w:t>
            </w:r>
            <w:proofErr w:type="spellEnd"/>
            <w:r>
              <w:rPr>
                <w:sz w:val="18"/>
                <w:szCs w:val="18"/>
              </w:rPr>
              <w:t>…</w:t>
            </w:r>
          </w:p>
        </w:tc>
        <w:tc>
          <w:tcPr>
            <w:tcW w:w="1275" w:type="dxa"/>
            <w:vAlign w:val="center"/>
          </w:tcPr>
          <w:p w:rsidR="00F65C48" w:rsidRPr="00A12B5C" w:rsidRDefault="007A1A97" w:rsidP="0050623B">
            <w:pPr>
              <w:pStyle w:val="Uvuenotijeloteksta"/>
              <w:spacing w:line="240" w:lineRule="auto"/>
              <w:ind w:firstLine="0"/>
              <w:jc w:val="right"/>
              <w:rPr>
                <w:sz w:val="18"/>
                <w:szCs w:val="18"/>
              </w:rPr>
            </w:pPr>
            <w:r>
              <w:rPr>
                <w:sz w:val="18"/>
                <w:szCs w:val="18"/>
              </w:rPr>
              <w:t>1</w:t>
            </w:r>
            <w:r w:rsidR="00F65C48">
              <w:rPr>
                <w:sz w:val="18"/>
                <w:szCs w:val="18"/>
              </w:rPr>
              <w:t>00.000</w:t>
            </w:r>
          </w:p>
        </w:tc>
        <w:tc>
          <w:tcPr>
            <w:tcW w:w="1134" w:type="dxa"/>
            <w:vAlign w:val="center"/>
          </w:tcPr>
          <w:p w:rsidR="00F65C48" w:rsidRDefault="007A1A97" w:rsidP="0050623B">
            <w:pPr>
              <w:pStyle w:val="Uvuenotijeloteksta"/>
              <w:spacing w:line="240" w:lineRule="auto"/>
              <w:ind w:firstLine="0"/>
              <w:jc w:val="right"/>
              <w:rPr>
                <w:sz w:val="18"/>
                <w:szCs w:val="18"/>
              </w:rPr>
            </w:pPr>
            <w:r>
              <w:rPr>
                <w:sz w:val="18"/>
                <w:szCs w:val="18"/>
              </w:rPr>
              <w:t>100.000</w:t>
            </w:r>
          </w:p>
        </w:tc>
        <w:tc>
          <w:tcPr>
            <w:tcW w:w="1276" w:type="dxa"/>
            <w:vAlign w:val="center"/>
          </w:tcPr>
          <w:p w:rsidR="00F65C48" w:rsidRPr="00A12B5C" w:rsidRDefault="00F65C48" w:rsidP="0050623B">
            <w:pPr>
              <w:pStyle w:val="Uvuenotijeloteksta"/>
              <w:spacing w:line="240" w:lineRule="auto"/>
              <w:ind w:firstLine="0"/>
              <w:jc w:val="right"/>
              <w:rPr>
                <w:sz w:val="18"/>
                <w:szCs w:val="18"/>
              </w:rPr>
            </w:pPr>
            <w:r>
              <w:rPr>
                <w:sz w:val="18"/>
                <w:szCs w:val="18"/>
              </w:rPr>
              <w:t>0</w:t>
            </w:r>
          </w:p>
        </w:tc>
        <w:tc>
          <w:tcPr>
            <w:tcW w:w="1276" w:type="dxa"/>
            <w:vAlign w:val="center"/>
          </w:tcPr>
          <w:p w:rsidR="00F65C48" w:rsidRPr="00A12B5C" w:rsidRDefault="00F65C48" w:rsidP="0050623B">
            <w:pPr>
              <w:pStyle w:val="Uvuenotijeloteksta"/>
              <w:spacing w:line="240" w:lineRule="auto"/>
              <w:ind w:firstLine="0"/>
              <w:jc w:val="right"/>
              <w:rPr>
                <w:sz w:val="18"/>
                <w:szCs w:val="18"/>
              </w:rPr>
            </w:pPr>
            <w:r>
              <w:rPr>
                <w:sz w:val="18"/>
                <w:szCs w:val="18"/>
              </w:rPr>
              <w:t>200.000</w:t>
            </w:r>
          </w:p>
        </w:tc>
      </w:tr>
      <w:tr w:rsidR="00F65C48" w:rsidRPr="00A12B5C" w:rsidTr="000A0B91">
        <w:tc>
          <w:tcPr>
            <w:tcW w:w="534" w:type="dxa"/>
            <w:vAlign w:val="center"/>
          </w:tcPr>
          <w:p w:rsidR="00F65C48" w:rsidRPr="00A12B5C" w:rsidRDefault="000A0B91" w:rsidP="0050623B">
            <w:pPr>
              <w:pStyle w:val="Uvuenotijeloteksta"/>
              <w:spacing w:line="240" w:lineRule="auto"/>
              <w:ind w:firstLine="0"/>
              <w:jc w:val="center"/>
              <w:rPr>
                <w:sz w:val="18"/>
                <w:szCs w:val="18"/>
              </w:rPr>
            </w:pPr>
            <w:r>
              <w:rPr>
                <w:sz w:val="18"/>
                <w:szCs w:val="18"/>
              </w:rPr>
              <w:t>17.</w:t>
            </w:r>
          </w:p>
        </w:tc>
        <w:tc>
          <w:tcPr>
            <w:tcW w:w="3969" w:type="dxa"/>
          </w:tcPr>
          <w:p w:rsidR="00F65C48" w:rsidRPr="00A12B5C" w:rsidRDefault="00F65C48" w:rsidP="000A0B91">
            <w:pPr>
              <w:pStyle w:val="Uvuenotijeloteksta"/>
              <w:spacing w:line="240" w:lineRule="auto"/>
              <w:ind w:firstLine="0"/>
              <w:rPr>
                <w:sz w:val="18"/>
                <w:szCs w:val="18"/>
              </w:rPr>
            </w:pPr>
            <w:r>
              <w:rPr>
                <w:sz w:val="18"/>
                <w:szCs w:val="18"/>
              </w:rPr>
              <w:t xml:space="preserve">Primljeni </w:t>
            </w:r>
            <w:proofErr w:type="spellStart"/>
            <w:r>
              <w:rPr>
                <w:sz w:val="18"/>
                <w:szCs w:val="18"/>
              </w:rPr>
              <w:t>kapit</w:t>
            </w:r>
            <w:r w:rsidR="000A0B91">
              <w:rPr>
                <w:sz w:val="18"/>
                <w:szCs w:val="18"/>
              </w:rPr>
              <w:t>.</w:t>
            </w:r>
            <w:r>
              <w:rPr>
                <w:sz w:val="18"/>
                <w:szCs w:val="18"/>
              </w:rPr>
              <w:t>grantovi</w:t>
            </w:r>
            <w:proofErr w:type="spellEnd"/>
            <w:r>
              <w:rPr>
                <w:sz w:val="18"/>
                <w:szCs w:val="18"/>
              </w:rPr>
              <w:t xml:space="preserve"> od Federacije (742112) – </w:t>
            </w:r>
            <w:proofErr w:type="spellStart"/>
            <w:r>
              <w:rPr>
                <w:sz w:val="18"/>
                <w:szCs w:val="18"/>
              </w:rPr>
              <w:t>Min.prosvjete</w:t>
            </w:r>
            <w:proofErr w:type="spellEnd"/>
            <w:r>
              <w:rPr>
                <w:sz w:val="18"/>
                <w:szCs w:val="18"/>
              </w:rPr>
              <w:t>…</w:t>
            </w:r>
          </w:p>
        </w:tc>
        <w:tc>
          <w:tcPr>
            <w:tcW w:w="1275" w:type="dxa"/>
            <w:vAlign w:val="center"/>
          </w:tcPr>
          <w:p w:rsidR="00F65C48" w:rsidRPr="00A12B5C" w:rsidRDefault="00F65C48" w:rsidP="0050623B">
            <w:pPr>
              <w:pStyle w:val="Uvuenotijeloteksta"/>
              <w:spacing w:line="240" w:lineRule="auto"/>
              <w:ind w:firstLine="0"/>
              <w:jc w:val="right"/>
              <w:rPr>
                <w:sz w:val="18"/>
                <w:szCs w:val="18"/>
              </w:rPr>
            </w:pPr>
            <w:r>
              <w:rPr>
                <w:sz w:val="18"/>
                <w:szCs w:val="18"/>
              </w:rPr>
              <w:t>0</w:t>
            </w:r>
          </w:p>
        </w:tc>
        <w:tc>
          <w:tcPr>
            <w:tcW w:w="1134" w:type="dxa"/>
            <w:vAlign w:val="center"/>
          </w:tcPr>
          <w:p w:rsidR="00F65C48" w:rsidRDefault="00F65C48" w:rsidP="0050623B">
            <w:pPr>
              <w:pStyle w:val="Uvuenotijeloteksta"/>
              <w:spacing w:line="240" w:lineRule="auto"/>
              <w:ind w:firstLine="0"/>
              <w:jc w:val="right"/>
              <w:rPr>
                <w:sz w:val="18"/>
                <w:szCs w:val="18"/>
              </w:rPr>
            </w:pPr>
            <w:r>
              <w:rPr>
                <w:sz w:val="18"/>
                <w:szCs w:val="18"/>
              </w:rPr>
              <w:t>11.852</w:t>
            </w:r>
          </w:p>
        </w:tc>
        <w:tc>
          <w:tcPr>
            <w:tcW w:w="1276" w:type="dxa"/>
            <w:vAlign w:val="center"/>
          </w:tcPr>
          <w:p w:rsidR="00F65C48" w:rsidRPr="00A12B5C" w:rsidRDefault="00F65C48" w:rsidP="0050623B">
            <w:pPr>
              <w:pStyle w:val="Uvuenotijeloteksta"/>
              <w:spacing w:line="240" w:lineRule="auto"/>
              <w:ind w:firstLine="0"/>
              <w:jc w:val="right"/>
              <w:rPr>
                <w:sz w:val="18"/>
                <w:szCs w:val="18"/>
              </w:rPr>
            </w:pPr>
            <w:r>
              <w:rPr>
                <w:sz w:val="18"/>
                <w:szCs w:val="18"/>
              </w:rPr>
              <w:t>0</w:t>
            </w:r>
          </w:p>
        </w:tc>
        <w:tc>
          <w:tcPr>
            <w:tcW w:w="1276" w:type="dxa"/>
            <w:vAlign w:val="center"/>
          </w:tcPr>
          <w:p w:rsidR="00F65C48" w:rsidRPr="00A12B5C" w:rsidRDefault="00F65C48" w:rsidP="0050623B">
            <w:pPr>
              <w:pStyle w:val="Uvuenotijeloteksta"/>
              <w:spacing w:line="240" w:lineRule="auto"/>
              <w:ind w:firstLine="0"/>
              <w:jc w:val="right"/>
              <w:rPr>
                <w:sz w:val="18"/>
                <w:szCs w:val="18"/>
              </w:rPr>
            </w:pPr>
            <w:r>
              <w:rPr>
                <w:sz w:val="18"/>
                <w:szCs w:val="18"/>
              </w:rPr>
              <w:t>11.852</w:t>
            </w:r>
          </w:p>
        </w:tc>
      </w:tr>
      <w:tr w:rsidR="00F65C48" w:rsidRPr="00A12B5C" w:rsidTr="000A0B91">
        <w:tc>
          <w:tcPr>
            <w:tcW w:w="534" w:type="dxa"/>
            <w:vAlign w:val="center"/>
          </w:tcPr>
          <w:p w:rsidR="00F65C48" w:rsidRPr="00A12B5C" w:rsidRDefault="000A0B91" w:rsidP="0050623B">
            <w:pPr>
              <w:pStyle w:val="Uvuenotijeloteksta"/>
              <w:spacing w:line="240" w:lineRule="auto"/>
              <w:ind w:firstLine="0"/>
              <w:jc w:val="center"/>
              <w:rPr>
                <w:sz w:val="18"/>
                <w:szCs w:val="18"/>
              </w:rPr>
            </w:pPr>
            <w:r>
              <w:rPr>
                <w:sz w:val="18"/>
                <w:szCs w:val="18"/>
              </w:rPr>
              <w:t>18.</w:t>
            </w:r>
          </w:p>
        </w:tc>
        <w:tc>
          <w:tcPr>
            <w:tcW w:w="3969" w:type="dxa"/>
          </w:tcPr>
          <w:p w:rsidR="00F65C48" w:rsidRPr="00A12B5C" w:rsidRDefault="007A1A97" w:rsidP="0050623B">
            <w:pPr>
              <w:pStyle w:val="Uvuenotijeloteksta"/>
              <w:spacing w:line="240" w:lineRule="auto"/>
              <w:ind w:firstLine="0"/>
              <w:rPr>
                <w:sz w:val="18"/>
                <w:szCs w:val="18"/>
              </w:rPr>
            </w:pPr>
            <w:r>
              <w:rPr>
                <w:sz w:val="18"/>
                <w:szCs w:val="18"/>
              </w:rPr>
              <w:t xml:space="preserve">Kapitalni </w:t>
            </w:r>
            <w:proofErr w:type="spellStart"/>
            <w:r>
              <w:rPr>
                <w:sz w:val="18"/>
                <w:szCs w:val="18"/>
              </w:rPr>
              <w:t>grantovi</w:t>
            </w:r>
            <w:proofErr w:type="spellEnd"/>
            <w:r>
              <w:rPr>
                <w:sz w:val="18"/>
                <w:szCs w:val="18"/>
              </w:rPr>
              <w:t xml:space="preserve"> od općina (742116) – ŠC Orašje</w:t>
            </w:r>
          </w:p>
        </w:tc>
        <w:tc>
          <w:tcPr>
            <w:tcW w:w="1275" w:type="dxa"/>
            <w:vAlign w:val="center"/>
          </w:tcPr>
          <w:p w:rsidR="00F65C48" w:rsidRPr="00A12B5C" w:rsidRDefault="007A1A97" w:rsidP="0050623B">
            <w:pPr>
              <w:pStyle w:val="Uvuenotijeloteksta"/>
              <w:spacing w:line="240" w:lineRule="auto"/>
              <w:ind w:firstLine="0"/>
              <w:jc w:val="right"/>
              <w:rPr>
                <w:sz w:val="18"/>
                <w:szCs w:val="18"/>
              </w:rPr>
            </w:pPr>
            <w:r>
              <w:rPr>
                <w:sz w:val="18"/>
                <w:szCs w:val="18"/>
              </w:rPr>
              <w:t>5.434</w:t>
            </w:r>
          </w:p>
        </w:tc>
        <w:tc>
          <w:tcPr>
            <w:tcW w:w="1134" w:type="dxa"/>
            <w:vAlign w:val="center"/>
          </w:tcPr>
          <w:p w:rsidR="00F65C48" w:rsidRDefault="007A1A97" w:rsidP="0050623B">
            <w:pPr>
              <w:pStyle w:val="Uvuenotijeloteksta"/>
              <w:spacing w:line="240" w:lineRule="auto"/>
              <w:ind w:firstLine="0"/>
              <w:jc w:val="right"/>
              <w:rPr>
                <w:sz w:val="18"/>
                <w:szCs w:val="18"/>
              </w:rPr>
            </w:pPr>
            <w:r>
              <w:rPr>
                <w:sz w:val="18"/>
                <w:szCs w:val="18"/>
              </w:rPr>
              <w:t>0</w:t>
            </w:r>
          </w:p>
        </w:tc>
        <w:tc>
          <w:tcPr>
            <w:tcW w:w="1276" w:type="dxa"/>
            <w:vAlign w:val="center"/>
          </w:tcPr>
          <w:p w:rsidR="00F65C48" w:rsidRPr="00A12B5C" w:rsidRDefault="007A1A97" w:rsidP="0050623B">
            <w:pPr>
              <w:pStyle w:val="Uvuenotijeloteksta"/>
              <w:spacing w:line="240" w:lineRule="auto"/>
              <w:ind w:firstLine="0"/>
              <w:jc w:val="right"/>
              <w:rPr>
                <w:sz w:val="18"/>
                <w:szCs w:val="18"/>
              </w:rPr>
            </w:pPr>
            <w:r>
              <w:rPr>
                <w:sz w:val="18"/>
                <w:szCs w:val="18"/>
              </w:rPr>
              <w:t>0</w:t>
            </w:r>
          </w:p>
        </w:tc>
        <w:tc>
          <w:tcPr>
            <w:tcW w:w="1276" w:type="dxa"/>
            <w:vAlign w:val="center"/>
          </w:tcPr>
          <w:p w:rsidR="00F65C48" w:rsidRPr="00A12B5C" w:rsidRDefault="007A1A97" w:rsidP="0050623B">
            <w:pPr>
              <w:pStyle w:val="Uvuenotijeloteksta"/>
              <w:spacing w:line="240" w:lineRule="auto"/>
              <w:ind w:firstLine="0"/>
              <w:jc w:val="right"/>
              <w:rPr>
                <w:sz w:val="18"/>
                <w:szCs w:val="18"/>
              </w:rPr>
            </w:pPr>
            <w:r>
              <w:rPr>
                <w:sz w:val="18"/>
                <w:szCs w:val="18"/>
              </w:rPr>
              <w:t>5.434</w:t>
            </w:r>
          </w:p>
        </w:tc>
      </w:tr>
      <w:tr w:rsidR="00F65C48" w:rsidRPr="00A12B5C" w:rsidTr="000A0B91">
        <w:tc>
          <w:tcPr>
            <w:tcW w:w="534" w:type="dxa"/>
            <w:vAlign w:val="center"/>
          </w:tcPr>
          <w:p w:rsidR="00F65C48" w:rsidRPr="00A12B5C" w:rsidRDefault="000A0B91" w:rsidP="0050623B">
            <w:pPr>
              <w:pStyle w:val="Uvuenotijeloteksta"/>
              <w:spacing w:line="240" w:lineRule="auto"/>
              <w:ind w:firstLine="0"/>
              <w:jc w:val="center"/>
              <w:rPr>
                <w:sz w:val="18"/>
                <w:szCs w:val="18"/>
              </w:rPr>
            </w:pPr>
            <w:r>
              <w:rPr>
                <w:sz w:val="18"/>
                <w:szCs w:val="18"/>
              </w:rPr>
              <w:t>19.</w:t>
            </w:r>
          </w:p>
        </w:tc>
        <w:tc>
          <w:tcPr>
            <w:tcW w:w="3969" w:type="dxa"/>
          </w:tcPr>
          <w:p w:rsidR="00F65C48" w:rsidRPr="00A12B5C" w:rsidRDefault="007A1A97" w:rsidP="000A0B91">
            <w:pPr>
              <w:pStyle w:val="Uvuenotijeloteksta"/>
              <w:spacing w:line="240" w:lineRule="auto"/>
              <w:ind w:firstLine="0"/>
              <w:rPr>
                <w:sz w:val="18"/>
                <w:szCs w:val="18"/>
              </w:rPr>
            </w:pPr>
            <w:proofErr w:type="spellStart"/>
            <w:r>
              <w:rPr>
                <w:sz w:val="18"/>
                <w:szCs w:val="18"/>
              </w:rPr>
              <w:t>Kapit</w:t>
            </w:r>
            <w:r w:rsidR="000A0B91">
              <w:rPr>
                <w:sz w:val="18"/>
                <w:szCs w:val="18"/>
              </w:rPr>
              <w:t>.</w:t>
            </w:r>
            <w:r>
              <w:rPr>
                <w:sz w:val="18"/>
                <w:szCs w:val="18"/>
              </w:rPr>
              <w:t>grantovi</w:t>
            </w:r>
            <w:proofErr w:type="spellEnd"/>
            <w:r>
              <w:rPr>
                <w:sz w:val="18"/>
                <w:szCs w:val="18"/>
              </w:rPr>
              <w:t xml:space="preserve"> od nevladinih izvora (742211) – </w:t>
            </w:r>
            <w:proofErr w:type="spellStart"/>
            <w:r>
              <w:rPr>
                <w:sz w:val="18"/>
                <w:szCs w:val="18"/>
              </w:rPr>
              <w:t>Min.prosvjete</w:t>
            </w:r>
            <w:proofErr w:type="spellEnd"/>
            <w:r>
              <w:rPr>
                <w:sz w:val="18"/>
                <w:szCs w:val="18"/>
              </w:rPr>
              <w:t>…</w:t>
            </w:r>
          </w:p>
        </w:tc>
        <w:tc>
          <w:tcPr>
            <w:tcW w:w="1275" w:type="dxa"/>
            <w:vAlign w:val="center"/>
          </w:tcPr>
          <w:p w:rsidR="00F65C48" w:rsidRPr="00A12B5C" w:rsidRDefault="007A1A97" w:rsidP="0050623B">
            <w:pPr>
              <w:pStyle w:val="Uvuenotijeloteksta"/>
              <w:spacing w:line="240" w:lineRule="auto"/>
              <w:ind w:firstLine="0"/>
              <w:jc w:val="right"/>
              <w:rPr>
                <w:sz w:val="18"/>
                <w:szCs w:val="18"/>
              </w:rPr>
            </w:pPr>
            <w:r>
              <w:rPr>
                <w:sz w:val="18"/>
                <w:szCs w:val="18"/>
              </w:rPr>
              <w:t>5.598</w:t>
            </w:r>
          </w:p>
        </w:tc>
        <w:tc>
          <w:tcPr>
            <w:tcW w:w="1134" w:type="dxa"/>
            <w:vAlign w:val="center"/>
          </w:tcPr>
          <w:p w:rsidR="00F65C48" w:rsidRDefault="007A1A97" w:rsidP="0050623B">
            <w:pPr>
              <w:pStyle w:val="Uvuenotijeloteksta"/>
              <w:spacing w:line="240" w:lineRule="auto"/>
              <w:ind w:firstLine="0"/>
              <w:jc w:val="right"/>
              <w:rPr>
                <w:sz w:val="18"/>
                <w:szCs w:val="18"/>
              </w:rPr>
            </w:pPr>
            <w:r>
              <w:rPr>
                <w:sz w:val="18"/>
                <w:szCs w:val="18"/>
              </w:rPr>
              <w:t>0</w:t>
            </w:r>
          </w:p>
        </w:tc>
        <w:tc>
          <w:tcPr>
            <w:tcW w:w="1276" w:type="dxa"/>
            <w:vAlign w:val="center"/>
          </w:tcPr>
          <w:p w:rsidR="00F65C48" w:rsidRPr="00A12B5C" w:rsidRDefault="007A1A97" w:rsidP="0050623B">
            <w:pPr>
              <w:pStyle w:val="Uvuenotijeloteksta"/>
              <w:spacing w:line="240" w:lineRule="auto"/>
              <w:ind w:firstLine="0"/>
              <w:jc w:val="right"/>
              <w:rPr>
                <w:sz w:val="18"/>
                <w:szCs w:val="18"/>
              </w:rPr>
            </w:pPr>
            <w:r>
              <w:rPr>
                <w:sz w:val="18"/>
                <w:szCs w:val="18"/>
              </w:rPr>
              <w:t>0</w:t>
            </w:r>
          </w:p>
        </w:tc>
        <w:tc>
          <w:tcPr>
            <w:tcW w:w="1276" w:type="dxa"/>
            <w:vAlign w:val="center"/>
          </w:tcPr>
          <w:p w:rsidR="00F65C48" w:rsidRPr="00A12B5C" w:rsidRDefault="007A1A97" w:rsidP="0050623B">
            <w:pPr>
              <w:pStyle w:val="Uvuenotijeloteksta"/>
              <w:spacing w:line="240" w:lineRule="auto"/>
              <w:ind w:firstLine="0"/>
              <w:jc w:val="right"/>
              <w:rPr>
                <w:sz w:val="18"/>
                <w:szCs w:val="18"/>
              </w:rPr>
            </w:pPr>
            <w:r>
              <w:rPr>
                <w:sz w:val="18"/>
                <w:szCs w:val="18"/>
              </w:rPr>
              <w:t>5.598</w:t>
            </w:r>
          </w:p>
        </w:tc>
      </w:tr>
      <w:tr w:rsidR="00F65C48" w:rsidRPr="00A12B5C" w:rsidTr="000A0B91">
        <w:tc>
          <w:tcPr>
            <w:tcW w:w="534" w:type="dxa"/>
          </w:tcPr>
          <w:p w:rsidR="00F65C48" w:rsidRPr="00A12B5C" w:rsidRDefault="00F65C48" w:rsidP="0050623B">
            <w:pPr>
              <w:pStyle w:val="Uvuenotijeloteksta"/>
              <w:spacing w:line="240" w:lineRule="auto"/>
              <w:ind w:firstLine="0"/>
              <w:rPr>
                <w:b/>
                <w:sz w:val="18"/>
                <w:szCs w:val="18"/>
              </w:rPr>
            </w:pPr>
          </w:p>
        </w:tc>
        <w:tc>
          <w:tcPr>
            <w:tcW w:w="3969" w:type="dxa"/>
          </w:tcPr>
          <w:p w:rsidR="00F65C48" w:rsidRPr="00A12B5C" w:rsidRDefault="00F65C48" w:rsidP="0050623B">
            <w:pPr>
              <w:pStyle w:val="Uvuenotijeloteksta"/>
              <w:spacing w:line="240" w:lineRule="auto"/>
              <w:ind w:firstLine="0"/>
              <w:rPr>
                <w:b/>
                <w:sz w:val="18"/>
                <w:szCs w:val="18"/>
              </w:rPr>
            </w:pPr>
            <w:r w:rsidRPr="00A12B5C">
              <w:rPr>
                <w:b/>
                <w:sz w:val="18"/>
                <w:szCs w:val="18"/>
              </w:rPr>
              <w:t>UKUPNO:</w:t>
            </w:r>
          </w:p>
        </w:tc>
        <w:tc>
          <w:tcPr>
            <w:tcW w:w="1275" w:type="dxa"/>
          </w:tcPr>
          <w:p w:rsidR="00F65C48" w:rsidRPr="00A12B5C" w:rsidRDefault="00803EA3" w:rsidP="0050623B">
            <w:pPr>
              <w:pStyle w:val="Uvuenotijeloteksta"/>
              <w:spacing w:line="240" w:lineRule="auto"/>
              <w:ind w:firstLine="0"/>
              <w:jc w:val="right"/>
              <w:rPr>
                <w:b/>
                <w:sz w:val="18"/>
                <w:szCs w:val="18"/>
              </w:rPr>
            </w:pPr>
            <w:r>
              <w:rPr>
                <w:b/>
                <w:sz w:val="18"/>
                <w:szCs w:val="18"/>
              </w:rPr>
              <w:fldChar w:fldCharType="begin"/>
            </w:r>
            <w:r w:rsidR="000A0B91">
              <w:rPr>
                <w:b/>
                <w:sz w:val="18"/>
                <w:szCs w:val="18"/>
              </w:rPr>
              <w:instrText xml:space="preserve"> =SUM(ABOVE) </w:instrText>
            </w:r>
            <w:r>
              <w:rPr>
                <w:b/>
                <w:sz w:val="18"/>
                <w:szCs w:val="18"/>
              </w:rPr>
              <w:fldChar w:fldCharType="separate"/>
            </w:r>
            <w:r w:rsidR="000A0B91">
              <w:rPr>
                <w:b/>
                <w:noProof/>
                <w:sz w:val="18"/>
                <w:szCs w:val="18"/>
              </w:rPr>
              <w:t>8.891.190</w:t>
            </w:r>
            <w:r>
              <w:rPr>
                <w:b/>
                <w:sz w:val="18"/>
                <w:szCs w:val="18"/>
              </w:rPr>
              <w:fldChar w:fldCharType="end"/>
            </w:r>
          </w:p>
        </w:tc>
        <w:tc>
          <w:tcPr>
            <w:tcW w:w="1134" w:type="dxa"/>
          </w:tcPr>
          <w:p w:rsidR="00F65C48" w:rsidRDefault="00803EA3" w:rsidP="0050623B">
            <w:pPr>
              <w:pStyle w:val="Uvuenotijeloteksta"/>
              <w:spacing w:line="240" w:lineRule="auto"/>
              <w:ind w:firstLine="0"/>
              <w:jc w:val="right"/>
              <w:rPr>
                <w:b/>
                <w:sz w:val="18"/>
                <w:szCs w:val="18"/>
              </w:rPr>
            </w:pPr>
            <w:r>
              <w:rPr>
                <w:b/>
                <w:sz w:val="18"/>
                <w:szCs w:val="18"/>
              </w:rPr>
              <w:fldChar w:fldCharType="begin"/>
            </w:r>
            <w:r w:rsidR="000A0B91">
              <w:rPr>
                <w:b/>
                <w:sz w:val="18"/>
                <w:szCs w:val="18"/>
              </w:rPr>
              <w:instrText xml:space="preserve"> =SUM(ABOVE) </w:instrText>
            </w:r>
            <w:r>
              <w:rPr>
                <w:b/>
                <w:sz w:val="18"/>
                <w:szCs w:val="18"/>
              </w:rPr>
              <w:fldChar w:fldCharType="separate"/>
            </w:r>
            <w:r w:rsidR="000A0B91">
              <w:rPr>
                <w:b/>
                <w:noProof/>
                <w:sz w:val="18"/>
                <w:szCs w:val="18"/>
              </w:rPr>
              <w:t>221.934</w:t>
            </w:r>
            <w:r>
              <w:rPr>
                <w:b/>
                <w:sz w:val="18"/>
                <w:szCs w:val="18"/>
              </w:rPr>
              <w:fldChar w:fldCharType="end"/>
            </w:r>
          </w:p>
        </w:tc>
        <w:tc>
          <w:tcPr>
            <w:tcW w:w="1276" w:type="dxa"/>
          </w:tcPr>
          <w:p w:rsidR="00F65C48" w:rsidRPr="00A12B5C" w:rsidRDefault="00803EA3" w:rsidP="0050623B">
            <w:pPr>
              <w:pStyle w:val="Uvuenotijeloteksta"/>
              <w:spacing w:line="240" w:lineRule="auto"/>
              <w:ind w:firstLine="0"/>
              <w:jc w:val="right"/>
              <w:rPr>
                <w:b/>
                <w:sz w:val="18"/>
                <w:szCs w:val="18"/>
              </w:rPr>
            </w:pPr>
            <w:r>
              <w:rPr>
                <w:b/>
                <w:sz w:val="18"/>
                <w:szCs w:val="18"/>
              </w:rPr>
              <w:fldChar w:fldCharType="begin"/>
            </w:r>
            <w:r w:rsidR="000A0B91">
              <w:rPr>
                <w:b/>
                <w:sz w:val="18"/>
                <w:szCs w:val="18"/>
              </w:rPr>
              <w:instrText xml:space="preserve"> =SUM(ABOVE) </w:instrText>
            </w:r>
            <w:r>
              <w:rPr>
                <w:b/>
                <w:sz w:val="18"/>
                <w:szCs w:val="18"/>
              </w:rPr>
              <w:fldChar w:fldCharType="separate"/>
            </w:r>
            <w:r w:rsidR="000A0B91">
              <w:rPr>
                <w:b/>
                <w:noProof/>
                <w:sz w:val="18"/>
                <w:szCs w:val="18"/>
              </w:rPr>
              <w:t>1.267.754</w:t>
            </w:r>
            <w:r>
              <w:rPr>
                <w:b/>
                <w:sz w:val="18"/>
                <w:szCs w:val="18"/>
              </w:rPr>
              <w:fldChar w:fldCharType="end"/>
            </w:r>
          </w:p>
        </w:tc>
        <w:tc>
          <w:tcPr>
            <w:tcW w:w="1276" w:type="dxa"/>
          </w:tcPr>
          <w:p w:rsidR="00F65C48" w:rsidRPr="00A12B5C" w:rsidRDefault="00803EA3" w:rsidP="0050623B">
            <w:pPr>
              <w:pStyle w:val="Uvuenotijeloteksta"/>
              <w:spacing w:line="240" w:lineRule="auto"/>
              <w:ind w:firstLine="0"/>
              <w:jc w:val="right"/>
              <w:rPr>
                <w:b/>
                <w:sz w:val="18"/>
                <w:szCs w:val="18"/>
              </w:rPr>
            </w:pPr>
            <w:r>
              <w:rPr>
                <w:b/>
                <w:sz w:val="18"/>
                <w:szCs w:val="18"/>
              </w:rPr>
              <w:fldChar w:fldCharType="begin"/>
            </w:r>
            <w:r w:rsidR="007A1A97">
              <w:rPr>
                <w:b/>
                <w:sz w:val="18"/>
                <w:szCs w:val="18"/>
              </w:rPr>
              <w:instrText xml:space="preserve"> =SUM(ABOVE) </w:instrText>
            </w:r>
            <w:r>
              <w:rPr>
                <w:b/>
                <w:sz w:val="18"/>
                <w:szCs w:val="18"/>
              </w:rPr>
              <w:fldChar w:fldCharType="separate"/>
            </w:r>
            <w:r w:rsidR="007A1A97">
              <w:rPr>
                <w:b/>
                <w:noProof/>
                <w:sz w:val="18"/>
                <w:szCs w:val="18"/>
              </w:rPr>
              <w:t>7.845.370</w:t>
            </w:r>
            <w:r>
              <w:rPr>
                <w:b/>
                <w:sz w:val="18"/>
                <w:szCs w:val="18"/>
              </w:rPr>
              <w:fldChar w:fldCharType="end"/>
            </w:r>
          </w:p>
        </w:tc>
      </w:tr>
    </w:tbl>
    <w:p w:rsidR="007564E1" w:rsidRPr="00A12B5C" w:rsidRDefault="000A0B91" w:rsidP="007564E1">
      <w:pPr>
        <w:pStyle w:val="Uvuenotijeloteksta"/>
        <w:spacing w:line="240" w:lineRule="auto"/>
        <w:ind w:firstLine="0"/>
      </w:pPr>
      <w:r>
        <w:lastRenderedPageBreak/>
        <w:t xml:space="preserve">Iz prethodne tablice je vidljivo da je stvarna realizacija tekućih i kapitalnih </w:t>
      </w:r>
      <w:proofErr w:type="spellStart"/>
      <w:r>
        <w:t>grantova</w:t>
      </w:r>
      <w:proofErr w:type="spellEnd"/>
      <w:r>
        <w:t xml:space="preserve"> i donacija u 2020. godini iznosila ukupno 8.891.190 KM, od čega je prihodovno priznato 7.854.370 KM (88,24%), obzirom da je dio realiziranih sredstava (1.264.754 KM) kratkoročno razgraničen na dan 31.12.2020. godinu za namjensku potrošnju u budućim razdobljima.</w:t>
      </w:r>
    </w:p>
    <w:p w:rsidR="007564E1" w:rsidRPr="00A12B5C" w:rsidRDefault="007564E1" w:rsidP="00891F5B">
      <w:pPr>
        <w:pStyle w:val="Uvuenotijeloteksta"/>
        <w:spacing w:line="240" w:lineRule="auto"/>
        <w:ind w:firstLine="0"/>
        <w:rPr>
          <w:sz w:val="16"/>
          <w:szCs w:val="16"/>
        </w:rPr>
      </w:pPr>
    </w:p>
    <w:p w:rsidR="00B7775A" w:rsidRPr="00A12B5C" w:rsidRDefault="00AD16F2" w:rsidP="00B7775A">
      <w:pPr>
        <w:pStyle w:val="Uvuenotijeloteksta"/>
        <w:spacing w:before="120" w:line="240" w:lineRule="auto"/>
        <w:ind w:firstLine="0"/>
        <w:rPr>
          <w:b/>
          <w:bCs/>
          <w:i/>
        </w:rPr>
      </w:pPr>
      <w:r w:rsidRPr="00C531AC">
        <w:rPr>
          <w:b/>
          <w:bCs/>
          <w:i/>
        </w:rPr>
        <w:t>1</w:t>
      </w:r>
      <w:r w:rsidR="00B7775A" w:rsidRPr="00C531AC">
        <w:rPr>
          <w:b/>
          <w:bCs/>
          <w:i/>
        </w:rPr>
        <w:t xml:space="preserve">.5 </w:t>
      </w:r>
      <w:r w:rsidR="00B7775A" w:rsidRPr="00C531AC">
        <w:rPr>
          <w:b/>
          <w:bCs/>
          <w:i/>
        </w:rPr>
        <w:tab/>
        <w:t>PRIHODI PO OSNOVI ZAOSTALIH OBVEZA</w:t>
      </w:r>
    </w:p>
    <w:p w:rsidR="00B7775A" w:rsidRPr="00A12B5C" w:rsidRDefault="00B7775A" w:rsidP="00B7775A">
      <w:pPr>
        <w:pStyle w:val="Uvuenotijeloteksta"/>
        <w:spacing w:before="120" w:line="240" w:lineRule="auto"/>
        <w:ind w:firstLine="0"/>
        <w:rPr>
          <w:b/>
          <w:bCs/>
          <w:i/>
        </w:rPr>
      </w:pPr>
    </w:p>
    <w:p w:rsidR="00B7775A" w:rsidRPr="00A12B5C" w:rsidRDefault="00B7775A" w:rsidP="00B7775A">
      <w:pPr>
        <w:pStyle w:val="Uvuenotijeloteksta"/>
        <w:spacing w:line="240" w:lineRule="auto"/>
        <w:ind w:firstLine="0"/>
      </w:pPr>
      <w:r w:rsidRPr="00A12B5C">
        <w:t xml:space="preserve">Prihodi po osnovi zaostalih obveza (kategorija 770000) ostvareni su u iznosu od </w:t>
      </w:r>
      <w:r w:rsidR="002446B8">
        <w:t>363</w:t>
      </w:r>
      <w:r w:rsidRPr="00A12B5C">
        <w:t xml:space="preserve"> KM, što iznosi </w:t>
      </w:r>
      <w:r w:rsidR="002446B8">
        <w:t>110,00</w:t>
      </w:r>
      <w:r w:rsidRPr="00A12B5C">
        <w:t xml:space="preserve">% ukupno planiranih prihoda po ovoj osnovi u fiskalnoj </w:t>
      </w:r>
      <w:r w:rsidR="002446B8">
        <w:t>2020</w:t>
      </w:r>
      <w:r w:rsidRPr="00A12B5C">
        <w:t>. godini. Ovdje se radi o uplatama zaostalih prihoda od poreza na promet visokotarifnih proizvoda kao i uplatama zaostalih obveza od naknada za putove iz cijene nafte i naftnih derivata</w:t>
      </w:r>
      <w:r w:rsidR="00AD16F2" w:rsidRPr="00A12B5C">
        <w:t xml:space="preserve">, koji </w:t>
      </w:r>
      <w:r w:rsidR="0009476C" w:rsidRPr="00A12B5C">
        <w:t xml:space="preserve">bi </w:t>
      </w:r>
      <w:r w:rsidR="00AD16F2" w:rsidRPr="00A12B5C">
        <w:t xml:space="preserve">se iz godine u godinu </w:t>
      </w:r>
      <w:r w:rsidR="0009476C" w:rsidRPr="00A12B5C">
        <w:t xml:space="preserve">trebali </w:t>
      </w:r>
      <w:r w:rsidR="00AD16F2" w:rsidRPr="00A12B5C">
        <w:t>smanj</w:t>
      </w:r>
      <w:r w:rsidR="0009476C" w:rsidRPr="00A12B5C">
        <w:t>ivati</w:t>
      </w:r>
      <w:r w:rsidR="00AD16F2" w:rsidRPr="00A12B5C">
        <w:t>.</w:t>
      </w:r>
    </w:p>
    <w:p w:rsidR="00B50337" w:rsidRDefault="00B50337" w:rsidP="009554E4">
      <w:pPr>
        <w:pStyle w:val="Uvuenotijeloteksta"/>
        <w:spacing w:before="120" w:line="240" w:lineRule="auto"/>
        <w:ind w:firstLine="0"/>
        <w:rPr>
          <w:b/>
          <w:bCs/>
          <w:i/>
        </w:rPr>
      </w:pPr>
    </w:p>
    <w:p w:rsidR="00D17290" w:rsidRDefault="00D17290" w:rsidP="00AD16F2">
      <w:pPr>
        <w:jc w:val="both"/>
        <w:rPr>
          <w:b/>
          <w:szCs w:val="24"/>
        </w:rPr>
      </w:pPr>
    </w:p>
    <w:p w:rsidR="00AD16F2" w:rsidRPr="00A12B5C" w:rsidRDefault="00AD16F2" w:rsidP="00AD16F2">
      <w:pPr>
        <w:jc w:val="both"/>
        <w:rPr>
          <w:b/>
          <w:szCs w:val="24"/>
        </w:rPr>
      </w:pPr>
      <w:r w:rsidRPr="00345B4D">
        <w:rPr>
          <w:b/>
          <w:szCs w:val="24"/>
        </w:rPr>
        <w:t>2</w:t>
      </w:r>
      <w:r w:rsidRPr="00345B4D">
        <w:rPr>
          <w:b/>
          <w:szCs w:val="24"/>
        </w:rPr>
        <w:tab/>
        <w:t>RASHODI I IZDACI</w:t>
      </w:r>
    </w:p>
    <w:p w:rsidR="00AD16F2" w:rsidRPr="00A12B5C" w:rsidRDefault="00AD16F2" w:rsidP="00AD16F2">
      <w:pPr>
        <w:rPr>
          <w:szCs w:val="24"/>
        </w:rPr>
      </w:pPr>
    </w:p>
    <w:p w:rsidR="00AD16F2" w:rsidRPr="00A12B5C" w:rsidRDefault="00AD16F2" w:rsidP="00AD16F2">
      <w:pPr>
        <w:pStyle w:val="Uvuenotijeloteksta"/>
        <w:spacing w:line="240" w:lineRule="auto"/>
        <w:ind w:firstLine="0"/>
      </w:pPr>
      <w:r w:rsidRPr="00A12B5C">
        <w:t xml:space="preserve">Ukupni rashodi </w:t>
      </w:r>
      <w:r w:rsidR="00BE2A6C" w:rsidRPr="00A12B5C">
        <w:t xml:space="preserve">i izdaci Proračuna za </w:t>
      </w:r>
      <w:r w:rsidR="00345B4D">
        <w:t>2020</w:t>
      </w:r>
      <w:r w:rsidRPr="00A12B5C">
        <w:t>.</w:t>
      </w:r>
      <w:r w:rsidR="00DA222E" w:rsidRPr="00A12B5C">
        <w:t xml:space="preserve"> </w:t>
      </w:r>
      <w:r w:rsidRPr="00A12B5C">
        <w:t>godin</w:t>
      </w:r>
      <w:r w:rsidR="00BE2A6C" w:rsidRPr="00A12B5C">
        <w:t>u</w:t>
      </w:r>
      <w:r w:rsidRPr="00A12B5C">
        <w:t xml:space="preserve"> izvršeni su u iznosu od </w:t>
      </w:r>
      <w:r w:rsidR="00904986">
        <w:t>43.198.982</w:t>
      </w:r>
      <w:r w:rsidRPr="00A12B5C">
        <w:t xml:space="preserve"> KM, odnosno </w:t>
      </w:r>
      <w:r w:rsidR="00904986">
        <w:t>98,82</w:t>
      </w:r>
      <w:r w:rsidRPr="00A12B5C">
        <w:t>% u odnosu na planirane</w:t>
      </w:r>
      <w:r w:rsidR="00E61D8C">
        <w:t xml:space="preserve">, ili </w:t>
      </w:r>
      <w:r w:rsidR="00904986">
        <w:t>515.875</w:t>
      </w:r>
      <w:r w:rsidR="00E61D8C">
        <w:t xml:space="preserve"> KM manje od plana.</w:t>
      </w:r>
      <w:r w:rsidRPr="00A12B5C">
        <w:t xml:space="preserve"> Izvršenje rashoda i izdataka u </w:t>
      </w:r>
      <w:r w:rsidR="00904986">
        <w:t>2020</w:t>
      </w:r>
      <w:r w:rsidRPr="00A12B5C">
        <w:t>. godin</w:t>
      </w:r>
      <w:r w:rsidR="00BE2A6C" w:rsidRPr="00A12B5C">
        <w:t>i</w:t>
      </w:r>
      <w:r w:rsidRPr="00A12B5C">
        <w:t xml:space="preserve"> je za </w:t>
      </w:r>
      <w:r w:rsidR="00904986">
        <w:t>5,19</w:t>
      </w:r>
      <w:r w:rsidRPr="00A12B5C">
        <w:t xml:space="preserve">% odnosno za </w:t>
      </w:r>
      <w:r w:rsidR="00904986">
        <w:t>2.130.389</w:t>
      </w:r>
      <w:r w:rsidRPr="00A12B5C">
        <w:t xml:space="preserve"> KM </w:t>
      </w:r>
      <w:r w:rsidR="00904986">
        <w:t>veće</w:t>
      </w:r>
      <w:r w:rsidRPr="00A12B5C">
        <w:t xml:space="preserve"> od izvršenja rashoda u </w:t>
      </w:r>
      <w:r w:rsidR="00904986">
        <w:t>2019</w:t>
      </w:r>
      <w:r w:rsidRPr="00A12B5C">
        <w:t>. godin</w:t>
      </w:r>
      <w:r w:rsidR="00BE2A6C" w:rsidRPr="00A12B5C">
        <w:t>i</w:t>
      </w:r>
      <w:r w:rsidRPr="00A12B5C">
        <w:t>.</w:t>
      </w:r>
      <w:r w:rsidR="00D17290">
        <w:t xml:space="preserve"> </w:t>
      </w:r>
      <w:r w:rsidRPr="00A12B5C">
        <w:t xml:space="preserve">Pregled izvršenih </w:t>
      </w:r>
      <w:r w:rsidR="00B06E8D" w:rsidRPr="00A12B5C">
        <w:t>rashoda i izdataka</w:t>
      </w:r>
      <w:r w:rsidRPr="00A12B5C">
        <w:t xml:space="preserve"> Proračuna Županije Posavske u </w:t>
      </w:r>
      <w:r w:rsidR="00904986">
        <w:t>2020</w:t>
      </w:r>
      <w:r w:rsidRPr="00A12B5C">
        <w:t>. godin</w:t>
      </w:r>
      <w:r w:rsidR="00BE2A6C" w:rsidRPr="00A12B5C">
        <w:t>i</w:t>
      </w:r>
      <w:r w:rsidRPr="00A12B5C">
        <w:t xml:space="preserve"> prikazan je po mjesecima na Grafu </w:t>
      </w:r>
      <w:r w:rsidR="00A832B5" w:rsidRPr="00A12B5C">
        <w:t>11</w:t>
      </w:r>
      <w:r w:rsidRPr="00A12B5C">
        <w:t>.</w:t>
      </w:r>
    </w:p>
    <w:p w:rsidR="00AD16F2" w:rsidRPr="00A12B5C" w:rsidRDefault="00AD16F2" w:rsidP="00AD16F2">
      <w:pPr>
        <w:pStyle w:val="Uvuenotijeloteksta"/>
        <w:spacing w:line="240" w:lineRule="auto"/>
        <w:ind w:firstLine="0"/>
      </w:pPr>
    </w:p>
    <w:p w:rsidR="00AD16F2" w:rsidRPr="00A12B5C" w:rsidRDefault="00AD16F2" w:rsidP="00AD16F2">
      <w:pPr>
        <w:jc w:val="center"/>
      </w:pPr>
      <w:r w:rsidRPr="00A12B5C">
        <w:rPr>
          <w:noProof/>
          <w:lang w:eastAsia="hr-HR"/>
        </w:rPr>
        <w:drawing>
          <wp:inline distT="0" distB="0" distL="0" distR="0">
            <wp:extent cx="4112472" cy="2218267"/>
            <wp:effectExtent l="19050" t="0" r="21378"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D16F2" w:rsidRPr="00A12B5C" w:rsidRDefault="00AD16F2" w:rsidP="00B8321D">
      <w:pPr>
        <w:jc w:val="center"/>
        <w:rPr>
          <w:sz w:val="20"/>
          <w:szCs w:val="20"/>
        </w:rPr>
      </w:pPr>
      <w:r w:rsidRPr="00A12B5C">
        <w:rPr>
          <w:sz w:val="20"/>
          <w:szCs w:val="20"/>
        </w:rPr>
        <w:t xml:space="preserve">Graf </w:t>
      </w:r>
      <w:r w:rsidR="00A832B5" w:rsidRPr="00A12B5C">
        <w:rPr>
          <w:sz w:val="20"/>
          <w:szCs w:val="20"/>
        </w:rPr>
        <w:t>11</w:t>
      </w:r>
      <w:r w:rsidRPr="00A12B5C">
        <w:rPr>
          <w:sz w:val="20"/>
          <w:szCs w:val="20"/>
        </w:rPr>
        <w:t xml:space="preserve">. Izvršenje </w:t>
      </w:r>
      <w:r w:rsidR="00541C44" w:rsidRPr="00A12B5C">
        <w:rPr>
          <w:sz w:val="20"/>
          <w:szCs w:val="20"/>
        </w:rPr>
        <w:t xml:space="preserve">rashoda i </w:t>
      </w:r>
      <w:r w:rsidRPr="00A12B5C">
        <w:rPr>
          <w:sz w:val="20"/>
          <w:szCs w:val="20"/>
        </w:rPr>
        <w:t xml:space="preserve">izdataka Proračuna </w:t>
      </w:r>
      <w:r w:rsidR="00541C44" w:rsidRPr="00A12B5C">
        <w:rPr>
          <w:sz w:val="20"/>
          <w:szCs w:val="20"/>
        </w:rPr>
        <w:t>ŽP</w:t>
      </w:r>
      <w:r w:rsidRPr="00A12B5C">
        <w:rPr>
          <w:sz w:val="20"/>
          <w:szCs w:val="20"/>
        </w:rPr>
        <w:t xml:space="preserve"> u </w:t>
      </w:r>
      <w:r w:rsidR="00904986">
        <w:rPr>
          <w:sz w:val="20"/>
          <w:szCs w:val="20"/>
        </w:rPr>
        <w:t>2020</w:t>
      </w:r>
      <w:r w:rsidRPr="00A12B5C">
        <w:rPr>
          <w:sz w:val="20"/>
          <w:szCs w:val="20"/>
        </w:rPr>
        <w:t>. godin</w:t>
      </w:r>
      <w:r w:rsidR="00BE2A6C" w:rsidRPr="00A12B5C">
        <w:rPr>
          <w:sz w:val="20"/>
          <w:szCs w:val="20"/>
        </w:rPr>
        <w:t>i</w:t>
      </w:r>
      <w:r w:rsidRPr="00A12B5C">
        <w:rPr>
          <w:sz w:val="20"/>
          <w:szCs w:val="20"/>
        </w:rPr>
        <w:t xml:space="preserve"> po mjesecima (u KM)</w:t>
      </w:r>
    </w:p>
    <w:p w:rsidR="002446B8" w:rsidRDefault="002446B8" w:rsidP="00AD16F2">
      <w:pPr>
        <w:pStyle w:val="Uvuenotijeloteksta"/>
        <w:spacing w:line="240" w:lineRule="auto"/>
        <w:ind w:firstLine="0"/>
        <w:rPr>
          <w:b/>
          <w:bCs/>
          <w:i/>
        </w:rPr>
      </w:pPr>
    </w:p>
    <w:p w:rsidR="00AD16F2" w:rsidRPr="00A12B5C" w:rsidRDefault="00541C44" w:rsidP="00AD16F2">
      <w:pPr>
        <w:pStyle w:val="Uvuenotijeloteksta"/>
        <w:spacing w:line="240" w:lineRule="auto"/>
        <w:ind w:firstLine="0"/>
        <w:rPr>
          <w:i/>
        </w:rPr>
      </w:pPr>
      <w:r w:rsidRPr="00A12B5C">
        <w:rPr>
          <w:b/>
          <w:bCs/>
          <w:i/>
        </w:rPr>
        <w:t>2</w:t>
      </w:r>
      <w:r w:rsidR="00AD16F2" w:rsidRPr="00A12B5C">
        <w:rPr>
          <w:b/>
          <w:bCs/>
          <w:i/>
        </w:rPr>
        <w:t xml:space="preserve">.1 </w:t>
      </w:r>
      <w:r w:rsidR="00AD16F2" w:rsidRPr="00A12B5C">
        <w:rPr>
          <w:b/>
          <w:bCs/>
          <w:i/>
        </w:rPr>
        <w:tab/>
      </w:r>
      <w:r w:rsidR="00B8321D" w:rsidRPr="00A12B5C">
        <w:rPr>
          <w:b/>
          <w:bCs/>
          <w:i/>
        </w:rPr>
        <w:t xml:space="preserve">PRORAČUNSKI </w:t>
      </w:r>
      <w:r w:rsidRPr="00A12B5C">
        <w:rPr>
          <w:b/>
          <w:bCs/>
          <w:i/>
        </w:rPr>
        <w:t>RASHODI</w:t>
      </w:r>
    </w:p>
    <w:p w:rsidR="00AD16F2" w:rsidRPr="00A12B5C" w:rsidRDefault="00AD16F2" w:rsidP="00AD16F2">
      <w:pPr>
        <w:pStyle w:val="Uvuenotijeloteksta"/>
        <w:spacing w:line="240" w:lineRule="auto"/>
        <w:ind w:left="360" w:firstLine="0"/>
        <w:rPr>
          <w:b/>
          <w:bCs/>
        </w:rPr>
      </w:pPr>
    </w:p>
    <w:p w:rsidR="00AD16F2" w:rsidRPr="00A12B5C" w:rsidRDefault="00541C44" w:rsidP="00AD16F2">
      <w:pPr>
        <w:pStyle w:val="Uvuenotijeloteksta"/>
        <w:spacing w:line="240" w:lineRule="auto"/>
        <w:ind w:firstLine="0"/>
      </w:pPr>
      <w:r w:rsidRPr="00A12B5C">
        <w:t>Proračunski rashodi</w:t>
      </w:r>
      <w:r w:rsidR="00AD16F2" w:rsidRPr="00A12B5C">
        <w:t xml:space="preserve"> (</w:t>
      </w:r>
      <w:r w:rsidRPr="00A12B5C">
        <w:t xml:space="preserve">uključuju </w:t>
      </w:r>
      <w:r w:rsidR="00AD16F2" w:rsidRPr="00A12B5C">
        <w:t xml:space="preserve">potkategorije: </w:t>
      </w:r>
      <w:r w:rsidRPr="00A12B5C">
        <w:t xml:space="preserve">tekuća pričuva – 600000, plaće i naknade troškova zaposlenih – </w:t>
      </w:r>
      <w:r w:rsidR="00AD16F2" w:rsidRPr="00A12B5C">
        <w:t xml:space="preserve">611000, </w:t>
      </w:r>
      <w:r w:rsidRPr="00A12B5C">
        <w:t xml:space="preserve">doprinosi poslodavca i ostali doprinosi – </w:t>
      </w:r>
      <w:r w:rsidR="00AD16F2" w:rsidRPr="00A12B5C">
        <w:t xml:space="preserve">612000, </w:t>
      </w:r>
      <w:r w:rsidRPr="00A12B5C">
        <w:t xml:space="preserve">izdaci za materijal, sitan inventar i usluge – 61300, tekući grantovi i drugi tekući rashodi – </w:t>
      </w:r>
      <w:r w:rsidR="00AD16F2" w:rsidRPr="00A12B5C">
        <w:t>614000</w:t>
      </w:r>
      <w:r w:rsidR="00B8321D" w:rsidRPr="00A12B5C">
        <w:t>, kapitalni grantovi – 615000, i izdaci za kamate - 616000</w:t>
      </w:r>
      <w:r w:rsidR="00AD16F2" w:rsidRPr="00A12B5C">
        <w:t xml:space="preserve">) ostvareni su u visini od </w:t>
      </w:r>
      <w:r w:rsidR="00904986">
        <w:t>40.794.621</w:t>
      </w:r>
      <w:r w:rsidR="00AD16F2" w:rsidRPr="00A12B5C">
        <w:t xml:space="preserve"> KM, odnosno </w:t>
      </w:r>
      <w:r w:rsidR="00904986">
        <w:t>99,23</w:t>
      </w:r>
      <w:r w:rsidR="00AD16F2" w:rsidRPr="00A12B5C">
        <w:t>% u odnosu na planirano</w:t>
      </w:r>
      <w:r w:rsidR="00E61D8C">
        <w:t>,</w:t>
      </w:r>
      <w:r w:rsidR="00A56837" w:rsidRPr="00A12B5C">
        <w:t xml:space="preserve"> ili u apsolutnom iznosu realizirano je </w:t>
      </w:r>
      <w:r w:rsidR="00904986">
        <w:t>318.229</w:t>
      </w:r>
      <w:r w:rsidR="00A56837" w:rsidRPr="00A12B5C">
        <w:t xml:space="preserve"> KM rashoda manje od plana</w:t>
      </w:r>
      <w:r w:rsidR="00AD16F2" w:rsidRPr="00A12B5C">
        <w:t xml:space="preserve">. Učešće </w:t>
      </w:r>
      <w:r w:rsidRPr="00A12B5C">
        <w:t>proračunskih rashoda</w:t>
      </w:r>
      <w:r w:rsidR="00AD16F2" w:rsidRPr="00A12B5C">
        <w:t xml:space="preserve"> u ukupnim </w:t>
      </w:r>
      <w:r w:rsidRPr="00A12B5C">
        <w:t xml:space="preserve">rashodima i </w:t>
      </w:r>
      <w:r w:rsidR="00AD16F2" w:rsidRPr="00A12B5C">
        <w:t xml:space="preserve">izdacima iznosi </w:t>
      </w:r>
      <w:r w:rsidR="00904986">
        <w:t>94,43</w:t>
      </w:r>
      <w:r w:rsidR="00AD16F2" w:rsidRPr="00A12B5C">
        <w:t xml:space="preserve">%. U nastavku slijedi tablični i grafički prikaz strukture izvršenih </w:t>
      </w:r>
      <w:r w:rsidR="007C050D" w:rsidRPr="00A12B5C">
        <w:t xml:space="preserve">proračunskih </w:t>
      </w:r>
      <w:r w:rsidRPr="00A12B5C">
        <w:t>rashoda</w:t>
      </w:r>
      <w:r w:rsidR="00AD16F2" w:rsidRPr="00A12B5C">
        <w:t xml:space="preserve"> Proračuna Županije Posavske u </w:t>
      </w:r>
      <w:r w:rsidR="00904986">
        <w:t>2020</w:t>
      </w:r>
      <w:r w:rsidR="00AD16F2" w:rsidRPr="00A12B5C">
        <w:t>.godin</w:t>
      </w:r>
      <w:r w:rsidR="00A56837" w:rsidRPr="00A12B5C">
        <w:t>i</w:t>
      </w:r>
      <w:r w:rsidR="00AD16F2" w:rsidRPr="00A12B5C">
        <w:t>.</w:t>
      </w:r>
    </w:p>
    <w:p w:rsidR="00AD16F2" w:rsidRDefault="00AD16F2" w:rsidP="00AD16F2">
      <w:pPr>
        <w:pStyle w:val="Uvuenotijeloteksta"/>
        <w:spacing w:line="240" w:lineRule="auto"/>
        <w:ind w:firstLine="0"/>
      </w:pPr>
    </w:p>
    <w:p w:rsidR="00904986" w:rsidRDefault="00904986" w:rsidP="00AD16F2">
      <w:pPr>
        <w:pStyle w:val="Uvuenotijeloteksta"/>
        <w:spacing w:line="240" w:lineRule="auto"/>
        <w:ind w:firstLine="0"/>
      </w:pPr>
    </w:p>
    <w:p w:rsidR="00AD16F2" w:rsidRPr="00A12B5C" w:rsidRDefault="00AD16F2" w:rsidP="00AD16F2">
      <w:pPr>
        <w:jc w:val="both"/>
        <w:rPr>
          <w:sz w:val="20"/>
          <w:szCs w:val="20"/>
        </w:rPr>
      </w:pPr>
      <w:r w:rsidRPr="00A12B5C">
        <w:rPr>
          <w:sz w:val="20"/>
          <w:szCs w:val="20"/>
        </w:rPr>
        <w:lastRenderedPageBreak/>
        <w:t xml:space="preserve">Tablica </w:t>
      </w:r>
      <w:r w:rsidR="00A832B5" w:rsidRPr="00A12B5C">
        <w:rPr>
          <w:sz w:val="20"/>
          <w:szCs w:val="20"/>
        </w:rPr>
        <w:t>10</w:t>
      </w:r>
      <w:r w:rsidRPr="00A12B5C">
        <w:rPr>
          <w:sz w:val="20"/>
          <w:szCs w:val="20"/>
        </w:rPr>
        <w:t xml:space="preserve">. Struktura izvršenih </w:t>
      </w:r>
      <w:r w:rsidR="007C050D" w:rsidRPr="00A12B5C">
        <w:rPr>
          <w:sz w:val="20"/>
          <w:szCs w:val="20"/>
        </w:rPr>
        <w:t xml:space="preserve">proračunskih </w:t>
      </w:r>
      <w:r w:rsidR="00541C44" w:rsidRPr="00A12B5C">
        <w:rPr>
          <w:sz w:val="20"/>
          <w:szCs w:val="20"/>
        </w:rPr>
        <w:t>rashoda</w:t>
      </w:r>
      <w:r w:rsidRPr="00A12B5C">
        <w:rPr>
          <w:sz w:val="20"/>
          <w:szCs w:val="20"/>
        </w:rPr>
        <w:t xml:space="preserve"> Proračuna </w:t>
      </w:r>
      <w:proofErr w:type="spellStart"/>
      <w:r w:rsidRPr="00A12B5C">
        <w:rPr>
          <w:sz w:val="20"/>
          <w:szCs w:val="20"/>
        </w:rPr>
        <w:t>Žup.Posavske</w:t>
      </w:r>
      <w:proofErr w:type="spellEnd"/>
      <w:r w:rsidRPr="00A12B5C">
        <w:rPr>
          <w:sz w:val="20"/>
          <w:szCs w:val="20"/>
        </w:rPr>
        <w:t xml:space="preserve"> u </w:t>
      </w:r>
      <w:r w:rsidR="00904986">
        <w:rPr>
          <w:sz w:val="20"/>
          <w:szCs w:val="20"/>
        </w:rPr>
        <w:t>2020</w:t>
      </w:r>
      <w:r w:rsidRPr="00A12B5C">
        <w:rPr>
          <w:sz w:val="20"/>
          <w:szCs w:val="20"/>
        </w:rPr>
        <w:t>. g.</w:t>
      </w:r>
    </w:p>
    <w:tbl>
      <w:tblPr>
        <w:tblStyle w:val="Srednjipopis21"/>
        <w:tblW w:w="0" w:type="auto"/>
        <w:tblLook w:val="04A0"/>
      </w:tblPr>
      <w:tblGrid>
        <w:gridCol w:w="4503"/>
        <w:gridCol w:w="3260"/>
        <w:gridCol w:w="1525"/>
      </w:tblGrid>
      <w:tr w:rsidR="00AD16F2" w:rsidRPr="00A12B5C" w:rsidTr="005614C7">
        <w:trPr>
          <w:cnfStyle w:val="100000000000"/>
        </w:trPr>
        <w:tc>
          <w:tcPr>
            <w:cnfStyle w:val="001000000100"/>
            <w:tcW w:w="4503" w:type="dxa"/>
            <w:vAlign w:val="center"/>
          </w:tcPr>
          <w:p w:rsidR="00AD16F2" w:rsidRPr="00A12B5C" w:rsidRDefault="00AD16F2" w:rsidP="005614C7">
            <w:pPr>
              <w:rPr>
                <w:b/>
                <w:sz w:val="22"/>
              </w:rPr>
            </w:pPr>
            <w:r w:rsidRPr="00A12B5C">
              <w:rPr>
                <w:b/>
                <w:sz w:val="22"/>
              </w:rPr>
              <w:t>OPIS</w:t>
            </w:r>
          </w:p>
        </w:tc>
        <w:tc>
          <w:tcPr>
            <w:tcW w:w="3260" w:type="dxa"/>
          </w:tcPr>
          <w:p w:rsidR="00AD16F2" w:rsidRPr="00A12B5C" w:rsidRDefault="00AD16F2" w:rsidP="005614C7">
            <w:pPr>
              <w:jc w:val="center"/>
              <w:cnfStyle w:val="100000000000"/>
              <w:rPr>
                <w:b/>
                <w:sz w:val="22"/>
              </w:rPr>
            </w:pPr>
            <w:r w:rsidRPr="00A12B5C">
              <w:rPr>
                <w:b/>
                <w:sz w:val="22"/>
              </w:rPr>
              <w:t>Ostvareno</w:t>
            </w:r>
          </w:p>
          <w:p w:rsidR="00AD16F2" w:rsidRPr="00A12B5C" w:rsidRDefault="00904986" w:rsidP="00003BC0">
            <w:pPr>
              <w:jc w:val="center"/>
              <w:cnfStyle w:val="100000000000"/>
              <w:rPr>
                <w:b/>
                <w:sz w:val="22"/>
              </w:rPr>
            </w:pPr>
            <w:r>
              <w:rPr>
                <w:b/>
                <w:sz w:val="22"/>
              </w:rPr>
              <w:t>2020</w:t>
            </w:r>
            <w:r w:rsidR="00AD16F2" w:rsidRPr="00A12B5C">
              <w:rPr>
                <w:b/>
                <w:sz w:val="22"/>
              </w:rPr>
              <w:t>.g. (u KM)</w:t>
            </w:r>
          </w:p>
        </w:tc>
        <w:tc>
          <w:tcPr>
            <w:tcW w:w="1525" w:type="dxa"/>
          </w:tcPr>
          <w:p w:rsidR="00AD16F2" w:rsidRPr="00A12B5C" w:rsidRDefault="00AD16F2" w:rsidP="005614C7">
            <w:pPr>
              <w:jc w:val="center"/>
              <w:cnfStyle w:val="100000000000"/>
              <w:rPr>
                <w:b/>
                <w:sz w:val="22"/>
              </w:rPr>
            </w:pPr>
            <w:r w:rsidRPr="00A12B5C">
              <w:rPr>
                <w:b/>
                <w:sz w:val="22"/>
              </w:rPr>
              <w:t xml:space="preserve">% </w:t>
            </w:r>
          </w:p>
          <w:p w:rsidR="00AD16F2" w:rsidRPr="00A12B5C" w:rsidRDefault="00AD16F2" w:rsidP="005614C7">
            <w:pPr>
              <w:jc w:val="center"/>
              <w:cnfStyle w:val="100000000000"/>
              <w:rPr>
                <w:b/>
                <w:sz w:val="22"/>
              </w:rPr>
            </w:pPr>
            <w:r w:rsidRPr="00A12B5C">
              <w:rPr>
                <w:b/>
                <w:sz w:val="22"/>
              </w:rPr>
              <w:t>učešća</w:t>
            </w:r>
          </w:p>
        </w:tc>
      </w:tr>
      <w:tr w:rsidR="00AD16F2" w:rsidRPr="00A12B5C" w:rsidTr="005614C7">
        <w:trPr>
          <w:cnfStyle w:val="000000100000"/>
        </w:trPr>
        <w:tc>
          <w:tcPr>
            <w:cnfStyle w:val="001000000000"/>
            <w:tcW w:w="4503" w:type="dxa"/>
          </w:tcPr>
          <w:p w:rsidR="00AD16F2" w:rsidRPr="00A12B5C" w:rsidRDefault="00AD16F2" w:rsidP="005614C7">
            <w:pPr>
              <w:jc w:val="both"/>
              <w:rPr>
                <w:sz w:val="22"/>
              </w:rPr>
            </w:pPr>
            <w:r w:rsidRPr="00A12B5C">
              <w:rPr>
                <w:sz w:val="22"/>
              </w:rPr>
              <w:t>Rashodi – tekuća pričuva</w:t>
            </w:r>
          </w:p>
        </w:tc>
        <w:tc>
          <w:tcPr>
            <w:tcW w:w="3260" w:type="dxa"/>
          </w:tcPr>
          <w:p w:rsidR="00AD16F2" w:rsidRPr="00A12B5C" w:rsidRDefault="00904986" w:rsidP="005614C7">
            <w:pPr>
              <w:ind w:right="743"/>
              <w:jc w:val="right"/>
              <w:cnfStyle w:val="000000100000"/>
              <w:rPr>
                <w:sz w:val="22"/>
              </w:rPr>
            </w:pPr>
            <w:r>
              <w:rPr>
                <w:sz w:val="22"/>
              </w:rPr>
              <w:t>546.291</w:t>
            </w:r>
          </w:p>
        </w:tc>
        <w:tc>
          <w:tcPr>
            <w:tcW w:w="1525" w:type="dxa"/>
          </w:tcPr>
          <w:p w:rsidR="00AD16F2" w:rsidRPr="00A12B5C" w:rsidRDefault="00904986" w:rsidP="005614C7">
            <w:pPr>
              <w:ind w:right="283"/>
              <w:jc w:val="right"/>
              <w:cnfStyle w:val="000000100000"/>
              <w:rPr>
                <w:sz w:val="22"/>
              </w:rPr>
            </w:pPr>
            <w:r>
              <w:rPr>
                <w:sz w:val="22"/>
              </w:rPr>
              <w:t>1,34</w:t>
            </w:r>
          </w:p>
        </w:tc>
      </w:tr>
      <w:tr w:rsidR="00AD16F2" w:rsidRPr="00A12B5C" w:rsidTr="005614C7">
        <w:tc>
          <w:tcPr>
            <w:cnfStyle w:val="001000000000"/>
            <w:tcW w:w="4503" w:type="dxa"/>
          </w:tcPr>
          <w:p w:rsidR="00AD16F2" w:rsidRPr="00A12B5C" w:rsidRDefault="00AD16F2" w:rsidP="005614C7">
            <w:pPr>
              <w:jc w:val="both"/>
              <w:rPr>
                <w:sz w:val="22"/>
              </w:rPr>
            </w:pPr>
            <w:r w:rsidRPr="00A12B5C">
              <w:rPr>
                <w:sz w:val="22"/>
              </w:rPr>
              <w:t>Plaće i naknade troškova zaposlenih</w:t>
            </w:r>
          </w:p>
        </w:tc>
        <w:tc>
          <w:tcPr>
            <w:tcW w:w="3260" w:type="dxa"/>
          </w:tcPr>
          <w:p w:rsidR="00AD16F2" w:rsidRPr="00A12B5C" w:rsidRDefault="00904986" w:rsidP="005614C7">
            <w:pPr>
              <w:ind w:right="743"/>
              <w:jc w:val="right"/>
              <w:cnfStyle w:val="000000000000"/>
              <w:rPr>
                <w:sz w:val="22"/>
              </w:rPr>
            </w:pPr>
            <w:r>
              <w:rPr>
                <w:sz w:val="22"/>
              </w:rPr>
              <w:t>21.625.749</w:t>
            </w:r>
          </w:p>
        </w:tc>
        <w:tc>
          <w:tcPr>
            <w:tcW w:w="1525" w:type="dxa"/>
          </w:tcPr>
          <w:p w:rsidR="00AD16F2" w:rsidRPr="00A12B5C" w:rsidRDefault="00904986" w:rsidP="007F2FF8">
            <w:pPr>
              <w:ind w:right="283"/>
              <w:jc w:val="right"/>
              <w:cnfStyle w:val="000000000000"/>
              <w:rPr>
                <w:sz w:val="22"/>
              </w:rPr>
            </w:pPr>
            <w:r>
              <w:rPr>
                <w:sz w:val="22"/>
              </w:rPr>
              <w:t>53,01</w:t>
            </w:r>
          </w:p>
        </w:tc>
      </w:tr>
      <w:tr w:rsidR="00AD16F2" w:rsidRPr="00A12B5C" w:rsidTr="005614C7">
        <w:trPr>
          <w:cnfStyle w:val="000000100000"/>
        </w:trPr>
        <w:tc>
          <w:tcPr>
            <w:cnfStyle w:val="001000000000"/>
            <w:tcW w:w="4503" w:type="dxa"/>
          </w:tcPr>
          <w:p w:rsidR="00AD16F2" w:rsidRPr="00A12B5C" w:rsidRDefault="00AD16F2" w:rsidP="005614C7">
            <w:pPr>
              <w:jc w:val="both"/>
              <w:rPr>
                <w:sz w:val="22"/>
              </w:rPr>
            </w:pPr>
            <w:r w:rsidRPr="00A12B5C">
              <w:rPr>
                <w:sz w:val="22"/>
              </w:rPr>
              <w:t>Doprinosi poslodavca i ostali doprinosi</w:t>
            </w:r>
          </w:p>
        </w:tc>
        <w:tc>
          <w:tcPr>
            <w:tcW w:w="3260" w:type="dxa"/>
          </w:tcPr>
          <w:p w:rsidR="00AD16F2" w:rsidRPr="00A12B5C" w:rsidRDefault="00904986" w:rsidP="005614C7">
            <w:pPr>
              <w:ind w:right="743"/>
              <w:jc w:val="right"/>
              <w:cnfStyle w:val="000000100000"/>
              <w:rPr>
                <w:sz w:val="22"/>
              </w:rPr>
            </w:pPr>
            <w:r>
              <w:rPr>
                <w:sz w:val="22"/>
              </w:rPr>
              <w:t>2.145.348</w:t>
            </w:r>
          </w:p>
        </w:tc>
        <w:tc>
          <w:tcPr>
            <w:tcW w:w="1525" w:type="dxa"/>
          </w:tcPr>
          <w:p w:rsidR="00AD16F2" w:rsidRPr="00A12B5C" w:rsidRDefault="00904986" w:rsidP="005614C7">
            <w:pPr>
              <w:ind w:right="283"/>
              <w:jc w:val="right"/>
              <w:cnfStyle w:val="000000100000"/>
              <w:rPr>
                <w:sz w:val="22"/>
              </w:rPr>
            </w:pPr>
            <w:r>
              <w:rPr>
                <w:sz w:val="22"/>
              </w:rPr>
              <w:t>5,26</w:t>
            </w:r>
          </w:p>
        </w:tc>
      </w:tr>
      <w:tr w:rsidR="00AD16F2" w:rsidRPr="00A12B5C" w:rsidTr="005614C7">
        <w:tc>
          <w:tcPr>
            <w:cnfStyle w:val="001000000000"/>
            <w:tcW w:w="4503" w:type="dxa"/>
          </w:tcPr>
          <w:p w:rsidR="00AD16F2" w:rsidRPr="00A12B5C" w:rsidRDefault="00AD16F2" w:rsidP="005614C7">
            <w:pPr>
              <w:jc w:val="both"/>
              <w:rPr>
                <w:sz w:val="22"/>
              </w:rPr>
            </w:pPr>
            <w:r w:rsidRPr="00A12B5C">
              <w:rPr>
                <w:sz w:val="22"/>
              </w:rPr>
              <w:t>Izdaci za materijal, sitan inventar i usluge</w:t>
            </w:r>
          </w:p>
        </w:tc>
        <w:tc>
          <w:tcPr>
            <w:tcW w:w="3260" w:type="dxa"/>
          </w:tcPr>
          <w:p w:rsidR="00AD16F2" w:rsidRPr="00A12B5C" w:rsidRDefault="00904986" w:rsidP="005614C7">
            <w:pPr>
              <w:ind w:right="743"/>
              <w:jc w:val="right"/>
              <w:cnfStyle w:val="000000000000"/>
              <w:rPr>
                <w:sz w:val="22"/>
              </w:rPr>
            </w:pPr>
            <w:r>
              <w:rPr>
                <w:sz w:val="22"/>
              </w:rPr>
              <w:t>3.743.343</w:t>
            </w:r>
          </w:p>
        </w:tc>
        <w:tc>
          <w:tcPr>
            <w:tcW w:w="1525" w:type="dxa"/>
          </w:tcPr>
          <w:p w:rsidR="00AD16F2" w:rsidRPr="00A12B5C" w:rsidRDefault="00904986" w:rsidP="005614C7">
            <w:pPr>
              <w:ind w:right="283"/>
              <w:jc w:val="right"/>
              <w:cnfStyle w:val="000000000000"/>
              <w:rPr>
                <w:sz w:val="22"/>
              </w:rPr>
            </w:pPr>
            <w:r>
              <w:rPr>
                <w:sz w:val="22"/>
              </w:rPr>
              <w:t>9,18</w:t>
            </w:r>
          </w:p>
        </w:tc>
      </w:tr>
      <w:tr w:rsidR="00AD16F2" w:rsidRPr="00A12B5C" w:rsidTr="005614C7">
        <w:trPr>
          <w:cnfStyle w:val="000000100000"/>
        </w:trPr>
        <w:tc>
          <w:tcPr>
            <w:cnfStyle w:val="001000000000"/>
            <w:tcW w:w="4503" w:type="dxa"/>
          </w:tcPr>
          <w:p w:rsidR="00AD16F2" w:rsidRPr="00A12B5C" w:rsidRDefault="00AD16F2" w:rsidP="005614C7">
            <w:pPr>
              <w:jc w:val="both"/>
              <w:rPr>
                <w:sz w:val="22"/>
              </w:rPr>
            </w:pPr>
            <w:r w:rsidRPr="00A12B5C">
              <w:rPr>
                <w:sz w:val="22"/>
              </w:rPr>
              <w:t>Tekući grantovi i drugi tekući rashodi</w:t>
            </w:r>
          </w:p>
        </w:tc>
        <w:tc>
          <w:tcPr>
            <w:tcW w:w="3260" w:type="dxa"/>
          </w:tcPr>
          <w:p w:rsidR="00AD16F2" w:rsidRPr="00A12B5C" w:rsidRDefault="00904986" w:rsidP="005614C7">
            <w:pPr>
              <w:ind w:right="743"/>
              <w:jc w:val="right"/>
              <w:cnfStyle w:val="000000100000"/>
              <w:rPr>
                <w:sz w:val="22"/>
              </w:rPr>
            </w:pPr>
            <w:r>
              <w:rPr>
                <w:sz w:val="22"/>
              </w:rPr>
              <w:t>11.764.501</w:t>
            </w:r>
          </w:p>
        </w:tc>
        <w:tc>
          <w:tcPr>
            <w:tcW w:w="1525" w:type="dxa"/>
          </w:tcPr>
          <w:p w:rsidR="00AD16F2" w:rsidRPr="00A12B5C" w:rsidRDefault="00904986" w:rsidP="005614C7">
            <w:pPr>
              <w:ind w:right="283"/>
              <w:jc w:val="right"/>
              <w:cnfStyle w:val="000000100000"/>
              <w:rPr>
                <w:sz w:val="22"/>
              </w:rPr>
            </w:pPr>
            <w:r>
              <w:rPr>
                <w:sz w:val="22"/>
              </w:rPr>
              <w:t>28,84</w:t>
            </w:r>
          </w:p>
        </w:tc>
      </w:tr>
      <w:tr w:rsidR="00B8321D" w:rsidRPr="00A12B5C" w:rsidTr="00BC51F6">
        <w:tc>
          <w:tcPr>
            <w:cnfStyle w:val="001000000000"/>
            <w:tcW w:w="4503" w:type="dxa"/>
          </w:tcPr>
          <w:p w:rsidR="00B8321D" w:rsidRPr="00A12B5C" w:rsidRDefault="00B8321D" w:rsidP="00BC51F6">
            <w:pPr>
              <w:jc w:val="both"/>
              <w:rPr>
                <w:sz w:val="22"/>
              </w:rPr>
            </w:pPr>
            <w:r w:rsidRPr="00A12B5C">
              <w:rPr>
                <w:sz w:val="22"/>
              </w:rPr>
              <w:t>Kapitalni grantovi</w:t>
            </w:r>
          </w:p>
        </w:tc>
        <w:tc>
          <w:tcPr>
            <w:tcW w:w="3260" w:type="dxa"/>
          </w:tcPr>
          <w:p w:rsidR="00B8321D" w:rsidRPr="00A12B5C" w:rsidRDefault="00904986" w:rsidP="00BC51F6">
            <w:pPr>
              <w:ind w:right="743"/>
              <w:jc w:val="right"/>
              <w:cnfStyle w:val="000000000000"/>
              <w:rPr>
                <w:sz w:val="22"/>
              </w:rPr>
            </w:pPr>
            <w:r>
              <w:rPr>
                <w:sz w:val="22"/>
              </w:rPr>
              <w:t>927.695</w:t>
            </w:r>
          </w:p>
        </w:tc>
        <w:tc>
          <w:tcPr>
            <w:tcW w:w="1525" w:type="dxa"/>
          </w:tcPr>
          <w:p w:rsidR="00B8321D" w:rsidRPr="00A12B5C" w:rsidRDefault="00904986" w:rsidP="00BC51F6">
            <w:pPr>
              <w:ind w:right="283"/>
              <w:jc w:val="right"/>
              <w:cnfStyle w:val="000000000000"/>
              <w:rPr>
                <w:sz w:val="22"/>
              </w:rPr>
            </w:pPr>
            <w:r>
              <w:rPr>
                <w:sz w:val="22"/>
              </w:rPr>
              <w:t>2,27</w:t>
            </w:r>
          </w:p>
        </w:tc>
      </w:tr>
      <w:tr w:rsidR="00B8321D" w:rsidRPr="00A12B5C" w:rsidTr="00BC51F6">
        <w:trPr>
          <w:cnfStyle w:val="000000100000"/>
        </w:trPr>
        <w:tc>
          <w:tcPr>
            <w:cnfStyle w:val="001000000000"/>
            <w:tcW w:w="4503" w:type="dxa"/>
          </w:tcPr>
          <w:p w:rsidR="00B8321D" w:rsidRPr="00A12B5C" w:rsidRDefault="00B8321D" w:rsidP="00BC51F6">
            <w:pPr>
              <w:jc w:val="both"/>
              <w:rPr>
                <w:sz w:val="22"/>
              </w:rPr>
            </w:pPr>
            <w:r w:rsidRPr="00A12B5C">
              <w:rPr>
                <w:sz w:val="22"/>
              </w:rPr>
              <w:t>Izdaci za kamate</w:t>
            </w:r>
          </w:p>
        </w:tc>
        <w:tc>
          <w:tcPr>
            <w:tcW w:w="3260" w:type="dxa"/>
          </w:tcPr>
          <w:p w:rsidR="00B8321D" w:rsidRPr="00A12B5C" w:rsidRDefault="00904986" w:rsidP="00BC51F6">
            <w:pPr>
              <w:ind w:right="743"/>
              <w:jc w:val="right"/>
              <w:cnfStyle w:val="000000100000"/>
              <w:rPr>
                <w:sz w:val="22"/>
              </w:rPr>
            </w:pPr>
            <w:r>
              <w:rPr>
                <w:sz w:val="22"/>
              </w:rPr>
              <w:t>41.694</w:t>
            </w:r>
          </w:p>
        </w:tc>
        <w:tc>
          <w:tcPr>
            <w:tcW w:w="1525" w:type="dxa"/>
          </w:tcPr>
          <w:p w:rsidR="00B8321D" w:rsidRPr="00A12B5C" w:rsidRDefault="00904986" w:rsidP="00BC51F6">
            <w:pPr>
              <w:ind w:right="283"/>
              <w:jc w:val="right"/>
              <w:cnfStyle w:val="000000100000"/>
              <w:rPr>
                <w:sz w:val="22"/>
              </w:rPr>
            </w:pPr>
            <w:r>
              <w:rPr>
                <w:sz w:val="22"/>
              </w:rPr>
              <w:t>0,10</w:t>
            </w:r>
          </w:p>
        </w:tc>
      </w:tr>
      <w:tr w:rsidR="00AD16F2" w:rsidRPr="00A12B5C" w:rsidTr="005614C7">
        <w:tc>
          <w:tcPr>
            <w:cnfStyle w:val="001000000000"/>
            <w:tcW w:w="4503" w:type="dxa"/>
          </w:tcPr>
          <w:p w:rsidR="00AD16F2" w:rsidRPr="00A12B5C" w:rsidRDefault="00AD16F2" w:rsidP="005614C7">
            <w:pPr>
              <w:jc w:val="both"/>
              <w:rPr>
                <w:b/>
                <w:sz w:val="22"/>
              </w:rPr>
            </w:pPr>
            <w:r w:rsidRPr="00A12B5C">
              <w:rPr>
                <w:b/>
                <w:sz w:val="22"/>
              </w:rPr>
              <w:t>UKUPNO:</w:t>
            </w:r>
          </w:p>
        </w:tc>
        <w:tc>
          <w:tcPr>
            <w:tcW w:w="3260" w:type="dxa"/>
          </w:tcPr>
          <w:p w:rsidR="00AD16F2" w:rsidRPr="00A12B5C" w:rsidRDefault="00803EA3" w:rsidP="005614C7">
            <w:pPr>
              <w:ind w:right="743"/>
              <w:jc w:val="right"/>
              <w:cnfStyle w:val="000000000000"/>
              <w:rPr>
                <w:b/>
                <w:sz w:val="22"/>
              </w:rPr>
            </w:pPr>
            <w:r>
              <w:rPr>
                <w:b/>
                <w:sz w:val="22"/>
              </w:rPr>
              <w:fldChar w:fldCharType="begin"/>
            </w:r>
            <w:r w:rsidR="00904986">
              <w:rPr>
                <w:b/>
                <w:sz w:val="22"/>
              </w:rPr>
              <w:instrText xml:space="preserve"> =SUM(ABOVE) </w:instrText>
            </w:r>
            <w:r>
              <w:rPr>
                <w:b/>
                <w:sz w:val="22"/>
              </w:rPr>
              <w:fldChar w:fldCharType="separate"/>
            </w:r>
            <w:r w:rsidR="00904986">
              <w:rPr>
                <w:b/>
                <w:noProof/>
                <w:sz w:val="22"/>
              </w:rPr>
              <w:t>40.794.621</w:t>
            </w:r>
            <w:r>
              <w:rPr>
                <w:b/>
                <w:sz w:val="22"/>
              </w:rPr>
              <w:fldChar w:fldCharType="end"/>
            </w:r>
          </w:p>
        </w:tc>
        <w:tc>
          <w:tcPr>
            <w:tcW w:w="1525" w:type="dxa"/>
          </w:tcPr>
          <w:p w:rsidR="00AD16F2" w:rsidRPr="00A12B5C" w:rsidRDefault="00803EA3" w:rsidP="005614C7">
            <w:pPr>
              <w:ind w:right="283"/>
              <w:jc w:val="right"/>
              <w:cnfStyle w:val="000000000000"/>
              <w:rPr>
                <w:b/>
                <w:sz w:val="22"/>
              </w:rPr>
            </w:pPr>
            <w:r>
              <w:rPr>
                <w:b/>
                <w:sz w:val="22"/>
              </w:rPr>
              <w:fldChar w:fldCharType="begin"/>
            </w:r>
            <w:r w:rsidR="00904986">
              <w:rPr>
                <w:b/>
                <w:sz w:val="22"/>
              </w:rPr>
              <w:instrText xml:space="preserve"> =SUM(ABOVE) </w:instrText>
            </w:r>
            <w:r>
              <w:rPr>
                <w:b/>
                <w:sz w:val="22"/>
              </w:rPr>
              <w:fldChar w:fldCharType="separate"/>
            </w:r>
            <w:r w:rsidR="00904986">
              <w:rPr>
                <w:b/>
                <w:noProof/>
                <w:sz w:val="22"/>
              </w:rPr>
              <w:t>100</w:t>
            </w:r>
            <w:r>
              <w:rPr>
                <w:b/>
                <w:sz w:val="22"/>
              </w:rPr>
              <w:fldChar w:fldCharType="end"/>
            </w:r>
            <w:r w:rsidR="00904986">
              <w:rPr>
                <w:b/>
                <w:sz w:val="22"/>
              </w:rPr>
              <w:t>,00</w:t>
            </w:r>
          </w:p>
        </w:tc>
      </w:tr>
    </w:tbl>
    <w:p w:rsidR="00AD16F2" w:rsidRPr="00A12B5C" w:rsidRDefault="00AD16F2" w:rsidP="00AD16F2">
      <w:pPr>
        <w:pStyle w:val="Uvuenotijeloteksta"/>
        <w:spacing w:line="240" w:lineRule="auto"/>
        <w:ind w:firstLine="0"/>
        <w:jc w:val="center"/>
      </w:pPr>
      <w:r w:rsidRPr="00A12B5C">
        <w:rPr>
          <w:noProof/>
          <w:lang w:eastAsia="hr-HR"/>
        </w:rPr>
        <w:drawing>
          <wp:inline distT="0" distB="0" distL="0" distR="0">
            <wp:extent cx="5659717" cy="2205318"/>
            <wp:effectExtent l="1905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D16F2" w:rsidRPr="00A12B5C" w:rsidRDefault="00AD16F2" w:rsidP="00AD16F2">
      <w:pPr>
        <w:jc w:val="center"/>
        <w:rPr>
          <w:sz w:val="20"/>
          <w:szCs w:val="20"/>
        </w:rPr>
      </w:pPr>
      <w:r w:rsidRPr="00A12B5C">
        <w:rPr>
          <w:sz w:val="20"/>
          <w:szCs w:val="20"/>
        </w:rPr>
        <w:t xml:space="preserve">Graf </w:t>
      </w:r>
      <w:r w:rsidR="00A832B5" w:rsidRPr="00A12B5C">
        <w:rPr>
          <w:sz w:val="20"/>
          <w:szCs w:val="20"/>
        </w:rPr>
        <w:t>12</w:t>
      </w:r>
      <w:r w:rsidRPr="00A12B5C">
        <w:rPr>
          <w:sz w:val="20"/>
          <w:szCs w:val="20"/>
        </w:rPr>
        <w:t xml:space="preserve">. Struktura izvršenih </w:t>
      </w:r>
      <w:r w:rsidR="007C050D" w:rsidRPr="00A12B5C">
        <w:rPr>
          <w:sz w:val="20"/>
          <w:szCs w:val="20"/>
        </w:rPr>
        <w:t xml:space="preserve">proračunskih </w:t>
      </w:r>
      <w:r w:rsidR="00541C44" w:rsidRPr="00A12B5C">
        <w:rPr>
          <w:sz w:val="20"/>
          <w:szCs w:val="20"/>
        </w:rPr>
        <w:t>rashoda</w:t>
      </w:r>
      <w:r w:rsidRPr="00A12B5C">
        <w:rPr>
          <w:sz w:val="20"/>
          <w:szCs w:val="20"/>
        </w:rPr>
        <w:t xml:space="preserve"> Proračuna </w:t>
      </w:r>
      <w:proofErr w:type="spellStart"/>
      <w:r w:rsidRPr="00A12B5C">
        <w:rPr>
          <w:sz w:val="20"/>
          <w:szCs w:val="20"/>
        </w:rPr>
        <w:t>Žup.Posavske</w:t>
      </w:r>
      <w:proofErr w:type="spellEnd"/>
      <w:r w:rsidRPr="00A12B5C">
        <w:rPr>
          <w:sz w:val="20"/>
          <w:szCs w:val="20"/>
        </w:rPr>
        <w:t xml:space="preserve"> u </w:t>
      </w:r>
      <w:r w:rsidR="00904986">
        <w:rPr>
          <w:sz w:val="20"/>
          <w:szCs w:val="20"/>
        </w:rPr>
        <w:t>2020</w:t>
      </w:r>
      <w:r w:rsidRPr="00A12B5C">
        <w:rPr>
          <w:sz w:val="20"/>
          <w:szCs w:val="20"/>
        </w:rPr>
        <w:t>. godin</w:t>
      </w:r>
      <w:r w:rsidR="00A56837" w:rsidRPr="00A12B5C">
        <w:rPr>
          <w:sz w:val="20"/>
          <w:szCs w:val="20"/>
        </w:rPr>
        <w:t>i</w:t>
      </w:r>
    </w:p>
    <w:p w:rsidR="00AD16F2" w:rsidRPr="00D17290" w:rsidRDefault="00AD16F2" w:rsidP="00AD16F2">
      <w:pPr>
        <w:pStyle w:val="Uvuenotijeloteksta"/>
        <w:spacing w:line="240" w:lineRule="auto"/>
        <w:ind w:firstLine="0"/>
        <w:rPr>
          <w:b/>
          <w:sz w:val="16"/>
          <w:szCs w:val="16"/>
        </w:rPr>
      </w:pPr>
    </w:p>
    <w:p w:rsidR="00BF4C43" w:rsidRPr="00A12B5C" w:rsidRDefault="00BF4C43" w:rsidP="00BF4C43">
      <w:pPr>
        <w:pStyle w:val="Uvuenotijeloteksta"/>
        <w:spacing w:line="240" w:lineRule="auto"/>
        <w:ind w:firstLine="0"/>
      </w:pPr>
      <w:r w:rsidRPr="00A12B5C">
        <w:t xml:space="preserve">U </w:t>
      </w:r>
      <w:r w:rsidR="00904986">
        <w:t>2020</w:t>
      </w:r>
      <w:r w:rsidRPr="00A12B5C">
        <w:t>. godin</w:t>
      </w:r>
      <w:r w:rsidR="00A56837" w:rsidRPr="00A12B5C">
        <w:t>i</w:t>
      </w:r>
      <w:r w:rsidRPr="00A12B5C">
        <w:t xml:space="preserve"> po osnovi </w:t>
      </w:r>
      <w:r w:rsidRPr="00A12B5C">
        <w:rPr>
          <w:b/>
        </w:rPr>
        <w:t>tekućih pričuva</w:t>
      </w:r>
      <w:r w:rsidRPr="00A12B5C">
        <w:t xml:space="preserve"> utrošeno je </w:t>
      </w:r>
      <w:r w:rsidR="00904986">
        <w:t>546.291</w:t>
      </w:r>
      <w:r w:rsidRPr="00A12B5C">
        <w:t xml:space="preserve"> KM ili </w:t>
      </w:r>
      <w:r w:rsidR="007C050D" w:rsidRPr="00A12B5C">
        <w:t>99,</w:t>
      </w:r>
      <w:r w:rsidR="00904986">
        <w:t>69</w:t>
      </w:r>
      <w:r w:rsidRPr="00A12B5C">
        <w:t xml:space="preserve">% ukupno planiranih rashoda po ovoj osnovi u </w:t>
      </w:r>
      <w:r w:rsidR="00904986">
        <w:t>2020</w:t>
      </w:r>
      <w:r w:rsidRPr="00A12B5C">
        <w:t xml:space="preserve">. godini. Obrazloženje utroška tekućih pričuva Proračuna detaljno je dano u Izvješću o utrošku tekućih pričuva Proračuna Županije Posavske za </w:t>
      </w:r>
      <w:r w:rsidR="00904986">
        <w:t>2020</w:t>
      </w:r>
      <w:r w:rsidRPr="00A12B5C">
        <w:t>. godinu.</w:t>
      </w:r>
    </w:p>
    <w:p w:rsidR="00AD16F2" w:rsidRPr="00A12B5C" w:rsidRDefault="00AD16F2" w:rsidP="00AD16F2">
      <w:pPr>
        <w:pStyle w:val="Uvuenotijeloteksta"/>
        <w:spacing w:line="240" w:lineRule="auto"/>
      </w:pPr>
    </w:p>
    <w:p w:rsidR="00AD16F2" w:rsidRPr="00A12B5C" w:rsidRDefault="00AD16F2" w:rsidP="00AD16F2">
      <w:pPr>
        <w:pStyle w:val="Uvuenotijeloteksta"/>
        <w:spacing w:line="240" w:lineRule="auto"/>
        <w:ind w:firstLine="0"/>
      </w:pPr>
      <w:r w:rsidRPr="00A12B5C">
        <w:rPr>
          <w:b/>
        </w:rPr>
        <w:t>Izdaci po osnovi plaća i naknada troškova zaposlenih</w:t>
      </w:r>
      <w:r w:rsidRPr="00A12B5C">
        <w:t xml:space="preserve"> </w:t>
      </w:r>
      <w:r w:rsidRPr="00A12B5C">
        <w:rPr>
          <w:b/>
        </w:rPr>
        <w:t>(potkategorija 611000)</w:t>
      </w:r>
      <w:r w:rsidRPr="00A12B5C">
        <w:t xml:space="preserve"> ostvareni su u iznosu od </w:t>
      </w:r>
      <w:r w:rsidR="00904986">
        <w:t>21.625</w:t>
      </w:r>
      <w:r w:rsidR="00651184">
        <w:t>.749</w:t>
      </w:r>
      <w:r w:rsidRPr="00A12B5C">
        <w:t xml:space="preserve"> KM, odnosno </w:t>
      </w:r>
      <w:r w:rsidR="00651184">
        <w:t>99,86</w:t>
      </w:r>
      <w:r w:rsidRPr="00A12B5C">
        <w:t xml:space="preserve">%, dok su izdaci po osnovi doprinosa poslodavca i ostalih doprinosa (potkategorija 612000) ostvareni u iznosu od </w:t>
      </w:r>
      <w:r w:rsidR="00651184">
        <w:t>2.145.348</w:t>
      </w:r>
      <w:r w:rsidRPr="00A12B5C">
        <w:t xml:space="preserve"> KM, odnosno </w:t>
      </w:r>
      <w:r w:rsidR="00651184">
        <w:t>99,54</w:t>
      </w:r>
      <w:r w:rsidRPr="00A12B5C">
        <w:t xml:space="preserve">% u odnosu na planirane. Na teret bruto plaća i naknada plaća isplaćeno je ukupno </w:t>
      </w:r>
      <w:r w:rsidR="00651184">
        <w:t>18.062.528</w:t>
      </w:r>
      <w:r w:rsidRPr="00A12B5C">
        <w:t xml:space="preserve"> KM, odnosno:</w:t>
      </w:r>
    </w:p>
    <w:p w:rsidR="00AD16F2" w:rsidRPr="00200701" w:rsidRDefault="00AD16F2" w:rsidP="003C234F">
      <w:pPr>
        <w:pStyle w:val="Uvuenotijeloteksta"/>
        <w:numPr>
          <w:ilvl w:val="0"/>
          <w:numId w:val="1"/>
        </w:numPr>
        <w:spacing w:line="240" w:lineRule="auto"/>
      </w:pPr>
      <w:r w:rsidRPr="00200701">
        <w:t xml:space="preserve">plaće po umanjenju doprinosa iz redovnog rada u iznosu </w:t>
      </w:r>
      <w:r w:rsidR="00D20C86" w:rsidRPr="00200701">
        <w:t>od 9.</w:t>
      </w:r>
      <w:r w:rsidR="00200701" w:rsidRPr="00200701">
        <w:t>544</w:t>
      </w:r>
      <w:r w:rsidR="00D20C86" w:rsidRPr="00200701">
        <w:t>.</w:t>
      </w:r>
      <w:r w:rsidR="00200701" w:rsidRPr="00200701">
        <w:t>081</w:t>
      </w:r>
      <w:r w:rsidRPr="00200701">
        <w:t xml:space="preserve"> KM,</w:t>
      </w:r>
    </w:p>
    <w:p w:rsidR="00AD16F2" w:rsidRPr="00200701" w:rsidRDefault="00AD16F2" w:rsidP="003C234F">
      <w:pPr>
        <w:pStyle w:val="Uvuenotijeloteksta"/>
        <w:numPr>
          <w:ilvl w:val="0"/>
          <w:numId w:val="1"/>
        </w:numPr>
        <w:spacing w:line="240" w:lineRule="auto"/>
      </w:pPr>
      <w:r w:rsidRPr="00200701">
        <w:t>naknade plaća u iznosu od KM</w:t>
      </w:r>
      <w:r w:rsidR="00FB0705" w:rsidRPr="00200701">
        <w:t xml:space="preserve"> 2.</w:t>
      </w:r>
      <w:r w:rsidR="00200701" w:rsidRPr="00200701">
        <w:t>824</w:t>
      </w:r>
      <w:r w:rsidR="00FB0705" w:rsidRPr="00200701">
        <w:t>.</w:t>
      </w:r>
      <w:r w:rsidR="00200701" w:rsidRPr="00200701">
        <w:t>52</w:t>
      </w:r>
      <w:r w:rsidR="00FB0705" w:rsidRPr="00200701">
        <w:t>2 KM</w:t>
      </w:r>
      <w:r w:rsidRPr="00200701">
        <w:t>,</w:t>
      </w:r>
    </w:p>
    <w:p w:rsidR="00AD16F2" w:rsidRPr="00200701" w:rsidRDefault="00AD16F2" w:rsidP="003C234F">
      <w:pPr>
        <w:pStyle w:val="Uvuenotijeloteksta"/>
        <w:numPr>
          <w:ilvl w:val="0"/>
          <w:numId w:val="1"/>
        </w:numPr>
        <w:spacing w:line="240" w:lineRule="auto"/>
      </w:pPr>
      <w:r w:rsidRPr="00200701">
        <w:t xml:space="preserve">doprinosi za MIO (na teret zaposlenih) u iznosu </w:t>
      </w:r>
      <w:r w:rsidR="00D20C86" w:rsidRPr="00200701">
        <w:t xml:space="preserve">od </w:t>
      </w:r>
      <w:r w:rsidR="00200701" w:rsidRPr="00200701">
        <w:t>3.126.257</w:t>
      </w:r>
      <w:r w:rsidRPr="00200701">
        <w:t xml:space="preserve"> KM,</w:t>
      </w:r>
    </w:p>
    <w:p w:rsidR="00AD16F2" w:rsidRPr="00200701" w:rsidRDefault="00AD16F2" w:rsidP="003C234F">
      <w:pPr>
        <w:pStyle w:val="Uvuenotijeloteksta"/>
        <w:numPr>
          <w:ilvl w:val="0"/>
          <w:numId w:val="1"/>
        </w:numPr>
        <w:spacing w:line="240" w:lineRule="auto"/>
      </w:pPr>
      <w:r w:rsidRPr="00200701">
        <w:t xml:space="preserve">doprinosi za zdravstveno osiguranje (na teret zaposlenih) u iznosu od </w:t>
      </w:r>
      <w:r w:rsidR="00200701" w:rsidRPr="00200701">
        <w:t>2.292.561</w:t>
      </w:r>
      <w:r w:rsidRPr="00200701">
        <w:t xml:space="preserve"> KM i</w:t>
      </w:r>
    </w:p>
    <w:p w:rsidR="00AD16F2" w:rsidRPr="00200701" w:rsidRDefault="00AD16F2" w:rsidP="003C234F">
      <w:pPr>
        <w:pStyle w:val="Uvuenotijeloteksta"/>
        <w:numPr>
          <w:ilvl w:val="0"/>
          <w:numId w:val="1"/>
        </w:numPr>
        <w:spacing w:line="240" w:lineRule="auto"/>
      </w:pPr>
      <w:r w:rsidRPr="00200701">
        <w:t xml:space="preserve">doprinosi za zapošljavanje (na teret zaposlenih) u iznosu od </w:t>
      </w:r>
      <w:r w:rsidR="00200701" w:rsidRPr="00200701">
        <w:t>275.107</w:t>
      </w:r>
      <w:r w:rsidRPr="00200701">
        <w:t xml:space="preserve"> KM.</w:t>
      </w:r>
    </w:p>
    <w:p w:rsidR="00651184" w:rsidRPr="00651184" w:rsidRDefault="00532AB2" w:rsidP="007B0949">
      <w:pPr>
        <w:pStyle w:val="Uvuenotijeloteksta"/>
        <w:spacing w:line="240" w:lineRule="auto"/>
        <w:ind w:firstLine="0"/>
      </w:pPr>
      <w:r w:rsidRPr="00A12B5C">
        <w:t xml:space="preserve">U odnosu na </w:t>
      </w:r>
      <w:r w:rsidR="00651184">
        <w:t>2019</w:t>
      </w:r>
      <w:r w:rsidRPr="00A12B5C">
        <w:t>. godin</w:t>
      </w:r>
      <w:r w:rsidR="00D65382" w:rsidRPr="00A12B5C">
        <w:t>u</w:t>
      </w:r>
      <w:r w:rsidRPr="00A12B5C">
        <w:t xml:space="preserve"> izdaci za bruto plaće i naknade plaća </w:t>
      </w:r>
      <w:r w:rsidR="007F2FF8" w:rsidRPr="00A12B5C">
        <w:t>veće</w:t>
      </w:r>
      <w:r w:rsidRPr="00A12B5C">
        <w:t xml:space="preserve"> su za </w:t>
      </w:r>
      <w:r w:rsidR="00B126B8">
        <w:t>4,</w:t>
      </w:r>
      <w:r w:rsidR="00651184">
        <w:t>22</w:t>
      </w:r>
      <w:r w:rsidRPr="00A12B5C">
        <w:t>%</w:t>
      </w:r>
      <w:r w:rsidR="00B126B8">
        <w:t>,</w:t>
      </w:r>
      <w:r w:rsidRPr="00A12B5C">
        <w:t xml:space="preserve"> odnosno u </w:t>
      </w:r>
      <w:r w:rsidRPr="00651184">
        <w:t xml:space="preserve">apsolutnom iznosu </w:t>
      </w:r>
      <w:r w:rsidR="007F2FF8" w:rsidRPr="00651184">
        <w:t xml:space="preserve">veće </w:t>
      </w:r>
      <w:r w:rsidRPr="00651184">
        <w:t xml:space="preserve">za </w:t>
      </w:r>
      <w:r w:rsidR="00651184" w:rsidRPr="00651184">
        <w:t>731.734</w:t>
      </w:r>
      <w:r w:rsidRPr="00651184">
        <w:t xml:space="preserve"> KM. </w:t>
      </w:r>
      <w:r w:rsidR="00651184" w:rsidRPr="00651184">
        <w:t>Razlog većem izvršenju u odnosu na prethodnu godinu nalazi se u slijedećem:</w:t>
      </w:r>
    </w:p>
    <w:p w:rsidR="007B0949" w:rsidRDefault="00651184" w:rsidP="003C234F">
      <w:pPr>
        <w:pStyle w:val="Uvuenotijeloteksta"/>
        <w:numPr>
          <w:ilvl w:val="0"/>
          <w:numId w:val="5"/>
        </w:numPr>
        <w:spacing w:line="240" w:lineRule="auto"/>
      </w:pPr>
      <w:r w:rsidRPr="00651184">
        <w:t xml:space="preserve">primjena novog Kolektivnog ugovora </w:t>
      </w:r>
      <w:r w:rsidRPr="00651184">
        <w:rPr>
          <w:bCs/>
        </w:rPr>
        <w:t xml:space="preserve">za policijske službenike u Ministarstvu unutarnjih poslova Županije Posavske („Narodne novine Županije Posavske“, prema kojemu se od 01.10.2019. godine pa do donošenja zakona o plaćama policijskih službenika za obračun plaća primjenjuju platni razredi i koeficijenti iz Uredbe o plaćama, dodacima i naknadama policijskih službenika Županije Posavske  uvećani za 0,5 za svaki platni razred </w:t>
      </w:r>
      <w:r w:rsidRPr="00651184">
        <w:t>(članak 33.(5)) – u 2019. godini primjena 3 mjeseca, a u</w:t>
      </w:r>
      <w:r>
        <w:t xml:space="preserve"> 2020. godini cij</w:t>
      </w:r>
      <w:r w:rsidR="00AE3ABB">
        <w:t>elu godinu;</w:t>
      </w:r>
    </w:p>
    <w:p w:rsidR="00AE3ABB" w:rsidRPr="00EE30FB" w:rsidRDefault="00AE3ABB" w:rsidP="003C234F">
      <w:pPr>
        <w:pStyle w:val="Uvuenotijeloteksta"/>
        <w:numPr>
          <w:ilvl w:val="0"/>
          <w:numId w:val="5"/>
        </w:numPr>
        <w:spacing w:line="240" w:lineRule="auto"/>
      </w:pPr>
      <w:r>
        <w:lastRenderedPageBreak/>
        <w:t>od 01.09.2020. godine, sukladno novim Kolektivnim ugovorima za djelatnost osnovnog i srednjeg obrazovanja u Županiji Posavskoj („Narodne novine Županije Posavske“, broj: 8/20 i 11/20), primjenjuju se nove povećane vrijednosti koeficijenata za po dva platna razreda u osnovnom i srednjem obrazovanju (</w:t>
      </w:r>
      <w:r w:rsidRPr="00EE30FB">
        <w:t>viš</w:t>
      </w:r>
      <w:r>
        <w:t>a</w:t>
      </w:r>
      <w:r w:rsidRPr="00EE30FB">
        <w:t xml:space="preserve"> stru</w:t>
      </w:r>
      <w:r>
        <w:t>č</w:t>
      </w:r>
      <w:r w:rsidRPr="00EE30FB">
        <w:t>n</w:t>
      </w:r>
      <w:r>
        <w:t>a</w:t>
      </w:r>
      <w:r w:rsidRPr="00EE30FB">
        <w:t xml:space="preserve"> spremu ili I. ciklus visokog obrazovanja 180 ECTS </w:t>
      </w:r>
      <w:r>
        <w:t>–</w:t>
      </w:r>
      <w:r w:rsidRPr="00EE30FB">
        <w:t xml:space="preserve"> </w:t>
      </w:r>
      <w:r>
        <w:t xml:space="preserve">sa 7,85 na </w:t>
      </w:r>
      <w:r w:rsidRPr="00EE30FB">
        <w:t>8,10</w:t>
      </w:r>
      <w:r>
        <w:t xml:space="preserve">, i </w:t>
      </w:r>
      <w:proofErr w:type="spellStart"/>
      <w:r w:rsidRPr="00EE30FB">
        <w:t>I</w:t>
      </w:r>
      <w:proofErr w:type="spellEnd"/>
      <w:r w:rsidRPr="00EE30FB">
        <w:t>. ciklus visokog obrazovanja 240 ECTS bodova, visoku stru</w:t>
      </w:r>
      <w:r>
        <w:t>č</w:t>
      </w:r>
      <w:r w:rsidRPr="00EE30FB">
        <w:t>nu spremu ili II. ciklus visokog obrazovanja 300 ECTS bodova</w:t>
      </w:r>
      <w:r>
        <w:t xml:space="preserve"> – sa 9,30 na 9,60);</w:t>
      </w:r>
      <w:r w:rsidRPr="00EE30FB">
        <w:t xml:space="preserve"> </w:t>
      </w:r>
    </w:p>
    <w:p w:rsidR="00651184" w:rsidRPr="00AE3ABB" w:rsidRDefault="00651184" w:rsidP="003C234F">
      <w:pPr>
        <w:pStyle w:val="Uvuenotijeloteksta"/>
        <w:numPr>
          <w:ilvl w:val="0"/>
          <w:numId w:val="5"/>
        </w:numPr>
        <w:spacing w:line="240" w:lineRule="auto"/>
      </w:pPr>
      <w:r>
        <w:t>od 01.10.2020. godine u primjeni je nova osnovica za obračun plaća uposlenika Proračuna Županije Posavske (osim sudaca, tužitelja i stručnih suradnika u pravosuđu) koja iznosi 115,00 KM</w:t>
      </w:r>
      <w:r w:rsidR="00AE3ABB">
        <w:t xml:space="preserve"> (prethodna je iznosila 109,00 KM, povećanje 5,5%), a na </w:t>
      </w:r>
      <w:r w:rsidR="00AE3ABB" w:rsidRPr="00AE3ABB">
        <w:t xml:space="preserve">temelju Zaključka </w:t>
      </w:r>
      <w:r w:rsidR="00AE3ABB" w:rsidRPr="00AE3ABB">
        <w:rPr>
          <w:bCs/>
        </w:rPr>
        <w:t xml:space="preserve">o visini osnovice za obračun plaća uposlenika korisnika Proračuna </w:t>
      </w:r>
      <w:r w:rsidR="00AE3ABB">
        <w:rPr>
          <w:bCs/>
        </w:rPr>
        <w:t>Ž</w:t>
      </w:r>
      <w:r w:rsidR="00AE3ABB" w:rsidRPr="00AE3ABB">
        <w:rPr>
          <w:bCs/>
        </w:rPr>
        <w:t>upanije Posavske</w:t>
      </w:r>
      <w:r w:rsidR="00AE3ABB">
        <w:rPr>
          <w:bCs/>
        </w:rPr>
        <w:t xml:space="preserve"> („</w:t>
      </w:r>
      <w:r w:rsidR="00AE3ABB" w:rsidRPr="00AE3ABB">
        <w:rPr>
          <w:bCs/>
        </w:rPr>
        <w:t xml:space="preserve">Narodne novine Županije Posavske“, broj: </w:t>
      </w:r>
      <w:r w:rsidR="00AE3ABB" w:rsidRPr="00AE3ABB">
        <w:t>09/07, 10/14, 4/15, 5/17, 2/18 i 13/20)</w:t>
      </w:r>
      <w:r w:rsidR="00AE3ABB">
        <w:t>.</w:t>
      </w:r>
    </w:p>
    <w:p w:rsidR="001D5487" w:rsidRPr="00D17290" w:rsidRDefault="001D5487" w:rsidP="001D5487">
      <w:pPr>
        <w:pStyle w:val="Default"/>
        <w:rPr>
          <w:sz w:val="16"/>
          <w:szCs w:val="16"/>
        </w:rPr>
      </w:pPr>
    </w:p>
    <w:p w:rsidR="004C516F" w:rsidRPr="00A12B5C" w:rsidRDefault="00AD16F2" w:rsidP="004C516F">
      <w:pPr>
        <w:pStyle w:val="Uvuenotijeloteksta"/>
        <w:spacing w:line="240" w:lineRule="auto"/>
        <w:ind w:firstLine="0"/>
      </w:pPr>
      <w:r w:rsidRPr="00A12B5C">
        <w:t xml:space="preserve">Naknade troškova zaposlenih u </w:t>
      </w:r>
      <w:r w:rsidR="00AE3ABB">
        <w:t>2020.godini</w:t>
      </w:r>
      <w:r w:rsidRPr="00A12B5C">
        <w:t xml:space="preserve"> ukupno iznose </w:t>
      </w:r>
      <w:r w:rsidR="00AE3ABB">
        <w:t>3.563.221</w:t>
      </w:r>
      <w:r w:rsidRPr="00A12B5C">
        <w:t xml:space="preserve"> KM, odnosno </w:t>
      </w:r>
      <w:r w:rsidR="00AE3ABB">
        <w:t>99,61</w:t>
      </w:r>
      <w:r w:rsidRPr="00A12B5C">
        <w:t xml:space="preserve">% Proračunom predviđenih </w:t>
      </w:r>
      <w:r w:rsidR="009C5A98" w:rsidRPr="00A12B5C">
        <w:t>rashoda</w:t>
      </w:r>
      <w:r w:rsidRPr="00A12B5C">
        <w:t xml:space="preserve"> za ove namjene. U odnosu na izvršenje u fiskaln</w:t>
      </w:r>
      <w:r w:rsidR="00D65382" w:rsidRPr="00A12B5C">
        <w:t>oj</w:t>
      </w:r>
      <w:r w:rsidRPr="00A12B5C">
        <w:t xml:space="preserve"> </w:t>
      </w:r>
      <w:r w:rsidR="00AE3ABB">
        <w:t>2019</w:t>
      </w:r>
      <w:r w:rsidRPr="00A12B5C">
        <w:t>. godin</w:t>
      </w:r>
      <w:r w:rsidR="00D65382" w:rsidRPr="00A12B5C">
        <w:t>i</w:t>
      </w:r>
      <w:r w:rsidRPr="00A12B5C">
        <w:t xml:space="preserve"> naknade troškova zaposlenih su </w:t>
      </w:r>
      <w:r w:rsidR="00AE3ABB">
        <w:t>manje</w:t>
      </w:r>
      <w:r w:rsidRPr="00A12B5C">
        <w:t xml:space="preserve"> </w:t>
      </w:r>
      <w:r w:rsidR="00AE3ABB">
        <w:t>3,85</w:t>
      </w:r>
      <w:r w:rsidRPr="00A12B5C">
        <w:t>%</w:t>
      </w:r>
      <w:r w:rsidR="007B0949" w:rsidRPr="00A12B5C">
        <w:t>,</w:t>
      </w:r>
      <w:r w:rsidRPr="00A12B5C">
        <w:t xml:space="preserve"> odnosno </w:t>
      </w:r>
      <w:r w:rsidR="00AE3ABB">
        <w:t>manje</w:t>
      </w:r>
      <w:r w:rsidRPr="00A12B5C">
        <w:t xml:space="preserve"> za </w:t>
      </w:r>
      <w:r w:rsidR="00AE3ABB">
        <w:t>142.622</w:t>
      </w:r>
      <w:r w:rsidRPr="00A12B5C">
        <w:t xml:space="preserve"> KM. </w:t>
      </w:r>
      <w:r w:rsidR="00A54DF8" w:rsidRPr="00A12B5C">
        <w:t xml:space="preserve"> </w:t>
      </w:r>
      <w:r w:rsidR="007B0949" w:rsidRPr="00A12B5C">
        <w:t xml:space="preserve">Pri tom su naknade troškova stalno zaposlenih djelatnika proračunskih korisnika u </w:t>
      </w:r>
      <w:r w:rsidR="00200701">
        <w:t>2020</w:t>
      </w:r>
      <w:r w:rsidR="007B0949" w:rsidRPr="00A12B5C">
        <w:t xml:space="preserve">. godini </w:t>
      </w:r>
      <w:r w:rsidR="00200701">
        <w:t>smanjene</w:t>
      </w:r>
      <w:r w:rsidR="007B0949" w:rsidRPr="00A12B5C">
        <w:t xml:space="preserve"> za </w:t>
      </w:r>
      <w:r w:rsidR="00200701">
        <w:t>122.675</w:t>
      </w:r>
      <w:r w:rsidR="007B0949" w:rsidRPr="00A12B5C">
        <w:t xml:space="preserve"> KM</w:t>
      </w:r>
      <w:r w:rsidR="004E6AF8">
        <w:t>,</w:t>
      </w:r>
      <w:r w:rsidR="007B0949" w:rsidRPr="00A12B5C">
        <w:t xml:space="preserve"> ili za </w:t>
      </w:r>
      <w:r w:rsidR="00200701">
        <w:t>3,37</w:t>
      </w:r>
      <w:r w:rsidR="007B0949" w:rsidRPr="00A12B5C">
        <w:t xml:space="preserve">% u odnosu na </w:t>
      </w:r>
      <w:r w:rsidR="00200701">
        <w:t>2019</w:t>
      </w:r>
      <w:r w:rsidR="007B0949" w:rsidRPr="00A12B5C">
        <w:t xml:space="preserve">. godinu, a naknade troškova angažiranih volontera smanjene za </w:t>
      </w:r>
      <w:r w:rsidR="00200701">
        <w:t>19.947</w:t>
      </w:r>
      <w:r w:rsidR="007B0949" w:rsidRPr="00A12B5C">
        <w:t xml:space="preserve"> KM</w:t>
      </w:r>
      <w:r w:rsidR="004E6AF8">
        <w:t>,</w:t>
      </w:r>
      <w:r w:rsidR="007B0949" w:rsidRPr="00A12B5C">
        <w:t xml:space="preserve"> ili za </w:t>
      </w:r>
      <w:r w:rsidR="00200701">
        <w:t>31,98</w:t>
      </w:r>
      <w:r w:rsidR="007B0949" w:rsidRPr="00A12B5C">
        <w:t xml:space="preserve">%. </w:t>
      </w:r>
      <w:r w:rsidR="00AA145E">
        <w:t xml:space="preserve">Smanjenje naknada troškova stalno zaposlenih djelatnika najviše se ogleda u smanjenju jubilarnih nagrada ali i troškova prijevoza s posla i na posao uslijed organizacije rada u smjenama u pojedinim razdobljima godine (u svrhu smanjenja rizika od širenja </w:t>
      </w:r>
      <w:proofErr w:type="spellStart"/>
      <w:r w:rsidR="00AA145E">
        <w:t>pandemije</w:t>
      </w:r>
      <w:proofErr w:type="spellEnd"/>
      <w:r w:rsidR="00AA145E">
        <w:t xml:space="preserve"> COVID-19 virusa). </w:t>
      </w:r>
      <w:r w:rsidR="00750AE7">
        <w:t xml:space="preserve">U razdoblju od siječnja do </w:t>
      </w:r>
      <w:r w:rsidR="00B9368D">
        <w:t>rujna</w:t>
      </w:r>
      <w:r w:rsidR="00750AE7">
        <w:t xml:space="preserve"> završen je volonterski rad 2 volontera u pravosudnim institucijama (ugovor iz srpnja 2018. godine), dok je nova skupina od </w:t>
      </w:r>
      <w:r w:rsidR="00B9368D">
        <w:t>24</w:t>
      </w:r>
      <w:r w:rsidR="00750AE7">
        <w:t xml:space="preserve"> volontera započela s radom u lipnju 2020. godine</w:t>
      </w:r>
      <w:r w:rsidR="00AA145E">
        <w:t xml:space="preserve"> u Ministarstvu unutarnjih poslova Županije Posavske i školama. Do prosinca</w:t>
      </w:r>
      <w:r w:rsidR="00750AE7">
        <w:t xml:space="preserve"> 2020. godine</w:t>
      </w:r>
      <w:r w:rsidR="00AA145E">
        <w:t xml:space="preserve"> ovaj broj se postupno smanjivao, pa je u prosincu 2020. godine u navedenim proračunskim </w:t>
      </w:r>
      <w:proofErr w:type="spellStart"/>
      <w:r w:rsidR="00AA145E">
        <w:t>koirisnicima</w:t>
      </w:r>
      <w:proofErr w:type="spellEnd"/>
      <w:r w:rsidR="00AA145E">
        <w:t xml:space="preserve"> radilo ukupno 19 volontera. </w:t>
      </w:r>
      <w:r w:rsidR="004E6AF8" w:rsidRPr="00AA145E">
        <w:t>N</w:t>
      </w:r>
      <w:r w:rsidR="00F23FC4" w:rsidRPr="00AA145E">
        <w:t>eto izdatak za volonterski rad po osnovi ugovora o volonterskom radu po osobi iznosi 250,00 KM, topli obrok i putni troškovi se obračunavaju na način i u iznosima identičnim obračunu istih za stalno zaposlene djelatnike Proračuna.</w:t>
      </w:r>
    </w:p>
    <w:p w:rsidR="00A54DF8" w:rsidRPr="00D17290" w:rsidRDefault="00A54DF8" w:rsidP="00A54DF8">
      <w:pPr>
        <w:pStyle w:val="Uvuenotijeloteksta"/>
        <w:spacing w:line="240" w:lineRule="auto"/>
        <w:ind w:firstLine="0"/>
        <w:rPr>
          <w:sz w:val="16"/>
          <w:szCs w:val="16"/>
        </w:rPr>
      </w:pPr>
    </w:p>
    <w:p w:rsidR="00AD16F2" w:rsidRPr="00A12B5C" w:rsidRDefault="00AD16F2" w:rsidP="00AD16F2">
      <w:pPr>
        <w:pStyle w:val="Uvuenotijeloteksta"/>
        <w:spacing w:line="240" w:lineRule="auto"/>
        <w:ind w:firstLine="0"/>
      </w:pPr>
      <w:r w:rsidRPr="00A12B5C">
        <w:t xml:space="preserve">Na teret </w:t>
      </w:r>
      <w:r w:rsidRPr="00A12B5C">
        <w:rPr>
          <w:b/>
        </w:rPr>
        <w:t>doprinosa poslodavca i ostalih doprinosa</w:t>
      </w:r>
      <w:r w:rsidR="00E5639E" w:rsidRPr="00A12B5C">
        <w:t xml:space="preserve"> </w:t>
      </w:r>
      <w:r w:rsidR="00E5639E" w:rsidRPr="00A12B5C">
        <w:rPr>
          <w:b/>
        </w:rPr>
        <w:t>(potkategorija 612000)</w:t>
      </w:r>
      <w:r w:rsidRPr="00A12B5C">
        <w:t xml:space="preserve"> u </w:t>
      </w:r>
      <w:r w:rsidR="00AA145E">
        <w:t>2020</w:t>
      </w:r>
      <w:r w:rsidR="00BC51F6" w:rsidRPr="00A12B5C">
        <w:t>. godini</w:t>
      </w:r>
      <w:r w:rsidRPr="00A12B5C">
        <w:t xml:space="preserve"> isplaćeno je </w:t>
      </w:r>
      <w:r w:rsidR="00AA145E">
        <w:t>2.145.348</w:t>
      </w:r>
      <w:r w:rsidRPr="00A12B5C">
        <w:t xml:space="preserve"> KM, kako slijedi:</w:t>
      </w:r>
    </w:p>
    <w:p w:rsidR="00AD16F2" w:rsidRPr="00A12B5C" w:rsidRDefault="00AD16F2" w:rsidP="003C234F">
      <w:pPr>
        <w:pStyle w:val="Uvuenotijeloteksta"/>
        <w:numPr>
          <w:ilvl w:val="0"/>
          <w:numId w:val="1"/>
        </w:numPr>
        <w:spacing w:line="240" w:lineRule="auto"/>
      </w:pPr>
      <w:r w:rsidRPr="00A12B5C">
        <w:t xml:space="preserve">doprinosi za MIO u iznosu od </w:t>
      </w:r>
      <w:r w:rsidR="00F23FC4" w:rsidRPr="00A12B5C">
        <w:t>1.</w:t>
      </w:r>
      <w:r w:rsidR="00AA145E">
        <w:t>100</w:t>
      </w:r>
      <w:r w:rsidR="00F23FC4" w:rsidRPr="00A12B5C">
        <w:t>.</w:t>
      </w:r>
      <w:r w:rsidR="00AA145E">
        <w:t>430</w:t>
      </w:r>
      <w:r w:rsidRPr="00A12B5C">
        <w:t xml:space="preserve"> KM,</w:t>
      </w:r>
    </w:p>
    <w:p w:rsidR="00AD16F2" w:rsidRPr="00A12B5C" w:rsidRDefault="00AD16F2" w:rsidP="003C234F">
      <w:pPr>
        <w:pStyle w:val="Uvuenotijeloteksta"/>
        <w:numPr>
          <w:ilvl w:val="0"/>
          <w:numId w:val="1"/>
        </w:numPr>
        <w:spacing w:line="240" w:lineRule="auto"/>
      </w:pPr>
      <w:r w:rsidRPr="00A12B5C">
        <w:t xml:space="preserve">doprinosi za zdravstveno osiguranje u iznosu od </w:t>
      </w:r>
      <w:r w:rsidR="00AA145E">
        <w:t>733</w:t>
      </w:r>
      <w:r w:rsidR="00F23FC4" w:rsidRPr="00A12B5C">
        <w:t>.</w:t>
      </w:r>
      <w:r w:rsidR="00AA145E">
        <w:t>620</w:t>
      </w:r>
      <w:r w:rsidRPr="00A12B5C">
        <w:t xml:space="preserve"> KM,</w:t>
      </w:r>
    </w:p>
    <w:p w:rsidR="00AD16F2" w:rsidRPr="00A12B5C" w:rsidRDefault="00AD16F2" w:rsidP="003C234F">
      <w:pPr>
        <w:pStyle w:val="Uvuenotijeloteksta"/>
        <w:numPr>
          <w:ilvl w:val="0"/>
          <w:numId w:val="1"/>
        </w:numPr>
        <w:spacing w:line="240" w:lineRule="auto"/>
      </w:pPr>
      <w:r w:rsidRPr="00A12B5C">
        <w:t xml:space="preserve">doprinosi za zapošljavanje u iznosu od </w:t>
      </w:r>
      <w:r w:rsidR="00AA145E">
        <w:t>91</w:t>
      </w:r>
      <w:r w:rsidR="00F23FC4" w:rsidRPr="00A12B5C">
        <w:t>.</w:t>
      </w:r>
      <w:r w:rsidR="00AA145E">
        <w:t>703</w:t>
      </w:r>
      <w:r w:rsidRPr="00A12B5C">
        <w:t xml:space="preserve"> KM i</w:t>
      </w:r>
    </w:p>
    <w:p w:rsidR="00AD16F2" w:rsidRPr="00A12B5C" w:rsidRDefault="00AD16F2" w:rsidP="003C234F">
      <w:pPr>
        <w:pStyle w:val="Uvuenotijeloteksta"/>
        <w:numPr>
          <w:ilvl w:val="0"/>
          <w:numId w:val="1"/>
        </w:numPr>
        <w:spacing w:line="240" w:lineRule="auto"/>
      </w:pPr>
      <w:r w:rsidRPr="00A12B5C">
        <w:t xml:space="preserve">doprinosi za beneficirani radni staž u iznosu od </w:t>
      </w:r>
      <w:r w:rsidR="00AA145E">
        <w:t>219</w:t>
      </w:r>
      <w:r w:rsidR="00F23FC4" w:rsidRPr="00A12B5C">
        <w:t>.</w:t>
      </w:r>
      <w:r w:rsidR="00AA145E">
        <w:t>595</w:t>
      </w:r>
      <w:r w:rsidRPr="00A12B5C">
        <w:t xml:space="preserve"> KM.</w:t>
      </w:r>
    </w:p>
    <w:p w:rsidR="00BC51F6" w:rsidRPr="00A12B5C" w:rsidRDefault="00BC51F6" w:rsidP="00AD16F2">
      <w:pPr>
        <w:pStyle w:val="Uvuenotijeloteksta"/>
        <w:spacing w:line="240" w:lineRule="auto"/>
        <w:ind w:firstLine="0"/>
        <w:rPr>
          <w:sz w:val="10"/>
          <w:szCs w:val="10"/>
        </w:rPr>
      </w:pPr>
    </w:p>
    <w:p w:rsidR="00AD16F2" w:rsidRPr="00A12B5C" w:rsidRDefault="00995CA4" w:rsidP="00AD16F2">
      <w:pPr>
        <w:pStyle w:val="Uvuenotijeloteksta"/>
        <w:spacing w:line="240" w:lineRule="auto"/>
        <w:ind w:firstLine="0"/>
      </w:pPr>
      <w:r w:rsidRPr="00A12B5C">
        <w:t xml:space="preserve">U odnosu na </w:t>
      </w:r>
      <w:r w:rsidR="00AA145E">
        <w:t>2019</w:t>
      </w:r>
      <w:r w:rsidRPr="00A12B5C">
        <w:t>. godin</w:t>
      </w:r>
      <w:r w:rsidR="009C5A98" w:rsidRPr="00A12B5C">
        <w:t>u</w:t>
      </w:r>
      <w:r w:rsidRPr="00A12B5C">
        <w:t xml:space="preserve"> izdaci za doprinose poslodavca i ostale doprinose </w:t>
      </w:r>
      <w:r w:rsidR="00BC51F6" w:rsidRPr="00A12B5C">
        <w:t>veći</w:t>
      </w:r>
      <w:r w:rsidRPr="00A12B5C">
        <w:t xml:space="preserve"> su za </w:t>
      </w:r>
      <w:r w:rsidR="00AA145E">
        <w:t>3,53</w:t>
      </w:r>
      <w:r w:rsidRPr="00A12B5C">
        <w:t xml:space="preserve">% odnosno u apsolutnom iznosu </w:t>
      </w:r>
      <w:r w:rsidR="009C5A98" w:rsidRPr="00A12B5C">
        <w:t xml:space="preserve">veći </w:t>
      </w:r>
      <w:r w:rsidRPr="00A12B5C">
        <w:t xml:space="preserve">za </w:t>
      </w:r>
      <w:r w:rsidR="00AA145E">
        <w:t>73.223</w:t>
      </w:r>
      <w:r w:rsidRPr="00A12B5C">
        <w:t xml:space="preserve"> KM. </w:t>
      </w:r>
      <w:r w:rsidR="00713BE8" w:rsidRPr="00A12B5C">
        <w:t xml:space="preserve">Obrazloženje povećanja izdataka za doprinose poslodavca u </w:t>
      </w:r>
      <w:r w:rsidR="00AA145E">
        <w:t>2020</w:t>
      </w:r>
      <w:r w:rsidR="00713BE8" w:rsidRPr="00A12B5C">
        <w:t xml:space="preserve">. godini u odnosu na </w:t>
      </w:r>
      <w:r w:rsidR="00AA145E">
        <w:t>2019</w:t>
      </w:r>
      <w:r w:rsidR="00713BE8" w:rsidRPr="00A12B5C">
        <w:t>. godinu identično je obrazloženju povećanja izdataka za bruto plaće i naknade plaća.</w:t>
      </w:r>
    </w:p>
    <w:p w:rsidR="00995CA4" w:rsidRPr="00D17290" w:rsidRDefault="00995CA4" w:rsidP="00AD16F2">
      <w:pPr>
        <w:pStyle w:val="Uvuenotijeloteksta"/>
        <w:spacing w:line="240" w:lineRule="auto"/>
        <w:ind w:firstLine="0"/>
        <w:rPr>
          <w:sz w:val="16"/>
          <w:szCs w:val="16"/>
        </w:rPr>
      </w:pPr>
    </w:p>
    <w:p w:rsidR="00F23FC4" w:rsidRPr="00A12B5C" w:rsidRDefault="00F23FC4" w:rsidP="00F23FC4">
      <w:pPr>
        <w:pStyle w:val="Uvuenotijeloteksta"/>
        <w:spacing w:line="240" w:lineRule="auto"/>
        <w:ind w:firstLine="0"/>
        <w:rPr>
          <w:color w:val="FF0000"/>
        </w:rPr>
      </w:pPr>
      <w:r w:rsidRPr="00A12B5C">
        <w:t xml:space="preserve">U prosincu </w:t>
      </w:r>
      <w:r w:rsidR="00AA145E">
        <w:t>2020</w:t>
      </w:r>
      <w:r w:rsidRPr="00A12B5C">
        <w:t xml:space="preserve">. godine na platnim listama proračunskih korisnika našlo se </w:t>
      </w:r>
      <w:r w:rsidR="00AA145E">
        <w:t>947</w:t>
      </w:r>
      <w:r w:rsidRPr="00A12B5C">
        <w:t xml:space="preserve"> zaposlenih, </w:t>
      </w:r>
      <w:r w:rsidR="00F61DDB">
        <w:t xml:space="preserve">odnosno </w:t>
      </w:r>
      <w:r w:rsidR="00AA145E">
        <w:t>940</w:t>
      </w:r>
      <w:r w:rsidR="00F61DDB">
        <w:t xml:space="preserve"> zaposlenih po Pregledu broja izvršitelja po platnim razredima za zaposlene u 1220</w:t>
      </w:r>
      <w:r w:rsidR="00AA145E">
        <w:t>20</w:t>
      </w:r>
      <w:r w:rsidR="00F61DDB">
        <w:t xml:space="preserve"> (izvješće iz Ocean sustava), obzirom da određeni broj zaposlenih </w:t>
      </w:r>
      <w:r w:rsidR="00FB0705">
        <w:t>u prosvjeti postižu punu mjesečnu normu ra</w:t>
      </w:r>
      <w:r w:rsidR="00F61DDB">
        <w:t>dnih sati u više od jedne škole</w:t>
      </w:r>
      <w:r w:rsidR="00AA145E">
        <w:t xml:space="preserve"> (7 djelatnika u po dvije škole)</w:t>
      </w:r>
      <w:r w:rsidR="00F61DDB">
        <w:t xml:space="preserve">. U prosincu </w:t>
      </w:r>
      <w:r w:rsidR="00AA145E">
        <w:t>2019</w:t>
      </w:r>
      <w:r w:rsidR="00F61DDB">
        <w:t xml:space="preserve">. godine na platnim listama evidentirano je </w:t>
      </w:r>
      <w:r w:rsidR="00AA145E">
        <w:t>932</w:t>
      </w:r>
      <w:r w:rsidR="00F61DDB">
        <w:t xml:space="preserve"> zaposlenih, što znači da je došlo do </w:t>
      </w:r>
      <w:r w:rsidR="00AA145E">
        <w:t>povećanja</w:t>
      </w:r>
      <w:r w:rsidR="00F61DDB">
        <w:t xml:space="preserve"> broja zaposlenih za </w:t>
      </w:r>
      <w:r w:rsidR="00AA145E">
        <w:t>15 (1,61%)</w:t>
      </w:r>
      <w:r w:rsidRPr="00A12B5C">
        <w:t xml:space="preserve">. </w:t>
      </w:r>
      <w:r w:rsidR="00B9368D">
        <w:t xml:space="preserve">Najznačajnije povećanje broja zaposlenih (u apsolutnom iznosu) zabilježeno je u Ministarstvu unutarnjih poslova Županije Posavske (+10 u odnosu na 2019. godinu). </w:t>
      </w:r>
      <w:r w:rsidRPr="00A12B5C">
        <w:t xml:space="preserve">U osnovnim i srednjim školama je </w:t>
      </w:r>
      <w:r w:rsidR="00713BE8" w:rsidRPr="00A12B5C">
        <w:t xml:space="preserve">u prosincu </w:t>
      </w:r>
      <w:r w:rsidR="00AA145E">
        <w:t>2020</w:t>
      </w:r>
      <w:r w:rsidR="00713BE8" w:rsidRPr="00A12B5C">
        <w:t xml:space="preserve">. godine </w:t>
      </w:r>
      <w:r w:rsidRPr="00A12B5C">
        <w:t xml:space="preserve">bilo </w:t>
      </w:r>
      <w:r w:rsidRPr="00A12B5C">
        <w:lastRenderedPageBreak/>
        <w:t xml:space="preserve">zaposleno </w:t>
      </w:r>
      <w:r w:rsidR="00AA145E">
        <w:t>15</w:t>
      </w:r>
      <w:r w:rsidR="00713BE8" w:rsidRPr="00A12B5C">
        <w:t xml:space="preserve"> </w:t>
      </w:r>
      <w:r w:rsidRPr="00A12B5C">
        <w:t>radnika po osnovi ugovora o obavljanju privremenih i povremenih poslova u prosvjeti</w:t>
      </w:r>
      <w:r w:rsidR="00713BE8" w:rsidRPr="00A12B5C">
        <w:t>.</w:t>
      </w:r>
      <w:r w:rsidR="00AA145E">
        <w:t xml:space="preserve"> Nadalje, od kolovoza 2020. godine </w:t>
      </w:r>
      <w:r w:rsidR="00B9368D">
        <w:t>u 7 proračunskih korisnika (Ured za razvoj i europske integracije ŽP, Ministarstvo unutarnjih poslova, Ministarstvo pravosuđa i uprave, Ministarstvo financija, Ministarstvo zdravstva i socijalne politike, Ministarstvo poljoprivrede, vodoprivrede i šumarstva i Ministarstvo branitelja) počelo je raditi ukupno 8 vježbenika.</w:t>
      </w:r>
    </w:p>
    <w:p w:rsidR="00995CA4" w:rsidRDefault="00995CA4" w:rsidP="00AD16F2">
      <w:pPr>
        <w:pStyle w:val="Uvuenotijeloteksta"/>
        <w:spacing w:line="240" w:lineRule="auto"/>
        <w:ind w:firstLine="0"/>
        <w:rPr>
          <w:sz w:val="20"/>
          <w:szCs w:val="20"/>
        </w:rPr>
      </w:pPr>
    </w:p>
    <w:p w:rsidR="00713BE8" w:rsidRPr="00A12B5C" w:rsidRDefault="00713BE8" w:rsidP="00713BE8">
      <w:pPr>
        <w:pStyle w:val="Uvuenotijeloteksta"/>
        <w:spacing w:line="240" w:lineRule="auto"/>
        <w:ind w:firstLine="0"/>
      </w:pPr>
      <w:r w:rsidRPr="00A12B5C">
        <w:rPr>
          <w:b/>
        </w:rPr>
        <w:t>Izdaci za materijal, sitan inventar i usluge (potkategorija 613000)</w:t>
      </w:r>
      <w:r w:rsidRPr="00A12B5C">
        <w:t xml:space="preserve"> ostvareni su u iznosu od </w:t>
      </w:r>
      <w:r w:rsidR="00B9368D">
        <w:t>3.743.343</w:t>
      </w:r>
      <w:r w:rsidRPr="00A12B5C">
        <w:t xml:space="preserve"> KM, odnosno </w:t>
      </w:r>
      <w:r w:rsidR="00B9368D">
        <w:t>95,81</w:t>
      </w:r>
      <w:r w:rsidRPr="00A12B5C">
        <w:t xml:space="preserve">% ukupno planiranih izdataka za ove namjene. U tablici 11. i na Grafu 13. prikazana je struktura izvršenih izdataka za materijal, sitan inventar i usluge u </w:t>
      </w:r>
      <w:r w:rsidR="00B9368D">
        <w:t>2020</w:t>
      </w:r>
      <w:r w:rsidRPr="00A12B5C">
        <w:t>. godin</w:t>
      </w:r>
      <w:r w:rsidR="00E5639E" w:rsidRPr="00A12B5C">
        <w:t>i</w:t>
      </w:r>
      <w:r w:rsidRPr="00A12B5C">
        <w:t>.</w:t>
      </w:r>
    </w:p>
    <w:p w:rsidR="002549C3" w:rsidRPr="00D17290" w:rsidRDefault="002549C3" w:rsidP="00713BE8">
      <w:pPr>
        <w:jc w:val="both"/>
        <w:rPr>
          <w:sz w:val="16"/>
          <w:szCs w:val="16"/>
        </w:rPr>
      </w:pPr>
    </w:p>
    <w:p w:rsidR="00645D26" w:rsidRPr="00FD3224" w:rsidRDefault="00645D26" w:rsidP="00645D26">
      <w:pPr>
        <w:jc w:val="both"/>
        <w:rPr>
          <w:sz w:val="20"/>
          <w:szCs w:val="20"/>
        </w:rPr>
      </w:pPr>
      <w:r w:rsidRPr="00FD3224">
        <w:rPr>
          <w:sz w:val="20"/>
          <w:szCs w:val="20"/>
        </w:rPr>
        <w:t xml:space="preserve">Tablica </w:t>
      </w:r>
      <w:r>
        <w:rPr>
          <w:sz w:val="20"/>
          <w:szCs w:val="20"/>
        </w:rPr>
        <w:t>11</w:t>
      </w:r>
      <w:r w:rsidRPr="00FD3224">
        <w:rPr>
          <w:sz w:val="20"/>
          <w:szCs w:val="20"/>
        </w:rPr>
        <w:t xml:space="preserve">. Struktura </w:t>
      </w:r>
      <w:r>
        <w:rPr>
          <w:sz w:val="20"/>
          <w:szCs w:val="20"/>
        </w:rPr>
        <w:t>izvršenih izdataka za materijal, sitan inventar i usluge</w:t>
      </w:r>
      <w:r w:rsidRPr="00FD3224">
        <w:rPr>
          <w:sz w:val="20"/>
          <w:szCs w:val="20"/>
        </w:rPr>
        <w:t xml:space="preserve"> Proračuna </w:t>
      </w:r>
      <w:r>
        <w:rPr>
          <w:sz w:val="20"/>
          <w:szCs w:val="20"/>
        </w:rPr>
        <w:t>ŽP</w:t>
      </w:r>
      <w:r w:rsidRPr="00FD3224">
        <w:rPr>
          <w:sz w:val="20"/>
          <w:szCs w:val="20"/>
        </w:rPr>
        <w:t xml:space="preserve"> u 20</w:t>
      </w:r>
      <w:r>
        <w:rPr>
          <w:sz w:val="20"/>
          <w:szCs w:val="20"/>
        </w:rPr>
        <w:t>20</w:t>
      </w:r>
      <w:r w:rsidRPr="00FD3224">
        <w:rPr>
          <w:sz w:val="20"/>
          <w:szCs w:val="20"/>
        </w:rPr>
        <w:t>. g</w:t>
      </w:r>
      <w:r>
        <w:rPr>
          <w:sz w:val="20"/>
          <w:szCs w:val="20"/>
        </w:rPr>
        <w:t>.</w:t>
      </w:r>
    </w:p>
    <w:tbl>
      <w:tblPr>
        <w:tblStyle w:val="Srednjipopis21"/>
        <w:tblW w:w="0" w:type="auto"/>
        <w:tblLook w:val="04A0"/>
      </w:tblPr>
      <w:tblGrid>
        <w:gridCol w:w="4503"/>
        <w:gridCol w:w="3260"/>
        <w:gridCol w:w="1525"/>
      </w:tblGrid>
      <w:tr w:rsidR="00645D26" w:rsidRPr="00A15A60" w:rsidTr="0016639B">
        <w:trPr>
          <w:cnfStyle w:val="100000000000"/>
        </w:trPr>
        <w:tc>
          <w:tcPr>
            <w:cnfStyle w:val="001000000100"/>
            <w:tcW w:w="4503" w:type="dxa"/>
            <w:vAlign w:val="center"/>
          </w:tcPr>
          <w:p w:rsidR="00645D26" w:rsidRPr="00A15A60" w:rsidRDefault="00645D26" w:rsidP="0016639B">
            <w:pPr>
              <w:rPr>
                <w:b/>
                <w:sz w:val="22"/>
              </w:rPr>
            </w:pPr>
            <w:r w:rsidRPr="00A15A60">
              <w:rPr>
                <w:b/>
                <w:sz w:val="22"/>
              </w:rPr>
              <w:t>OPIS</w:t>
            </w:r>
          </w:p>
        </w:tc>
        <w:tc>
          <w:tcPr>
            <w:tcW w:w="3260" w:type="dxa"/>
          </w:tcPr>
          <w:p w:rsidR="00645D26" w:rsidRPr="00A15A60" w:rsidRDefault="00645D26" w:rsidP="0016639B">
            <w:pPr>
              <w:jc w:val="center"/>
              <w:cnfStyle w:val="100000000000"/>
              <w:rPr>
                <w:b/>
                <w:sz w:val="22"/>
              </w:rPr>
            </w:pPr>
            <w:r w:rsidRPr="00A15A60">
              <w:rPr>
                <w:b/>
                <w:sz w:val="22"/>
              </w:rPr>
              <w:t>Ostvareno</w:t>
            </w:r>
          </w:p>
          <w:p w:rsidR="00645D26" w:rsidRPr="00A15A60" w:rsidRDefault="00645D26" w:rsidP="0016639B">
            <w:pPr>
              <w:jc w:val="center"/>
              <w:cnfStyle w:val="100000000000"/>
              <w:rPr>
                <w:b/>
                <w:sz w:val="22"/>
              </w:rPr>
            </w:pPr>
            <w:r w:rsidRPr="00A15A60">
              <w:rPr>
                <w:b/>
                <w:sz w:val="22"/>
              </w:rPr>
              <w:t>20</w:t>
            </w:r>
            <w:r>
              <w:rPr>
                <w:b/>
                <w:sz w:val="22"/>
              </w:rPr>
              <w:t>20</w:t>
            </w:r>
            <w:r w:rsidRPr="00A15A60">
              <w:rPr>
                <w:b/>
                <w:sz w:val="22"/>
              </w:rPr>
              <w:t>.g. (u KM)</w:t>
            </w:r>
          </w:p>
        </w:tc>
        <w:tc>
          <w:tcPr>
            <w:tcW w:w="1525" w:type="dxa"/>
          </w:tcPr>
          <w:p w:rsidR="00645D26" w:rsidRPr="00A15A60" w:rsidRDefault="00645D26" w:rsidP="0016639B">
            <w:pPr>
              <w:jc w:val="center"/>
              <w:cnfStyle w:val="100000000000"/>
              <w:rPr>
                <w:b/>
                <w:sz w:val="22"/>
              </w:rPr>
            </w:pPr>
            <w:r w:rsidRPr="00A15A60">
              <w:rPr>
                <w:b/>
                <w:sz w:val="22"/>
              </w:rPr>
              <w:t xml:space="preserve">% </w:t>
            </w:r>
          </w:p>
          <w:p w:rsidR="00645D26" w:rsidRPr="00A15A60" w:rsidRDefault="00645D26" w:rsidP="0016639B">
            <w:pPr>
              <w:jc w:val="center"/>
              <w:cnfStyle w:val="100000000000"/>
              <w:rPr>
                <w:b/>
                <w:sz w:val="22"/>
              </w:rPr>
            </w:pPr>
            <w:r w:rsidRPr="00A15A60">
              <w:rPr>
                <w:b/>
                <w:sz w:val="22"/>
              </w:rPr>
              <w:t>učešća</w:t>
            </w:r>
          </w:p>
        </w:tc>
      </w:tr>
      <w:tr w:rsidR="00645D26" w:rsidRPr="00A15A60" w:rsidTr="0016639B">
        <w:trPr>
          <w:cnfStyle w:val="000000100000"/>
        </w:trPr>
        <w:tc>
          <w:tcPr>
            <w:cnfStyle w:val="001000000000"/>
            <w:tcW w:w="4503" w:type="dxa"/>
          </w:tcPr>
          <w:p w:rsidR="00645D26" w:rsidRPr="00A15A60" w:rsidRDefault="00645D26" w:rsidP="0016639B">
            <w:pPr>
              <w:jc w:val="both"/>
              <w:rPr>
                <w:sz w:val="22"/>
              </w:rPr>
            </w:pPr>
            <w:r>
              <w:rPr>
                <w:sz w:val="22"/>
              </w:rPr>
              <w:t>Putni troškovi</w:t>
            </w:r>
          </w:p>
        </w:tc>
        <w:tc>
          <w:tcPr>
            <w:tcW w:w="3260" w:type="dxa"/>
          </w:tcPr>
          <w:p w:rsidR="00645D26" w:rsidRPr="00A15A60" w:rsidRDefault="00645D26" w:rsidP="0016639B">
            <w:pPr>
              <w:ind w:right="743"/>
              <w:jc w:val="right"/>
              <w:cnfStyle w:val="000000100000"/>
              <w:rPr>
                <w:sz w:val="22"/>
              </w:rPr>
            </w:pPr>
            <w:r>
              <w:rPr>
                <w:sz w:val="22"/>
              </w:rPr>
              <w:t>46.255</w:t>
            </w:r>
          </w:p>
        </w:tc>
        <w:tc>
          <w:tcPr>
            <w:tcW w:w="1525" w:type="dxa"/>
          </w:tcPr>
          <w:p w:rsidR="00645D26" w:rsidRPr="00A15A60" w:rsidRDefault="00645D26" w:rsidP="0016639B">
            <w:pPr>
              <w:ind w:right="283"/>
              <w:jc w:val="right"/>
              <w:cnfStyle w:val="000000100000"/>
              <w:rPr>
                <w:sz w:val="22"/>
              </w:rPr>
            </w:pPr>
            <w:r>
              <w:rPr>
                <w:sz w:val="22"/>
              </w:rPr>
              <w:t>1,24</w:t>
            </w:r>
          </w:p>
        </w:tc>
      </w:tr>
      <w:tr w:rsidR="00645D26" w:rsidRPr="00A15A60" w:rsidTr="0016639B">
        <w:tc>
          <w:tcPr>
            <w:cnfStyle w:val="001000000000"/>
            <w:tcW w:w="4503" w:type="dxa"/>
          </w:tcPr>
          <w:p w:rsidR="00645D26" w:rsidRPr="00A15A60" w:rsidRDefault="00645D26" w:rsidP="0016639B">
            <w:pPr>
              <w:jc w:val="both"/>
              <w:rPr>
                <w:sz w:val="22"/>
              </w:rPr>
            </w:pPr>
            <w:r>
              <w:rPr>
                <w:sz w:val="22"/>
              </w:rPr>
              <w:t>Izdaci za energiju</w:t>
            </w:r>
          </w:p>
        </w:tc>
        <w:tc>
          <w:tcPr>
            <w:tcW w:w="3260" w:type="dxa"/>
          </w:tcPr>
          <w:p w:rsidR="00645D26" w:rsidRPr="00A15A60" w:rsidRDefault="00645D26" w:rsidP="0016639B">
            <w:pPr>
              <w:ind w:right="743"/>
              <w:jc w:val="right"/>
              <w:cnfStyle w:val="000000000000"/>
              <w:rPr>
                <w:sz w:val="22"/>
              </w:rPr>
            </w:pPr>
            <w:r>
              <w:rPr>
                <w:sz w:val="22"/>
              </w:rPr>
              <w:t>669.339</w:t>
            </w:r>
          </w:p>
        </w:tc>
        <w:tc>
          <w:tcPr>
            <w:tcW w:w="1525" w:type="dxa"/>
          </w:tcPr>
          <w:p w:rsidR="00645D26" w:rsidRPr="00A15A60" w:rsidRDefault="00645D26" w:rsidP="0016639B">
            <w:pPr>
              <w:ind w:right="283"/>
              <w:jc w:val="right"/>
              <w:cnfStyle w:val="000000000000"/>
              <w:rPr>
                <w:sz w:val="22"/>
              </w:rPr>
            </w:pPr>
            <w:r>
              <w:rPr>
                <w:sz w:val="22"/>
              </w:rPr>
              <w:t>17,88</w:t>
            </w:r>
          </w:p>
        </w:tc>
      </w:tr>
      <w:tr w:rsidR="00645D26" w:rsidRPr="00A15A60" w:rsidTr="0016639B">
        <w:trPr>
          <w:cnfStyle w:val="000000100000"/>
        </w:trPr>
        <w:tc>
          <w:tcPr>
            <w:cnfStyle w:val="001000000000"/>
            <w:tcW w:w="4503" w:type="dxa"/>
          </w:tcPr>
          <w:p w:rsidR="00645D26" w:rsidRPr="00A15A60" w:rsidRDefault="00645D26" w:rsidP="0016639B">
            <w:pPr>
              <w:jc w:val="both"/>
              <w:rPr>
                <w:sz w:val="22"/>
              </w:rPr>
            </w:pPr>
            <w:r>
              <w:rPr>
                <w:sz w:val="22"/>
              </w:rPr>
              <w:t>Izdaci za komunikaciju i komunalne usluge</w:t>
            </w:r>
          </w:p>
        </w:tc>
        <w:tc>
          <w:tcPr>
            <w:tcW w:w="3260" w:type="dxa"/>
          </w:tcPr>
          <w:p w:rsidR="00645D26" w:rsidRPr="00A15A60" w:rsidRDefault="00645D26" w:rsidP="0016639B">
            <w:pPr>
              <w:ind w:right="743"/>
              <w:jc w:val="right"/>
              <w:cnfStyle w:val="000000100000"/>
              <w:rPr>
                <w:sz w:val="22"/>
              </w:rPr>
            </w:pPr>
            <w:r>
              <w:rPr>
                <w:sz w:val="22"/>
              </w:rPr>
              <w:t>369.008</w:t>
            </w:r>
          </w:p>
        </w:tc>
        <w:tc>
          <w:tcPr>
            <w:tcW w:w="1525" w:type="dxa"/>
          </w:tcPr>
          <w:p w:rsidR="00645D26" w:rsidRPr="00A15A60" w:rsidRDefault="00645D26" w:rsidP="0016639B">
            <w:pPr>
              <w:ind w:right="283"/>
              <w:jc w:val="right"/>
              <w:cnfStyle w:val="000000100000"/>
              <w:rPr>
                <w:sz w:val="22"/>
              </w:rPr>
            </w:pPr>
            <w:r>
              <w:rPr>
                <w:sz w:val="22"/>
              </w:rPr>
              <w:t>9,86</w:t>
            </w:r>
          </w:p>
        </w:tc>
      </w:tr>
      <w:tr w:rsidR="00645D26" w:rsidRPr="00A15A60" w:rsidTr="0016639B">
        <w:tc>
          <w:tcPr>
            <w:cnfStyle w:val="001000000000"/>
            <w:tcW w:w="4503" w:type="dxa"/>
          </w:tcPr>
          <w:p w:rsidR="00645D26" w:rsidRPr="00A15A60" w:rsidRDefault="00645D26" w:rsidP="0016639B">
            <w:pPr>
              <w:jc w:val="both"/>
              <w:rPr>
                <w:sz w:val="22"/>
              </w:rPr>
            </w:pPr>
            <w:r>
              <w:rPr>
                <w:sz w:val="22"/>
              </w:rPr>
              <w:t>Nabavka materijala i sitnog inventara</w:t>
            </w:r>
          </w:p>
        </w:tc>
        <w:tc>
          <w:tcPr>
            <w:tcW w:w="3260" w:type="dxa"/>
          </w:tcPr>
          <w:p w:rsidR="00645D26" w:rsidRPr="00A15A60" w:rsidRDefault="00645D26" w:rsidP="0016639B">
            <w:pPr>
              <w:ind w:right="743"/>
              <w:jc w:val="right"/>
              <w:cnfStyle w:val="000000000000"/>
              <w:rPr>
                <w:sz w:val="22"/>
              </w:rPr>
            </w:pPr>
            <w:r>
              <w:rPr>
                <w:sz w:val="22"/>
              </w:rPr>
              <w:t>452.736</w:t>
            </w:r>
          </w:p>
        </w:tc>
        <w:tc>
          <w:tcPr>
            <w:tcW w:w="1525" w:type="dxa"/>
          </w:tcPr>
          <w:p w:rsidR="00645D26" w:rsidRPr="00A15A60" w:rsidRDefault="00645D26" w:rsidP="0016639B">
            <w:pPr>
              <w:ind w:right="283"/>
              <w:jc w:val="right"/>
              <w:cnfStyle w:val="000000000000"/>
              <w:rPr>
                <w:sz w:val="22"/>
              </w:rPr>
            </w:pPr>
            <w:r>
              <w:rPr>
                <w:sz w:val="22"/>
              </w:rPr>
              <w:t>12,09</w:t>
            </w:r>
          </w:p>
        </w:tc>
      </w:tr>
      <w:tr w:rsidR="00645D26" w:rsidRPr="00A15A60" w:rsidTr="0016639B">
        <w:trPr>
          <w:cnfStyle w:val="000000100000"/>
        </w:trPr>
        <w:tc>
          <w:tcPr>
            <w:cnfStyle w:val="001000000000"/>
            <w:tcW w:w="4503" w:type="dxa"/>
          </w:tcPr>
          <w:p w:rsidR="00645D26" w:rsidRPr="00A15A60" w:rsidRDefault="00645D26" w:rsidP="0016639B">
            <w:pPr>
              <w:jc w:val="both"/>
              <w:rPr>
                <w:sz w:val="22"/>
              </w:rPr>
            </w:pPr>
            <w:r>
              <w:rPr>
                <w:sz w:val="22"/>
              </w:rPr>
              <w:t>Izdaci za usluge prijevoza i goriva</w:t>
            </w:r>
          </w:p>
        </w:tc>
        <w:tc>
          <w:tcPr>
            <w:tcW w:w="3260" w:type="dxa"/>
          </w:tcPr>
          <w:p w:rsidR="00645D26" w:rsidRPr="00A15A60" w:rsidRDefault="00645D26" w:rsidP="0016639B">
            <w:pPr>
              <w:ind w:right="743"/>
              <w:jc w:val="right"/>
              <w:cnfStyle w:val="000000100000"/>
              <w:rPr>
                <w:sz w:val="22"/>
              </w:rPr>
            </w:pPr>
            <w:r>
              <w:rPr>
                <w:sz w:val="22"/>
              </w:rPr>
              <w:t>176.718</w:t>
            </w:r>
          </w:p>
        </w:tc>
        <w:tc>
          <w:tcPr>
            <w:tcW w:w="1525" w:type="dxa"/>
          </w:tcPr>
          <w:p w:rsidR="00645D26" w:rsidRPr="00A15A60" w:rsidRDefault="00645D26" w:rsidP="0016639B">
            <w:pPr>
              <w:ind w:right="283"/>
              <w:jc w:val="right"/>
              <w:cnfStyle w:val="000000100000"/>
              <w:rPr>
                <w:sz w:val="22"/>
              </w:rPr>
            </w:pPr>
            <w:r>
              <w:rPr>
                <w:sz w:val="22"/>
              </w:rPr>
              <w:t>4,72</w:t>
            </w:r>
          </w:p>
        </w:tc>
      </w:tr>
      <w:tr w:rsidR="00645D26" w:rsidRPr="00A15A60" w:rsidTr="0016639B">
        <w:tc>
          <w:tcPr>
            <w:cnfStyle w:val="001000000000"/>
            <w:tcW w:w="4503" w:type="dxa"/>
          </w:tcPr>
          <w:p w:rsidR="00645D26" w:rsidRPr="00A15A60" w:rsidRDefault="00645D26" w:rsidP="0016639B">
            <w:pPr>
              <w:jc w:val="both"/>
              <w:rPr>
                <w:sz w:val="22"/>
              </w:rPr>
            </w:pPr>
            <w:r>
              <w:rPr>
                <w:sz w:val="22"/>
              </w:rPr>
              <w:t xml:space="preserve">Unajmljivanje imovine, opreme i </w:t>
            </w:r>
            <w:proofErr w:type="spellStart"/>
            <w:r>
              <w:rPr>
                <w:sz w:val="22"/>
              </w:rPr>
              <w:t>nem.imovine</w:t>
            </w:r>
            <w:proofErr w:type="spellEnd"/>
          </w:p>
        </w:tc>
        <w:tc>
          <w:tcPr>
            <w:tcW w:w="3260" w:type="dxa"/>
          </w:tcPr>
          <w:p w:rsidR="00645D26" w:rsidRPr="00A15A60" w:rsidRDefault="00645D26" w:rsidP="0016639B">
            <w:pPr>
              <w:ind w:right="743"/>
              <w:jc w:val="right"/>
              <w:cnfStyle w:val="000000000000"/>
              <w:rPr>
                <w:sz w:val="22"/>
              </w:rPr>
            </w:pPr>
            <w:r>
              <w:rPr>
                <w:sz w:val="22"/>
              </w:rPr>
              <w:t>32.254</w:t>
            </w:r>
          </w:p>
        </w:tc>
        <w:tc>
          <w:tcPr>
            <w:tcW w:w="1525" w:type="dxa"/>
          </w:tcPr>
          <w:p w:rsidR="00645D26" w:rsidRPr="00A15A60" w:rsidRDefault="00645D26" w:rsidP="0016639B">
            <w:pPr>
              <w:ind w:right="283"/>
              <w:jc w:val="right"/>
              <w:cnfStyle w:val="000000000000"/>
              <w:rPr>
                <w:sz w:val="22"/>
              </w:rPr>
            </w:pPr>
            <w:r>
              <w:rPr>
                <w:sz w:val="22"/>
              </w:rPr>
              <w:t>0,86</w:t>
            </w:r>
          </w:p>
        </w:tc>
      </w:tr>
      <w:tr w:rsidR="00645D26" w:rsidRPr="00A15A60" w:rsidTr="0016639B">
        <w:trPr>
          <w:cnfStyle w:val="000000100000"/>
        </w:trPr>
        <w:tc>
          <w:tcPr>
            <w:cnfStyle w:val="001000000000"/>
            <w:tcW w:w="4503" w:type="dxa"/>
          </w:tcPr>
          <w:p w:rsidR="00645D26" w:rsidRPr="00A15A60" w:rsidRDefault="00645D26" w:rsidP="0016639B">
            <w:pPr>
              <w:jc w:val="both"/>
              <w:rPr>
                <w:sz w:val="22"/>
              </w:rPr>
            </w:pPr>
            <w:r>
              <w:rPr>
                <w:sz w:val="22"/>
              </w:rPr>
              <w:t>Izdaci za tekuće održavanje</w:t>
            </w:r>
          </w:p>
        </w:tc>
        <w:tc>
          <w:tcPr>
            <w:tcW w:w="3260" w:type="dxa"/>
          </w:tcPr>
          <w:p w:rsidR="00645D26" w:rsidRPr="00A15A60" w:rsidRDefault="00645D26" w:rsidP="0016639B">
            <w:pPr>
              <w:ind w:right="743"/>
              <w:jc w:val="right"/>
              <w:cnfStyle w:val="000000100000"/>
              <w:rPr>
                <w:sz w:val="22"/>
              </w:rPr>
            </w:pPr>
            <w:r>
              <w:rPr>
                <w:sz w:val="22"/>
              </w:rPr>
              <w:t>294.318</w:t>
            </w:r>
          </w:p>
        </w:tc>
        <w:tc>
          <w:tcPr>
            <w:tcW w:w="1525" w:type="dxa"/>
          </w:tcPr>
          <w:p w:rsidR="00645D26" w:rsidRPr="00A15A60" w:rsidRDefault="00645D26" w:rsidP="0016639B">
            <w:pPr>
              <w:ind w:right="283"/>
              <w:jc w:val="right"/>
              <w:cnfStyle w:val="000000100000"/>
              <w:rPr>
                <w:sz w:val="22"/>
              </w:rPr>
            </w:pPr>
            <w:r>
              <w:rPr>
                <w:sz w:val="22"/>
              </w:rPr>
              <w:t>7,86</w:t>
            </w:r>
          </w:p>
        </w:tc>
      </w:tr>
      <w:tr w:rsidR="00645D26" w:rsidRPr="00A15A60" w:rsidTr="0016639B">
        <w:tc>
          <w:tcPr>
            <w:cnfStyle w:val="001000000000"/>
            <w:tcW w:w="4503" w:type="dxa"/>
          </w:tcPr>
          <w:p w:rsidR="00645D26" w:rsidRDefault="00645D26" w:rsidP="0016639B">
            <w:pPr>
              <w:jc w:val="both"/>
              <w:rPr>
                <w:sz w:val="22"/>
              </w:rPr>
            </w:pPr>
            <w:r>
              <w:rPr>
                <w:sz w:val="22"/>
              </w:rPr>
              <w:t>Tekuće održavanje cesta</w:t>
            </w:r>
          </w:p>
        </w:tc>
        <w:tc>
          <w:tcPr>
            <w:tcW w:w="3260" w:type="dxa"/>
          </w:tcPr>
          <w:p w:rsidR="00645D26" w:rsidRPr="00A15A60" w:rsidRDefault="00645D26" w:rsidP="0016639B">
            <w:pPr>
              <w:ind w:right="743"/>
              <w:jc w:val="right"/>
              <w:cnfStyle w:val="000000000000"/>
              <w:rPr>
                <w:sz w:val="22"/>
              </w:rPr>
            </w:pPr>
            <w:r>
              <w:rPr>
                <w:sz w:val="22"/>
              </w:rPr>
              <w:t>193.275</w:t>
            </w:r>
          </w:p>
        </w:tc>
        <w:tc>
          <w:tcPr>
            <w:tcW w:w="1525" w:type="dxa"/>
          </w:tcPr>
          <w:p w:rsidR="00645D26" w:rsidRPr="00A15A60" w:rsidRDefault="00645D26" w:rsidP="0016639B">
            <w:pPr>
              <w:ind w:right="283"/>
              <w:jc w:val="right"/>
              <w:cnfStyle w:val="000000000000"/>
              <w:rPr>
                <w:sz w:val="22"/>
              </w:rPr>
            </w:pPr>
            <w:r>
              <w:rPr>
                <w:sz w:val="22"/>
              </w:rPr>
              <w:t>5,16</w:t>
            </w:r>
          </w:p>
        </w:tc>
      </w:tr>
      <w:tr w:rsidR="00645D26" w:rsidRPr="00A15A60" w:rsidTr="0016639B">
        <w:trPr>
          <w:cnfStyle w:val="000000100000"/>
        </w:trPr>
        <w:tc>
          <w:tcPr>
            <w:cnfStyle w:val="001000000000"/>
            <w:tcW w:w="4503" w:type="dxa"/>
          </w:tcPr>
          <w:p w:rsidR="00645D26" w:rsidRDefault="00645D26" w:rsidP="0016639B">
            <w:pPr>
              <w:jc w:val="both"/>
              <w:rPr>
                <w:sz w:val="22"/>
              </w:rPr>
            </w:pPr>
            <w:r>
              <w:rPr>
                <w:sz w:val="22"/>
              </w:rPr>
              <w:t xml:space="preserve">Izdaci osiguranja, </w:t>
            </w:r>
            <w:proofErr w:type="spellStart"/>
            <w:r>
              <w:rPr>
                <w:sz w:val="22"/>
              </w:rPr>
              <w:t>bank.usluga</w:t>
            </w:r>
            <w:proofErr w:type="spellEnd"/>
            <w:r>
              <w:rPr>
                <w:sz w:val="22"/>
              </w:rPr>
              <w:t xml:space="preserve"> i usluga </w:t>
            </w:r>
            <w:proofErr w:type="spellStart"/>
            <w:r>
              <w:rPr>
                <w:sz w:val="22"/>
              </w:rPr>
              <w:t>p.p</w:t>
            </w:r>
            <w:proofErr w:type="spellEnd"/>
            <w:r>
              <w:rPr>
                <w:sz w:val="22"/>
              </w:rPr>
              <w:t>.</w:t>
            </w:r>
          </w:p>
        </w:tc>
        <w:tc>
          <w:tcPr>
            <w:tcW w:w="3260" w:type="dxa"/>
          </w:tcPr>
          <w:p w:rsidR="00645D26" w:rsidRPr="00A15A60" w:rsidRDefault="00645D26" w:rsidP="0016639B">
            <w:pPr>
              <w:ind w:right="743"/>
              <w:jc w:val="right"/>
              <w:cnfStyle w:val="000000100000"/>
              <w:rPr>
                <w:sz w:val="22"/>
              </w:rPr>
            </w:pPr>
            <w:r>
              <w:rPr>
                <w:sz w:val="22"/>
              </w:rPr>
              <w:t>42.942</w:t>
            </w:r>
          </w:p>
        </w:tc>
        <w:tc>
          <w:tcPr>
            <w:tcW w:w="1525" w:type="dxa"/>
          </w:tcPr>
          <w:p w:rsidR="00645D26" w:rsidRPr="00A15A60" w:rsidRDefault="00645D26" w:rsidP="0016639B">
            <w:pPr>
              <w:ind w:right="283"/>
              <w:jc w:val="right"/>
              <w:cnfStyle w:val="000000100000"/>
              <w:rPr>
                <w:sz w:val="22"/>
              </w:rPr>
            </w:pPr>
            <w:r>
              <w:rPr>
                <w:sz w:val="22"/>
              </w:rPr>
              <w:t>1,15</w:t>
            </w:r>
          </w:p>
        </w:tc>
      </w:tr>
      <w:tr w:rsidR="00645D26" w:rsidRPr="00A15A60" w:rsidTr="0016639B">
        <w:tc>
          <w:tcPr>
            <w:cnfStyle w:val="001000000000"/>
            <w:tcW w:w="4503" w:type="dxa"/>
          </w:tcPr>
          <w:p w:rsidR="00645D26" w:rsidRDefault="00645D26" w:rsidP="0016639B">
            <w:pPr>
              <w:jc w:val="both"/>
              <w:rPr>
                <w:sz w:val="22"/>
              </w:rPr>
            </w:pPr>
            <w:r>
              <w:rPr>
                <w:sz w:val="22"/>
              </w:rPr>
              <w:t>Izdaci za negativne tečajne razlike</w:t>
            </w:r>
          </w:p>
        </w:tc>
        <w:tc>
          <w:tcPr>
            <w:tcW w:w="3260" w:type="dxa"/>
          </w:tcPr>
          <w:p w:rsidR="00645D26" w:rsidRPr="00A15A60" w:rsidRDefault="00645D26" w:rsidP="0016639B">
            <w:pPr>
              <w:ind w:right="743"/>
              <w:jc w:val="right"/>
              <w:cnfStyle w:val="000000000000"/>
              <w:rPr>
                <w:sz w:val="22"/>
              </w:rPr>
            </w:pPr>
            <w:r>
              <w:rPr>
                <w:sz w:val="22"/>
              </w:rPr>
              <w:t>0</w:t>
            </w:r>
          </w:p>
        </w:tc>
        <w:tc>
          <w:tcPr>
            <w:tcW w:w="1525" w:type="dxa"/>
          </w:tcPr>
          <w:p w:rsidR="00645D26" w:rsidRPr="00A15A60" w:rsidRDefault="00645D26" w:rsidP="0016639B">
            <w:pPr>
              <w:ind w:right="283"/>
              <w:jc w:val="right"/>
              <w:cnfStyle w:val="000000000000"/>
              <w:rPr>
                <w:sz w:val="22"/>
              </w:rPr>
            </w:pPr>
            <w:r>
              <w:rPr>
                <w:sz w:val="22"/>
              </w:rPr>
              <w:t>0,00</w:t>
            </w:r>
          </w:p>
        </w:tc>
      </w:tr>
      <w:tr w:rsidR="00645D26" w:rsidRPr="00A15A60" w:rsidTr="0016639B">
        <w:trPr>
          <w:cnfStyle w:val="000000100000"/>
        </w:trPr>
        <w:tc>
          <w:tcPr>
            <w:cnfStyle w:val="001000000000"/>
            <w:tcW w:w="4503" w:type="dxa"/>
          </w:tcPr>
          <w:p w:rsidR="00645D26" w:rsidRDefault="00645D26" w:rsidP="0016639B">
            <w:pPr>
              <w:jc w:val="both"/>
              <w:rPr>
                <w:sz w:val="22"/>
              </w:rPr>
            </w:pPr>
            <w:r>
              <w:rPr>
                <w:sz w:val="22"/>
              </w:rPr>
              <w:t>Ugovorene i druge posebne usluge</w:t>
            </w:r>
          </w:p>
        </w:tc>
        <w:tc>
          <w:tcPr>
            <w:tcW w:w="3260" w:type="dxa"/>
          </w:tcPr>
          <w:p w:rsidR="00645D26" w:rsidRPr="00A15A60" w:rsidRDefault="00645D26" w:rsidP="0016639B">
            <w:pPr>
              <w:ind w:right="743"/>
              <w:jc w:val="right"/>
              <w:cnfStyle w:val="000000100000"/>
              <w:rPr>
                <w:sz w:val="22"/>
              </w:rPr>
            </w:pPr>
            <w:r>
              <w:rPr>
                <w:sz w:val="22"/>
              </w:rPr>
              <w:t>1.198.082</w:t>
            </w:r>
          </w:p>
        </w:tc>
        <w:tc>
          <w:tcPr>
            <w:tcW w:w="1525" w:type="dxa"/>
          </w:tcPr>
          <w:p w:rsidR="00645D26" w:rsidRPr="00A15A60" w:rsidRDefault="00645D26" w:rsidP="0016639B">
            <w:pPr>
              <w:ind w:right="283"/>
              <w:jc w:val="right"/>
              <w:cnfStyle w:val="000000100000"/>
              <w:rPr>
                <w:sz w:val="22"/>
              </w:rPr>
            </w:pPr>
            <w:r>
              <w:rPr>
                <w:sz w:val="22"/>
              </w:rPr>
              <w:t>32,01</w:t>
            </w:r>
          </w:p>
        </w:tc>
      </w:tr>
      <w:tr w:rsidR="00645D26" w:rsidRPr="00A15A60" w:rsidTr="0016639B">
        <w:tc>
          <w:tcPr>
            <w:cnfStyle w:val="001000000000"/>
            <w:tcW w:w="4503" w:type="dxa"/>
          </w:tcPr>
          <w:p w:rsidR="00645D26" w:rsidRDefault="00645D26" w:rsidP="0016639B">
            <w:pPr>
              <w:jc w:val="both"/>
              <w:rPr>
                <w:sz w:val="22"/>
              </w:rPr>
            </w:pPr>
            <w:r>
              <w:rPr>
                <w:sz w:val="22"/>
              </w:rPr>
              <w:t>Agencija za državnu službu</w:t>
            </w:r>
          </w:p>
        </w:tc>
        <w:tc>
          <w:tcPr>
            <w:tcW w:w="3260" w:type="dxa"/>
          </w:tcPr>
          <w:p w:rsidR="00645D26" w:rsidRPr="00A15A60" w:rsidRDefault="00645D26" w:rsidP="0016639B">
            <w:pPr>
              <w:ind w:right="743"/>
              <w:jc w:val="right"/>
              <w:cnfStyle w:val="000000000000"/>
              <w:rPr>
                <w:sz w:val="22"/>
              </w:rPr>
            </w:pPr>
            <w:r>
              <w:rPr>
                <w:sz w:val="22"/>
              </w:rPr>
              <w:t>0</w:t>
            </w:r>
          </w:p>
        </w:tc>
        <w:tc>
          <w:tcPr>
            <w:tcW w:w="1525" w:type="dxa"/>
          </w:tcPr>
          <w:p w:rsidR="00645D26" w:rsidRPr="00A15A60" w:rsidRDefault="00645D26" w:rsidP="0016639B">
            <w:pPr>
              <w:ind w:right="283"/>
              <w:jc w:val="right"/>
              <w:cnfStyle w:val="000000000000"/>
              <w:rPr>
                <w:sz w:val="22"/>
              </w:rPr>
            </w:pPr>
            <w:r>
              <w:rPr>
                <w:sz w:val="22"/>
              </w:rPr>
              <w:t>0,00</w:t>
            </w:r>
          </w:p>
        </w:tc>
      </w:tr>
      <w:tr w:rsidR="00645D26" w:rsidRPr="00A15A60" w:rsidTr="0016639B">
        <w:trPr>
          <w:cnfStyle w:val="000000100000"/>
        </w:trPr>
        <w:tc>
          <w:tcPr>
            <w:cnfStyle w:val="001000000000"/>
            <w:tcW w:w="4503" w:type="dxa"/>
          </w:tcPr>
          <w:p w:rsidR="00645D26" w:rsidRDefault="00645D26" w:rsidP="0016639B">
            <w:pPr>
              <w:jc w:val="both"/>
              <w:rPr>
                <w:sz w:val="22"/>
              </w:rPr>
            </w:pPr>
            <w:r>
              <w:rPr>
                <w:sz w:val="22"/>
              </w:rPr>
              <w:t>Povjerenstva po Zakonu o drž.služb.i namješten.</w:t>
            </w:r>
          </w:p>
        </w:tc>
        <w:tc>
          <w:tcPr>
            <w:tcW w:w="3260" w:type="dxa"/>
          </w:tcPr>
          <w:p w:rsidR="00645D26" w:rsidRPr="00A15A60" w:rsidRDefault="00645D26" w:rsidP="0016639B">
            <w:pPr>
              <w:ind w:right="743"/>
              <w:jc w:val="right"/>
              <w:cnfStyle w:val="000000100000"/>
              <w:rPr>
                <w:sz w:val="22"/>
              </w:rPr>
            </w:pPr>
            <w:r>
              <w:rPr>
                <w:sz w:val="22"/>
              </w:rPr>
              <w:t>36.943</w:t>
            </w:r>
          </w:p>
        </w:tc>
        <w:tc>
          <w:tcPr>
            <w:tcW w:w="1525" w:type="dxa"/>
          </w:tcPr>
          <w:p w:rsidR="00645D26" w:rsidRPr="00A15A60" w:rsidRDefault="00645D26" w:rsidP="0016639B">
            <w:pPr>
              <w:ind w:right="283"/>
              <w:jc w:val="right"/>
              <w:cnfStyle w:val="000000100000"/>
              <w:rPr>
                <w:sz w:val="22"/>
              </w:rPr>
            </w:pPr>
            <w:r>
              <w:rPr>
                <w:sz w:val="22"/>
              </w:rPr>
              <w:t>0,99</w:t>
            </w:r>
          </w:p>
        </w:tc>
      </w:tr>
      <w:tr w:rsidR="00645D26" w:rsidRPr="00A15A60" w:rsidTr="0016639B">
        <w:tc>
          <w:tcPr>
            <w:cnfStyle w:val="001000000000"/>
            <w:tcW w:w="4503" w:type="dxa"/>
          </w:tcPr>
          <w:p w:rsidR="00645D26" w:rsidRDefault="00645D26" w:rsidP="0016639B">
            <w:pPr>
              <w:jc w:val="both"/>
              <w:rPr>
                <w:sz w:val="22"/>
              </w:rPr>
            </w:pPr>
            <w:proofErr w:type="spellStart"/>
            <w:r>
              <w:rPr>
                <w:sz w:val="22"/>
              </w:rPr>
              <w:t>Ugov.i</w:t>
            </w:r>
            <w:proofErr w:type="spellEnd"/>
            <w:r>
              <w:rPr>
                <w:sz w:val="22"/>
              </w:rPr>
              <w:t xml:space="preserve"> dr.pos.usl.–</w:t>
            </w:r>
            <w:proofErr w:type="spellStart"/>
            <w:r>
              <w:rPr>
                <w:sz w:val="22"/>
              </w:rPr>
              <w:t>trošk.izvršenja</w:t>
            </w:r>
            <w:proofErr w:type="spellEnd"/>
            <w:r>
              <w:rPr>
                <w:sz w:val="22"/>
              </w:rPr>
              <w:t xml:space="preserve"> mjere pritvora</w:t>
            </w:r>
          </w:p>
        </w:tc>
        <w:tc>
          <w:tcPr>
            <w:tcW w:w="3260" w:type="dxa"/>
          </w:tcPr>
          <w:p w:rsidR="00645D26" w:rsidRPr="00A15A60" w:rsidRDefault="00645D26" w:rsidP="0016639B">
            <w:pPr>
              <w:ind w:right="743"/>
              <w:jc w:val="right"/>
              <w:cnfStyle w:val="000000000000"/>
              <w:rPr>
                <w:sz w:val="22"/>
              </w:rPr>
            </w:pPr>
            <w:r>
              <w:rPr>
                <w:sz w:val="22"/>
              </w:rPr>
              <w:t>75.430</w:t>
            </w:r>
          </w:p>
        </w:tc>
        <w:tc>
          <w:tcPr>
            <w:tcW w:w="1525" w:type="dxa"/>
          </w:tcPr>
          <w:p w:rsidR="00645D26" w:rsidRPr="00A15A60" w:rsidRDefault="00645D26" w:rsidP="0016639B">
            <w:pPr>
              <w:ind w:right="283"/>
              <w:jc w:val="right"/>
              <w:cnfStyle w:val="000000000000"/>
              <w:rPr>
                <w:sz w:val="22"/>
              </w:rPr>
            </w:pPr>
            <w:r>
              <w:rPr>
                <w:sz w:val="22"/>
              </w:rPr>
              <w:t>2,01</w:t>
            </w:r>
          </w:p>
        </w:tc>
      </w:tr>
      <w:tr w:rsidR="00645D26" w:rsidRPr="00A15A60" w:rsidTr="0016639B">
        <w:trPr>
          <w:cnfStyle w:val="000000100000"/>
        </w:trPr>
        <w:tc>
          <w:tcPr>
            <w:cnfStyle w:val="001000000000"/>
            <w:tcW w:w="4503" w:type="dxa"/>
          </w:tcPr>
          <w:p w:rsidR="00645D26" w:rsidRDefault="00645D26" w:rsidP="0016639B">
            <w:pPr>
              <w:jc w:val="both"/>
              <w:rPr>
                <w:sz w:val="22"/>
              </w:rPr>
            </w:pPr>
            <w:r>
              <w:rPr>
                <w:sz w:val="22"/>
              </w:rPr>
              <w:t>Potpora riznici</w:t>
            </w:r>
          </w:p>
        </w:tc>
        <w:tc>
          <w:tcPr>
            <w:tcW w:w="3260" w:type="dxa"/>
          </w:tcPr>
          <w:p w:rsidR="00645D26" w:rsidRPr="00A15A60" w:rsidRDefault="00645D26" w:rsidP="0016639B">
            <w:pPr>
              <w:ind w:right="743"/>
              <w:jc w:val="right"/>
              <w:cnfStyle w:val="000000100000"/>
              <w:rPr>
                <w:sz w:val="22"/>
              </w:rPr>
            </w:pPr>
            <w:r>
              <w:rPr>
                <w:sz w:val="22"/>
              </w:rPr>
              <w:t>61.016</w:t>
            </w:r>
          </w:p>
        </w:tc>
        <w:tc>
          <w:tcPr>
            <w:tcW w:w="1525" w:type="dxa"/>
          </w:tcPr>
          <w:p w:rsidR="00645D26" w:rsidRPr="00A15A60" w:rsidRDefault="00645D26" w:rsidP="0016639B">
            <w:pPr>
              <w:ind w:right="283"/>
              <w:jc w:val="right"/>
              <w:cnfStyle w:val="000000100000"/>
              <w:rPr>
                <w:sz w:val="22"/>
              </w:rPr>
            </w:pPr>
            <w:r>
              <w:rPr>
                <w:sz w:val="22"/>
              </w:rPr>
              <w:t>1,63</w:t>
            </w:r>
          </w:p>
        </w:tc>
      </w:tr>
      <w:tr w:rsidR="00645D26" w:rsidRPr="00A15A60" w:rsidTr="0016639B">
        <w:tc>
          <w:tcPr>
            <w:cnfStyle w:val="001000000000"/>
            <w:tcW w:w="4503" w:type="dxa"/>
          </w:tcPr>
          <w:p w:rsidR="00645D26" w:rsidRDefault="00645D26" w:rsidP="0016639B">
            <w:pPr>
              <w:jc w:val="both"/>
              <w:rPr>
                <w:sz w:val="22"/>
              </w:rPr>
            </w:pPr>
            <w:r>
              <w:rPr>
                <w:sz w:val="22"/>
              </w:rPr>
              <w:t>Vozački ispiti – vlastiti prihodi</w:t>
            </w:r>
          </w:p>
        </w:tc>
        <w:tc>
          <w:tcPr>
            <w:tcW w:w="3260" w:type="dxa"/>
          </w:tcPr>
          <w:p w:rsidR="00645D26" w:rsidRPr="00A15A60" w:rsidRDefault="00645D26" w:rsidP="0016639B">
            <w:pPr>
              <w:ind w:right="743"/>
              <w:jc w:val="right"/>
              <w:cnfStyle w:val="000000000000"/>
              <w:rPr>
                <w:sz w:val="22"/>
              </w:rPr>
            </w:pPr>
            <w:r>
              <w:rPr>
                <w:sz w:val="22"/>
              </w:rPr>
              <w:t>38.797</w:t>
            </w:r>
          </w:p>
        </w:tc>
        <w:tc>
          <w:tcPr>
            <w:tcW w:w="1525" w:type="dxa"/>
          </w:tcPr>
          <w:p w:rsidR="00645D26" w:rsidRPr="00A15A60" w:rsidRDefault="00645D26" w:rsidP="0016639B">
            <w:pPr>
              <w:ind w:right="283"/>
              <w:jc w:val="right"/>
              <w:cnfStyle w:val="000000000000"/>
              <w:rPr>
                <w:sz w:val="22"/>
              </w:rPr>
            </w:pPr>
            <w:r>
              <w:rPr>
                <w:sz w:val="22"/>
              </w:rPr>
              <w:t>1,04</w:t>
            </w:r>
          </w:p>
        </w:tc>
      </w:tr>
      <w:tr w:rsidR="00645D26" w:rsidRPr="00A15A60" w:rsidTr="0016639B">
        <w:trPr>
          <w:cnfStyle w:val="000000100000"/>
        </w:trPr>
        <w:tc>
          <w:tcPr>
            <w:cnfStyle w:val="001000000000"/>
            <w:tcW w:w="4503" w:type="dxa"/>
          </w:tcPr>
          <w:p w:rsidR="00645D26" w:rsidRDefault="00645D26" w:rsidP="0016639B">
            <w:pPr>
              <w:jc w:val="both"/>
              <w:rPr>
                <w:sz w:val="22"/>
              </w:rPr>
            </w:pPr>
            <w:r>
              <w:rPr>
                <w:sz w:val="22"/>
              </w:rPr>
              <w:t xml:space="preserve">Ugovorene i </w:t>
            </w:r>
            <w:proofErr w:type="spellStart"/>
            <w:r>
              <w:rPr>
                <w:sz w:val="22"/>
              </w:rPr>
              <w:t>dr.posebne</w:t>
            </w:r>
            <w:proofErr w:type="spellEnd"/>
            <w:r>
              <w:rPr>
                <w:sz w:val="22"/>
              </w:rPr>
              <w:t xml:space="preserve"> usluge – volonterski rad</w:t>
            </w:r>
          </w:p>
        </w:tc>
        <w:tc>
          <w:tcPr>
            <w:tcW w:w="3260" w:type="dxa"/>
          </w:tcPr>
          <w:p w:rsidR="00645D26" w:rsidRPr="00A15A60" w:rsidRDefault="00645D26" w:rsidP="0016639B">
            <w:pPr>
              <w:ind w:right="743"/>
              <w:jc w:val="right"/>
              <w:cnfStyle w:val="000000100000"/>
              <w:rPr>
                <w:sz w:val="22"/>
              </w:rPr>
            </w:pPr>
            <w:r>
              <w:rPr>
                <w:sz w:val="22"/>
              </w:rPr>
              <w:t>48.707</w:t>
            </w:r>
          </w:p>
        </w:tc>
        <w:tc>
          <w:tcPr>
            <w:tcW w:w="1525" w:type="dxa"/>
          </w:tcPr>
          <w:p w:rsidR="00645D26" w:rsidRPr="00A15A60" w:rsidRDefault="00645D26" w:rsidP="0016639B">
            <w:pPr>
              <w:ind w:right="283"/>
              <w:jc w:val="right"/>
              <w:cnfStyle w:val="000000100000"/>
              <w:rPr>
                <w:sz w:val="22"/>
              </w:rPr>
            </w:pPr>
            <w:r>
              <w:rPr>
                <w:sz w:val="22"/>
              </w:rPr>
              <w:t>1,30</w:t>
            </w:r>
          </w:p>
        </w:tc>
      </w:tr>
      <w:tr w:rsidR="00645D26" w:rsidRPr="00A15A60" w:rsidTr="0016639B">
        <w:tc>
          <w:tcPr>
            <w:cnfStyle w:val="001000000000"/>
            <w:tcW w:w="4503" w:type="dxa"/>
          </w:tcPr>
          <w:p w:rsidR="00645D26" w:rsidRDefault="00645D26" w:rsidP="0016639B">
            <w:pPr>
              <w:jc w:val="both"/>
              <w:rPr>
                <w:sz w:val="22"/>
              </w:rPr>
            </w:pPr>
            <w:r>
              <w:rPr>
                <w:sz w:val="22"/>
              </w:rPr>
              <w:t xml:space="preserve">Ugovorene i </w:t>
            </w:r>
            <w:proofErr w:type="spellStart"/>
            <w:r>
              <w:rPr>
                <w:sz w:val="22"/>
              </w:rPr>
              <w:t>dr.posebne</w:t>
            </w:r>
            <w:proofErr w:type="spellEnd"/>
            <w:r>
              <w:rPr>
                <w:sz w:val="22"/>
              </w:rPr>
              <w:t xml:space="preserve"> usluge – Prostorni plan</w:t>
            </w:r>
          </w:p>
        </w:tc>
        <w:tc>
          <w:tcPr>
            <w:tcW w:w="3260" w:type="dxa"/>
          </w:tcPr>
          <w:p w:rsidR="00645D26" w:rsidRPr="00A15A60" w:rsidRDefault="00645D26" w:rsidP="0016639B">
            <w:pPr>
              <w:ind w:right="743"/>
              <w:jc w:val="right"/>
              <w:cnfStyle w:val="000000000000"/>
              <w:rPr>
                <w:sz w:val="22"/>
              </w:rPr>
            </w:pPr>
            <w:r>
              <w:rPr>
                <w:sz w:val="22"/>
              </w:rPr>
              <w:t>7.523</w:t>
            </w:r>
          </w:p>
        </w:tc>
        <w:tc>
          <w:tcPr>
            <w:tcW w:w="1525" w:type="dxa"/>
          </w:tcPr>
          <w:p w:rsidR="00645D26" w:rsidRPr="00A15A60" w:rsidRDefault="00645D26" w:rsidP="0016639B">
            <w:pPr>
              <w:ind w:right="283"/>
              <w:jc w:val="right"/>
              <w:cnfStyle w:val="000000000000"/>
              <w:rPr>
                <w:sz w:val="22"/>
              </w:rPr>
            </w:pPr>
            <w:r>
              <w:rPr>
                <w:sz w:val="22"/>
              </w:rPr>
              <w:t>0,20</w:t>
            </w:r>
          </w:p>
        </w:tc>
      </w:tr>
      <w:tr w:rsidR="00645D26" w:rsidRPr="00A15A60" w:rsidTr="0016639B">
        <w:trPr>
          <w:cnfStyle w:val="000000100000"/>
        </w:trPr>
        <w:tc>
          <w:tcPr>
            <w:cnfStyle w:val="001000000000"/>
            <w:tcW w:w="4503" w:type="dxa"/>
          </w:tcPr>
          <w:p w:rsidR="00645D26" w:rsidRPr="00A15A60" w:rsidRDefault="00645D26" w:rsidP="0016639B">
            <w:pPr>
              <w:jc w:val="both"/>
              <w:rPr>
                <w:b/>
                <w:sz w:val="22"/>
              </w:rPr>
            </w:pPr>
            <w:r w:rsidRPr="00A15A60">
              <w:rPr>
                <w:b/>
                <w:sz w:val="22"/>
              </w:rPr>
              <w:t>UKUPNO:</w:t>
            </w:r>
          </w:p>
        </w:tc>
        <w:tc>
          <w:tcPr>
            <w:tcW w:w="3260" w:type="dxa"/>
          </w:tcPr>
          <w:p w:rsidR="00645D26" w:rsidRPr="00A15A60" w:rsidRDefault="00803EA3" w:rsidP="0016639B">
            <w:pPr>
              <w:ind w:right="743"/>
              <w:jc w:val="right"/>
              <w:cnfStyle w:val="000000100000"/>
              <w:rPr>
                <w:b/>
                <w:sz w:val="22"/>
              </w:rPr>
            </w:pPr>
            <w:r>
              <w:rPr>
                <w:b/>
                <w:sz w:val="22"/>
              </w:rPr>
              <w:fldChar w:fldCharType="begin"/>
            </w:r>
            <w:r w:rsidR="00645D26">
              <w:rPr>
                <w:b/>
                <w:sz w:val="22"/>
              </w:rPr>
              <w:instrText xml:space="preserve"> =SUM(ABOVE) </w:instrText>
            </w:r>
            <w:r>
              <w:rPr>
                <w:b/>
                <w:sz w:val="22"/>
              </w:rPr>
              <w:fldChar w:fldCharType="separate"/>
            </w:r>
            <w:r w:rsidR="00645D26">
              <w:rPr>
                <w:b/>
                <w:noProof/>
                <w:sz w:val="22"/>
              </w:rPr>
              <w:t>3.743.343</w:t>
            </w:r>
            <w:r>
              <w:rPr>
                <w:b/>
                <w:sz w:val="22"/>
              </w:rPr>
              <w:fldChar w:fldCharType="end"/>
            </w:r>
          </w:p>
        </w:tc>
        <w:tc>
          <w:tcPr>
            <w:tcW w:w="1525" w:type="dxa"/>
          </w:tcPr>
          <w:p w:rsidR="00645D26" w:rsidRPr="00A15A60" w:rsidRDefault="00803EA3" w:rsidP="0016639B">
            <w:pPr>
              <w:ind w:right="283"/>
              <w:jc w:val="right"/>
              <w:cnfStyle w:val="000000100000"/>
              <w:rPr>
                <w:b/>
                <w:sz w:val="22"/>
              </w:rPr>
            </w:pPr>
            <w:r>
              <w:rPr>
                <w:b/>
                <w:sz w:val="22"/>
              </w:rPr>
              <w:fldChar w:fldCharType="begin"/>
            </w:r>
            <w:r w:rsidR="00645D26">
              <w:rPr>
                <w:b/>
                <w:sz w:val="22"/>
              </w:rPr>
              <w:instrText xml:space="preserve"> =SUM(ABOVE) </w:instrText>
            </w:r>
            <w:r>
              <w:rPr>
                <w:b/>
                <w:sz w:val="22"/>
              </w:rPr>
              <w:fldChar w:fldCharType="separate"/>
            </w:r>
            <w:r w:rsidR="00645D26">
              <w:rPr>
                <w:b/>
                <w:noProof/>
                <w:sz w:val="22"/>
              </w:rPr>
              <w:t>100</w:t>
            </w:r>
            <w:r>
              <w:rPr>
                <w:b/>
                <w:sz w:val="22"/>
              </w:rPr>
              <w:fldChar w:fldCharType="end"/>
            </w:r>
            <w:r w:rsidR="00645D26">
              <w:rPr>
                <w:b/>
                <w:sz w:val="22"/>
              </w:rPr>
              <w:t>,00</w:t>
            </w:r>
          </w:p>
        </w:tc>
      </w:tr>
    </w:tbl>
    <w:p w:rsidR="00713BE8" w:rsidRPr="00A12B5C" w:rsidRDefault="00713BE8" w:rsidP="00713BE8">
      <w:pPr>
        <w:pStyle w:val="Uvuenotijeloteksta"/>
        <w:spacing w:line="240" w:lineRule="auto"/>
        <w:ind w:firstLine="0"/>
        <w:jc w:val="center"/>
      </w:pPr>
      <w:r w:rsidRPr="00A12B5C">
        <w:rPr>
          <w:noProof/>
          <w:lang w:eastAsia="hr-HR"/>
        </w:rPr>
        <w:drawing>
          <wp:inline distT="0" distB="0" distL="0" distR="0">
            <wp:extent cx="4934162" cy="2658533"/>
            <wp:effectExtent l="19050" t="0" r="0" b="0"/>
            <wp:docPr id="7"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13BE8" w:rsidRPr="00A12B5C" w:rsidRDefault="00713BE8" w:rsidP="00E5639E">
      <w:pPr>
        <w:jc w:val="center"/>
        <w:rPr>
          <w:sz w:val="20"/>
          <w:szCs w:val="20"/>
        </w:rPr>
      </w:pPr>
      <w:r w:rsidRPr="00A12B5C">
        <w:rPr>
          <w:sz w:val="20"/>
          <w:szCs w:val="20"/>
        </w:rPr>
        <w:t xml:space="preserve">Graf 13. Struktura izvršenih izdataka za mater., sitan inventar i usluge u </w:t>
      </w:r>
      <w:r w:rsidR="00645D26">
        <w:rPr>
          <w:sz w:val="20"/>
          <w:szCs w:val="20"/>
        </w:rPr>
        <w:t>2020</w:t>
      </w:r>
      <w:r w:rsidRPr="00A12B5C">
        <w:rPr>
          <w:sz w:val="20"/>
          <w:szCs w:val="20"/>
        </w:rPr>
        <w:t>. godin</w:t>
      </w:r>
      <w:r w:rsidR="00E5639E" w:rsidRPr="00A12B5C">
        <w:rPr>
          <w:sz w:val="20"/>
          <w:szCs w:val="20"/>
        </w:rPr>
        <w:t>i</w:t>
      </w:r>
    </w:p>
    <w:p w:rsidR="00713BE8" w:rsidRPr="00A12B5C" w:rsidRDefault="00713BE8" w:rsidP="00713BE8">
      <w:pPr>
        <w:pStyle w:val="Uvuenotijeloteksta"/>
        <w:spacing w:line="240" w:lineRule="auto"/>
        <w:ind w:firstLine="0"/>
      </w:pPr>
    </w:p>
    <w:p w:rsidR="0016639B" w:rsidRPr="005C3411" w:rsidRDefault="00713BE8" w:rsidP="0016639B">
      <w:pPr>
        <w:pStyle w:val="Uvuenotijeloteksta"/>
        <w:spacing w:line="240" w:lineRule="auto"/>
        <w:ind w:firstLine="0"/>
      </w:pPr>
      <w:r w:rsidRPr="00A12B5C">
        <w:t xml:space="preserve">U odnosu na </w:t>
      </w:r>
      <w:r w:rsidR="00645D26">
        <w:t>2019</w:t>
      </w:r>
      <w:r w:rsidRPr="00A12B5C">
        <w:t>. godin</w:t>
      </w:r>
      <w:r w:rsidR="00E5639E" w:rsidRPr="00A12B5C">
        <w:t>u</w:t>
      </w:r>
      <w:r w:rsidRPr="00A12B5C">
        <w:t xml:space="preserve"> izdaci za materijal, sitan inventar i usluge </w:t>
      </w:r>
      <w:r w:rsidR="00E5639E" w:rsidRPr="00A12B5C">
        <w:t>manji</w:t>
      </w:r>
      <w:r w:rsidRPr="00A12B5C">
        <w:t xml:space="preserve"> su za </w:t>
      </w:r>
      <w:r w:rsidR="00645D26">
        <w:t>5,12</w:t>
      </w:r>
      <w:r w:rsidRPr="00A12B5C">
        <w:t xml:space="preserve">%, odnosno u apsolutnom iznosu </w:t>
      </w:r>
      <w:r w:rsidR="00E5639E" w:rsidRPr="00A12B5C">
        <w:t>manji</w:t>
      </w:r>
      <w:r w:rsidRPr="00A12B5C">
        <w:t xml:space="preserve"> za </w:t>
      </w:r>
      <w:r w:rsidR="00645D26">
        <w:t>201.851</w:t>
      </w:r>
      <w:r w:rsidRPr="00A12B5C">
        <w:t xml:space="preserve"> KM. </w:t>
      </w:r>
      <w:r w:rsidR="00E708EF">
        <w:t xml:space="preserve">Do smanjenja potrošnje na izdacima za </w:t>
      </w:r>
      <w:r w:rsidR="00E708EF">
        <w:lastRenderedPageBreak/>
        <w:t xml:space="preserve">materijal, sitan inventar i usluge u </w:t>
      </w:r>
      <w:r w:rsidR="00645D26">
        <w:t>2020</w:t>
      </w:r>
      <w:r w:rsidR="00E708EF">
        <w:t xml:space="preserve">. godini u odnosu na </w:t>
      </w:r>
      <w:r w:rsidR="00645D26">
        <w:t>2019</w:t>
      </w:r>
      <w:r w:rsidR="00E708EF">
        <w:t>. godinu došlo je na svim pozicijama materijalnih troškova, osim pozicija</w:t>
      </w:r>
      <w:r w:rsidR="00645D26">
        <w:t>:</w:t>
      </w:r>
      <w:r w:rsidR="00E708EF">
        <w:t xml:space="preserve"> </w:t>
      </w:r>
      <w:r w:rsidR="00645D26">
        <w:t>613300</w:t>
      </w:r>
      <w:r w:rsidR="00E708EF">
        <w:t xml:space="preserve"> – Izdaci za </w:t>
      </w:r>
      <w:r w:rsidR="00645D26">
        <w:t>komunikaciju i komunalne usluge, 613400 – Nabavka materijala i sitnog inventara, 613700 – Tekuće održavanje cesta i 613800 – Izdaci osiguranja, bankarskih usluga i usluga platnog prometa.</w:t>
      </w:r>
      <w:r w:rsidR="00E708EF">
        <w:t xml:space="preserve"> </w:t>
      </w:r>
      <w:r w:rsidR="00645D26">
        <w:t xml:space="preserve">Navedeno je rezultat organizacije rada u uvjetima </w:t>
      </w:r>
      <w:proofErr w:type="spellStart"/>
      <w:r w:rsidR="00645D26">
        <w:t>pandemije</w:t>
      </w:r>
      <w:proofErr w:type="spellEnd"/>
      <w:r w:rsidR="00645D26">
        <w:t xml:space="preserve"> COVID-19 virusa (</w:t>
      </w:r>
      <w:r w:rsidR="0016639B">
        <w:t xml:space="preserve">primjerice </w:t>
      </w:r>
      <w:r w:rsidR="00645D26">
        <w:t>povećani troškovi komunikacije uslijed većeg korištenja usluga brze pošte</w:t>
      </w:r>
      <w:r w:rsidR="0016639B">
        <w:t>, s druge strane smanjeni putni troškovi zbog ograničenja kretanja u većem dijelu godine).</w:t>
      </w:r>
      <w:r w:rsidR="00645D26">
        <w:t xml:space="preserve"> </w:t>
      </w:r>
      <w:r w:rsidR="0016639B">
        <w:t>Z</w:t>
      </w:r>
      <w:r w:rsidR="00E708EF">
        <w:t>načajno manje izvršenje u apsolutnom iznosu zabilježeno</w:t>
      </w:r>
      <w:r w:rsidR="0016639B">
        <w:t xml:space="preserve"> je</w:t>
      </w:r>
      <w:r w:rsidR="00E708EF">
        <w:t xml:space="preserve"> na pozicijama: </w:t>
      </w:r>
      <w:r w:rsidR="0016639B">
        <w:t>613200</w:t>
      </w:r>
      <w:r w:rsidR="00E708EF">
        <w:t xml:space="preserve"> – Izdaci za </w:t>
      </w:r>
      <w:r w:rsidR="0016639B">
        <w:t>energiju</w:t>
      </w:r>
      <w:r w:rsidR="00E708EF">
        <w:t>,</w:t>
      </w:r>
      <w:r w:rsidR="0016639B">
        <w:t xml:space="preserve"> 613500 – Izdaci za usluge prijevoza i goriva,</w:t>
      </w:r>
      <w:r w:rsidR="00E708EF">
        <w:t xml:space="preserve"> te 613900 – Ugovoren</w:t>
      </w:r>
      <w:r w:rsidR="0016639B">
        <w:t xml:space="preserve">e i druge posebne usluge (opće), što je rezultat primijenjenih mjera zaštite i suzbijanja </w:t>
      </w:r>
      <w:proofErr w:type="spellStart"/>
      <w:r w:rsidR="0016639B">
        <w:t>pandemije</w:t>
      </w:r>
      <w:proofErr w:type="spellEnd"/>
      <w:r w:rsidR="0016639B">
        <w:t xml:space="preserve"> COVID-19, u vidu zatvaranja školskih objekata i smanjenja ugovorenih obveza za obavljanje privremenih i povremenih </w:t>
      </w:r>
      <w:r w:rsidR="0016639B" w:rsidRPr="005C3411">
        <w:t>poslova.</w:t>
      </w:r>
      <w:r w:rsidR="0016639B">
        <w:t xml:space="preserve"> O</w:t>
      </w:r>
      <w:r w:rsidR="0016639B" w:rsidRPr="005C3411">
        <w:t xml:space="preserve">d ukupno </w:t>
      </w:r>
      <w:r w:rsidR="0016639B">
        <w:t>izvršenih</w:t>
      </w:r>
      <w:r w:rsidR="0016639B" w:rsidRPr="005C3411">
        <w:t xml:space="preserve"> izdataka za materijal, sitan inventar i usluge </w:t>
      </w:r>
      <w:r w:rsidR="0016639B">
        <w:t>94,41</w:t>
      </w:r>
      <w:r w:rsidR="0016639B" w:rsidRPr="005C3411">
        <w:t xml:space="preserve">% </w:t>
      </w:r>
      <w:r w:rsidR="0016639B">
        <w:t>financirano je</w:t>
      </w:r>
      <w:r w:rsidR="0016639B" w:rsidRPr="005C3411">
        <w:t xml:space="preserve"> iz proračunskih prihoda (</w:t>
      </w:r>
      <w:r w:rsidR="0016639B">
        <w:t>3.533.916</w:t>
      </w:r>
      <w:r w:rsidR="0016639B" w:rsidRPr="005C3411">
        <w:t xml:space="preserve"> KM), dok </w:t>
      </w:r>
      <w:r w:rsidR="0016639B">
        <w:t>je</w:t>
      </w:r>
      <w:r w:rsidR="0016639B" w:rsidRPr="005C3411">
        <w:t xml:space="preserve"> </w:t>
      </w:r>
      <w:r w:rsidR="0016639B">
        <w:t>5,59</w:t>
      </w:r>
      <w:r w:rsidR="0016639B" w:rsidRPr="005C3411">
        <w:t xml:space="preserve">% ili </w:t>
      </w:r>
      <w:r w:rsidR="0016639B">
        <w:t>209.427</w:t>
      </w:r>
      <w:r w:rsidR="0016639B" w:rsidRPr="005C3411">
        <w:t xml:space="preserve"> KM </w:t>
      </w:r>
      <w:r w:rsidR="0016639B">
        <w:t>financirano</w:t>
      </w:r>
      <w:r w:rsidR="0016639B" w:rsidRPr="005C3411">
        <w:t xml:space="preserve"> iz ostalih izvora (namjenski prihodi</w:t>
      </w:r>
      <w:r w:rsidR="0016639B">
        <w:t xml:space="preserve"> i tekuće potpore</w:t>
      </w:r>
      <w:r w:rsidR="0016639B" w:rsidRPr="005C3411">
        <w:t>).</w:t>
      </w:r>
    </w:p>
    <w:p w:rsidR="00713BE8" w:rsidRPr="00A12B5C" w:rsidRDefault="00713BE8" w:rsidP="00713BE8">
      <w:pPr>
        <w:pStyle w:val="Uvuenotijeloteksta"/>
        <w:spacing w:line="240" w:lineRule="auto"/>
        <w:ind w:firstLine="0"/>
      </w:pPr>
    </w:p>
    <w:p w:rsidR="00713BE8" w:rsidRPr="00A12B5C" w:rsidRDefault="00713BE8" w:rsidP="00713BE8">
      <w:pPr>
        <w:pStyle w:val="Uvuenotijeloteksta"/>
        <w:spacing w:line="240" w:lineRule="auto"/>
        <w:ind w:firstLine="0"/>
      </w:pPr>
      <w:r w:rsidRPr="00A12B5C">
        <w:rPr>
          <w:b/>
        </w:rPr>
        <w:t xml:space="preserve">Izdaci za tekuće </w:t>
      </w:r>
      <w:proofErr w:type="spellStart"/>
      <w:r w:rsidRPr="00A12B5C">
        <w:rPr>
          <w:b/>
        </w:rPr>
        <w:t>grantove</w:t>
      </w:r>
      <w:proofErr w:type="spellEnd"/>
      <w:r w:rsidRPr="00A12B5C">
        <w:rPr>
          <w:b/>
        </w:rPr>
        <w:t xml:space="preserve"> (potkategorija 614000)</w:t>
      </w:r>
      <w:r w:rsidRPr="00A12B5C">
        <w:t xml:space="preserve"> ostvareni su u apsolutnom iznosu od </w:t>
      </w:r>
      <w:r w:rsidR="007102F7" w:rsidRPr="00A12B5C">
        <w:t>11.</w:t>
      </w:r>
      <w:r w:rsidR="0016639B">
        <w:t>764</w:t>
      </w:r>
      <w:r w:rsidR="007102F7" w:rsidRPr="00A12B5C">
        <w:t>.</w:t>
      </w:r>
      <w:r w:rsidR="0016639B">
        <w:t>501</w:t>
      </w:r>
      <w:r w:rsidRPr="00A12B5C">
        <w:t xml:space="preserve"> KM, odnosno </w:t>
      </w:r>
      <w:r w:rsidR="0016639B">
        <w:t>99,11</w:t>
      </w:r>
      <w:r w:rsidRPr="00A12B5C">
        <w:t xml:space="preserve">% u odnosu na planirane rashode po ovoj namjeni. U tablici 12. i na Grafu 14. prikazana je struktura izvršenih tekućih </w:t>
      </w:r>
      <w:proofErr w:type="spellStart"/>
      <w:r w:rsidRPr="00A12B5C">
        <w:t>grantova</w:t>
      </w:r>
      <w:proofErr w:type="spellEnd"/>
      <w:r w:rsidRPr="00A12B5C">
        <w:t xml:space="preserve"> u </w:t>
      </w:r>
      <w:r w:rsidR="0016639B">
        <w:t>2020</w:t>
      </w:r>
      <w:r w:rsidRPr="00A12B5C">
        <w:t>. godin</w:t>
      </w:r>
      <w:r w:rsidR="007102F7" w:rsidRPr="00A12B5C">
        <w:t>i</w:t>
      </w:r>
      <w:r w:rsidRPr="00A12B5C">
        <w:t>.</w:t>
      </w:r>
    </w:p>
    <w:p w:rsidR="00713BE8" w:rsidRPr="00A12B5C" w:rsidRDefault="00713BE8" w:rsidP="00713BE8">
      <w:pPr>
        <w:pStyle w:val="Uvuenotijeloteksta"/>
        <w:spacing w:line="240" w:lineRule="auto"/>
        <w:ind w:firstLine="0"/>
      </w:pPr>
    </w:p>
    <w:p w:rsidR="00713BE8" w:rsidRPr="00A12B5C" w:rsidRDefault="00713BE8" w:rsidP="00713BE8">
      <w:pPr>
        <w:jc w:val="both"/>
        <w:rPr>
          <w:sz w:val="20"/>
          <w:szCs w:val="20"/>
        </w:rPr>
      </w:pPr>
      <w:r w:rsidRPr="00A12B5C">
        <w:rPr>
          <w:sz w:val="20"/>
          <w:szCs w:val="20"/>
        </w:rPr>
        <w:t xml:space="preserve">Tablica 12. Struktura izvršenih tekućih </w:t>
      </w:r>
      <w:proofErr w:type="spellStart"/>
      <w:r w:rsidRPr="00A12B5C">
        <w:rPr>
          <w:sz w:val="20"/>
          <w:szCs w:val="20"/>
        </w:rPr>
        <w:t>grantova</w:t>
      </w:r>
      <w:proofErr w:type="spellEnd"/>
      <w:r w:rsidRPr="00A12B5C">
        <w:rPr>
          <w:sz w:val="20"/>
          <w:szCs w:val="20"/>
        </w:rPr>
        <w:t xml:space="preserve"> Proračuna </w:t>
      </w:r>
      <w:proofErr w:type="spellStart"/>
      <w:r w:rsidRPr="00A12B5C">
        <w:rPr>
          <w:sz w:val="20"/>
          <w:szCs w:val="20"/>
        </w:rPr>
        <w:t>Žup.Posavske</w:t>
      </w:r>
      <w:proofErr w:type="spellEnd"/>
      <w:r w:rsidRPr="00A12B5C">
        <w:rPr>
          <w:sz w:val="20"/>
          <w:szCs w:val="20"/>
        </w:rPr>
        <w:t xml:space="preserve"> u </w:t>
      </w:r>
      <w:r w:rsidR="0016639B">
        <w:rPr>
          <w:sz w:val="20"/>
          <w:szCs w:val="20"/>
        </w:rPr>
        <w:t>2020</w:t>
      </w:r>
      <w:r w:rsidRPr="00A12B5C">
        <w:rPr>
          <w:sz w:val="20"/>
          <w:szCs w:val="20"/>
        </w:rPr>
        <w:t>. g.</w:t>
      </w:r>
    </w:p>
    <w:tbl>
      <w:tblPr>
        <w:tblStyle w:val="Srednjipopis211"/>
        <w:tblW w:w="0" w:type="auto"/>
        <w:tblLook w:val="04A0"/>
      </w:tblPr>
      <w:tblGrid>
        <w:gridCol w:w="5211"/>
        <w:gridCol w:w="2552"/>
        <w:gridCol w:w="1525"/>
      </w:tblGrid>
      <w:tr w:rsidR="00713BE8" w:rsidRPr="00A12B5C" w:rsidTr="00A83C52">
        <w:trPr>
          <w:cnfStyle w:val="100000000000"/>
        </w:trPr>
        <w:tc>
          <w:tcPr>
            <w:cnfStyle w:val="001000000100"/>
            <w:tcW w:w="5211" w:type="dxa"/>
            <w:vAlign w:val="center"/>
          </w:tcPr>
          <w:p w:rsidR="00713BE8" w:rsidRPr="00A12B5C" w:rsidRDefault="00713BE8" w:rsidP="00713BE8">
            <w:pPr>
              <w:rPr>
                <w:b/>
                <w:sz w:val="22"/>
              </w:rPr>
            </w:pPr>
            <w:r w:rsidRPr="00A12B5C">
              <w:rPr>
                <w:b/>
                <w:sz w:val="22"/>
              </w:rPr>
              <w:t>OPIS</w:t>
            </w:r>
          </w:p>
        </w:tc>
        <w:tc>
          <w:tcPr>
            <w:tcW w:w="2552" w:type="dxa"/>
          </w:tcPr>
          <w:p w:rsidR="00713BE8" w:rsidRPr="00A12B5C" w:rsidRDefault="00713BE8" w:rsidP="00713BE8">
            <w:pPr>
              <w:jc w:val="center"/>
              <w:cnfStyle w:val="100000000000"/>
              <w:rPr>
                <w:b/>
                <w:sz w:val="22"/>
              </w:rPr>
            </w:pPr>
            <w:r w:rsidRPr="00A12B5C">
              <w:rPr>
                <w:b/>
                <w:sz w:val="22"/>
              </w:rPr>
              <w:t>Ostvareno</w:t>
            </w:r>
          </w:p>
          <w:p w:rsidR="00713BE8" w:rsidRPr="00A12B5C" w:rsidRDefault="0016639B" w:rsidP="00E708EF">
            <w:pPr>
              <w:jc w:val="center"/>
              <w:cnfStyle w:val="100000000000"/>
              <w:rPr>
                <w:b/>
                <w:sz w:val="22"/>
              </w:rPr>
            </w:pPr>
            <w:r>
              <w:rPr>
                <w:b/>
                <w:sz w:val="22"/>
              </w:rPr>
              <w:t>2020</w:t>
            </w:r>
            <w:r w:rsidR="00713BE8" w:rsidRPr="00A12B5C">
              <w:rPr>
                <w:b/>
                <w:sz w:val="22"/>
              </w:rPr>
              <w:t>.g. (u KM)</w:t>
            </w:r>
          </w:p>
        </w:tc>
        <w:tc>
          <w:tcPr>
            <w:tcW w:w="1525" w:type="dxa"/>
          </w:tcPr>
          <w:p w:rsidR="00713BE8" w:rsidRPr="00A12B5C" w:rsidRDefault="00713BE8" w:rsidP="00713BE8">
            <w:pPr>
              <w:jc w:val="center"/>
              <w:cnfStyle w:val="100000000000"/>
              <w:rPr>
                <w:b/>
                <w:sz w:val="22"/>
              </w:rPr>
            </w:pPr>
            <w:r w:rsidRPr="00A12B5C">
              <w:rPr>
                <w:b/>
                <w:sz w:val="22"/>
              </w:rPr>
              <w:t xml:space="preserve">% </w:t>
            </w:r>
          </w:p>
          <w:p w:rsidR="00713BE8" w:rsidRPr="00A12B5C" w:rsidRDefault="00713BE8" w:rsidP="00713BE8">
            <w:pPr>
              <w:jc w:val="center"/>
              <w:cnfStyle w:val="100000000000"/>
              <w:rPr>
                <w:b/>
                <w:sz w:val="22"/>
              </w:rPr>
            </w:pPr>
            <w:r w:rsidRPr="00A12B5C">
              <w:rPr>
                <w:b/>
                <w:sz w:val="22"/>
              </w:rPr>
              <w:t>učešća</w:t>
            </w:r>
          </w:p>
        </w:tc>
      </w:tr>
      <w:tr w:rsidR="007102F7" w:rsidRPr="00A12B5C" w:rsidTr="00A83C52">
        <w:trPr>
          <w:cnfStyle w:val="000000100000"/>
          <w:trHeight w:val="227"/>
        </w:trPr>
        <w:tc>
          <w:tcPr>
            <w:cnfStyle w:val="001000000000"/>
            <w:tcW w:w="5211" w:type="dxa"/>
            <w:vAlign w:val="center"/>
          </w:tcPr>
          <w:p w:rsidR="007102F7" w:rsidRPr="00A12B5C" w:rsidRDefault="007102F7" w:rsidP="007102F7">
            <w:pPr>
              <w:rPr>
                <w:rFonts w:eastAsia="Times New Roman"/>
                <w:b/>
                <w:i/>
                <w:color w:val="000000"/>
                <w:sz w:val="22"/>
              </w:rPr>
            </w:pPr>
            <w:r w:rsidRPr="00A12B5C">
              <w:rPr>
                <w:rFonts w:eastAsia="Times New Roman"/>
                <w:b/>
                <w:i/>
                <w:color w:val="000000"/>
                <w:sz w:val="22"/>
              </w:rPr>
              <w:t>Tekući grantovi dr.razinama vlasti i fondovima</w:t>
            </w:r>
          </w:p>
        </w:tc>
        <w:tc>
          <w:tcPr>
            <w:tcW w:w="2552" w:type="dxa"/>
            <w:vAlign w:val="center"/>
          </w:tcPr>
          <w:p w:rsidR="007102F7" w:rsidRPr="00A12B5C" w:rsidRDefault="00E708EF" w:rsidP="0016639B">
            <w:pPr>
              <w:ind w:right="743"/>
              <w:jc w:val="right"/>
              <w:cnfStyle w:val="000000100000"/>
              <w:rPr>
                <w:b/>
                <w:i/>
                <w:sz w:val="22"/>
              </w:rPr>
            </w:pPr>
            <w:r>
              <w:rPr>
                <w:b/>
                <w:i/>
                <w:sz w:val="22"/>
              </w:rPr>
              <w:t>(2.</w:t>
            </w:r>
            <w:r w:rsidR="0016639B">
              <w:rPr>
                <w:b/>
                <w:i/>
                <w:sz w:val="22"/>
              </w:rPr>
              <w:t>748</w:t>
            </w:r>
            <w:r>
              <w:rPr>
                <w:b/>
                <w:i/>
                <w:sz w:val="22"/>
              </w:rPr>
              <w:t>.5</w:t>
            </w:r>
            <w:r w:rsidR="0016639B">
              <w:rPr>
                <w:b/>
                <w:i/>
                <w:sz w:val="22"/>
              </w:rPr>
              <w:t>33</w:t>
            </w:r>
            <w:r>
              <w:rPr>
                <w:b/>
                <w:i/>
                <w:sz w:val="22"/>
              </w:rPr>
              <w:t>)</w:t>
            </w:r>
          </w:p>
        </w:tc>
        <w:tc>
          <w:tcPr>
            <w:tcW w:w="1525" w:type="dxa"/>
            <w:vAlign w:val="center"/>
          </w:tcPr>
          <w:p w:rsidR="007102F7" w:rsidRPr="00A12B5C" w:rsidRDefault="00D27D98" w:rsidP="0016639B">
            <w:pPr>
              <w:ind w:right="283"/>
              <w:jc w:val="right"/>
              <w:cnfStyle w:val="000000100000"/>
              <w:rPr>
                <w:b/>
                <w:i/>
                <w:sz w:val="22"/>
              </w:rPr>
            </w:pPr>
            <w:r>
              <w:rPr>
                <w:b/>
                <w:i/>
                <w:sz w:val="22"/>
              </w:rPr>
              <w:t>(</w:t>
            </w:r>
            <w:r w:rsidR="00AC0052">
              <w:rPr>
                <w:b/>
                <w:i/>
                <w:sz w:val="22"/>
              </w:rPr>
              <w:t>23,36</w:t>
            </w:r>
            <w:r>
              <w:rPr>
                <w:b/>
                <w:i/>
                <w:sz w:val="22"/>
              </w:rPr>
              <w:t>)</w:t>
            </w:r>
          </w:p>
        </w:tc>
      </w:tr>
      <w:tr w:rsidR="00713BE8" w:rsidRPr="00A12B5C" w:rsidTr="00A83C52">
        <w:trPr>
          <w:trHeight w:val="227"/>
        </w:trPr>
        <w:tc>
          <w:tcPr>
            <w:cnfStyle w:val="001000000000"/>
            <w:tcW w:w="5211" w:type="dxa"/>
            <w:vAlign w:val="center"/>
          </w:tcPr>
          <w:p w:rsidR="00713BE8" w:rsidRPr="00A12B5C" w:rsidRDefault="00A83C52" w:rsidP="00713BE8">
            <w:pPr>
              <w:rPr>
                <w:rFonts w:eastAsia="Times New Roman"/>
                <w:color w:val="000000"/>
                <w:sz w:val="22"/>
              </w:rPr>
            </w:pPr>
            <w:r w:rsidRPr="00A12B5C">
              <w:rPr>
                <w:rFonts w:eastAsia="Times New Roman"/>
                <w:color w:val="000000"/>
                <w:sz w:val="22"/>
              </w:rPr>
              <w:t xml:space="preserve">  o/t </w:t>
            </w:r>
            <w:r w:rsidR="00713BE8" w:rsidRPr="00A12B5C">
              <w:rPr>
                <w:rFonts w:eastAsia="Times New Roman"/>
                <w:color w:val="000000"/>
                <w:sz w:val="22"/>
              </w:rPr>
              <w:t>Grant za Sveučilište u Mostaru</w:t>
            </w:r>
          </w:p>
        </w:tc>
        <w:tc>
          <w:tcPr>
            <w:tcW w:w="2552" w:type="dxa"/>
            <w:vAlign w:val="center"/>
          </w:tcPr>
          <w:p w:rsidR="00713BE8" w:rsidRPr="00A12B5C" w:rsidRDefault="0016639B" w:rsidP="00713BE8">
            <w:pPr>
              <w:ind w:right="743"/>
              <w:jc w:val="right"/>
              <w:cnfStyle w:val="000000000000"/>
              <w:rPr>
                <w:sz w:val="22"/>
              </w:rPr>
            </w:pPr>
            <w:r>
              <w:rPr>
                <w:sz w:val="22"/>
              </w:rPr>
              <w:t>250.000</w:t>
            </w:r>
          </w:p>
        </w:tc>
        <w:tc>
          <w:tcPr>
            <w:tcW w:w="1525" w:type="dxa"/>
            <w:vAlign w:val="center"/>
          </w:tcPr>
          <w:p w:rsidR="00713BE8" w:rsidRPr="00A12B5C" w:rsidRDefault="00AC0052" w:rsidP="00713BE8">
            <w:pPr>
              <w:ind w:right="283"/>
              <w:jc w:val="right"/>
              <w:cnfStyle w:val="000000000000"/>
              <w:rPr>
                <w:sz w:val="22"/>
              </w:rPr>
            </w:pPr>
            <w:r>
              <w:rPr>
                <w:sz w:val="22"/>
              </w:rPr>
              <w:t>2,13</w:t>
            </w:r>
          </w:p>
        </w:tc>
      </w:tr>
      <w:tr w:rsidR="0016639B" w:rsidRPr="00A12B5C" w:rsidTr="0016639B">
        <w:trPr>
          <w:cnfStyle w:val="000000100000"/>
          <w:trHeight w:val="227"/>
        </w:trPr>
        <w:tc>
          <w:tcPr>
            <w:cnfStyle w:val="001000000000"/>
            <w:tcW w:w="5211" w:type="dxa"/>
            <w:vAlign w:val="center"/>
          </w:tcPr>
          <w:p w:rsidR="0016639B" w:rsidRPr="00A12B5C" w:rsidRDefault="0016639B" w:rsidP="0016639B">
            <w:pPr>
              <w:rPr>
                <w:rFonts w:eastAsia="Times New Roman"/>
                <w:color w:val="000000"/>
                <w:sz w:val="22"/>
              </w:rPr>
            </w:pPr>
            <w:r w:rsidRPr="00A12B5C">
              <w:rPr>
                <w:rFonts w:eastAsia="Times New Roman"/>
                <w:color w:val="000000"/>
                <w:sz w:val="22"/>
              </w:rPr>
              <w:t xml:space="preserve">  o/t Grant za razvoj turizma</w:t>
            </w:r>
          </w:p>
        </w:tc>
        <w:tc>
          <w:tcPr>
            <w:tcW w:w="2552" w:type="dxa"/>
            <w:vAlign w:val="center"/>
          </w:tcPr>
          <w:p w:rsidR="0016639B" w:rsidRPr="00A12B5C" w:rsidRDefault="0016639B" w:rsidP="0016639B">
            <w:pPr>
              <w:ind w:right="743"/>
              <w:jc w:val="right"/>
              <w:cnfStyle w:val="000000100000"/>
              <w:rPr>
                <w:sz w:val="22"/>
              </w:rPr>
            </w:pPr>
            <w:r>
              <w:rPr>
                <w:sz w:val="22"/>
              </w:rPr>
              <w:t>0</w:t>
            </w:r>
          </w:p>
        </w:tc>
        <w:tc>
          <w:tcPr>
            <w:tcW w:w="1525" w:type="dxa"/>
            <w:vAlign w:val="center"/>
          </w:tcPr>
          <w:p w:rsidR="0016639B" w:rsidRPr="00A12B5C" w:rsidRDefault="00AC0052" w:rsidP="0016639B">
            <w:pPr>
              <w:ind w:right="283"/>
              <w:jc w:val="right"/>
              <w:cnfStyle w:val="000000100000"/>
              <w:rPr>
                <w:sz w:val="22"/>
              </w:rPr>
            </w:pPr>
            <w:r>
              <w:rPr>
                <w:sz w:val="22"/>
              </w:rPr>
              <w:t>0,00</w:t>
            </w:r>
          </w:p>
        </w:tc>
      </w:tr>
      <w:tr w:rsidR="00713BE8" w:rsidRPr="00A12B5C" w:rsidTr="00A83C52">
        <w:trPr>
          <w:trHeight w:val="227"/>
        </w:trPr>
        <w:tc>
          <w:tcPr>
            <w:cnfStyle w:val="001000000000"/>
            <w:tcW w:w="5211" w:type="dxa"/>
            <w:vAlign w:val="center"/>
          </w:tcPr>
          <w:p w:rsidR="00713BE8" w:rsidRPr="00A12B5C" w:rsidRDefault="00A83C52" w:rsidP="00713BE8">
            <w:pPr>
              <w:rPr>
                <w:rFonts w:eastAsia="Times New Roman"/>
                <w:color w:val="000000"/>
                <w:sz w:val="22"/>
              </w:rPr>
            </w:pPr>
            <w:r w:rsidRPr="00A12B5C">
              <w:rPr>
                <w:rFonts w:eastAsia="Times New Roman"/>
                <w:color w:val="000000"/>
                <w:sz w:val="22"/>
              </w:rPr>
              <w:t xml:space="preserve">  o/t </w:t>
            </w:r>
            <w:r w:rsidR="00713BE8" w:rsidRPr="00A12B5C">
              <w:rPr>
                <w:rFonts w:eastAsia="Times New Roman"/>
                <w:color w:val="000000"/>
                <w:sz w:val="22"/>
              </w:rPr>
              <w:t>Grantovi nižim razinama vlasti</w:t>
            </w:r>
          </w:p>
        </w:tc>
        <w:tc>
          <w:tcPr>
            <w:tcW w:w="2552" w:type="dxa"/>
            <w:vAlign w:val="center"/>
          </w:tcPr>
          <w:p w:rsidR="00713BE8" w:rsidRPr="00A12B5C" w:rsidRDefault="0016639B" w:rsidP="00713BE8">
            <w:pPr>
              <w:ind w:right="743"/>
              <w:jc w:val="right"/>
              <w:cnfStyle w:val="000000000000"/>
              <w:rPr>
                <w:sz w:val="22"/>
              </w:rPr>
            </w:pPr>
            <w:r>
              <w:rPr>
                <w:sz w:val="22"/>
              </w:rPr>
              <w:t>350.000</w:t>
            </w:r>
          </w:p>
        </w:tc>
        <w:tc>
          <w:tcPr>
            <w:tcW w:w="1525" w:type="dxa"/>
            <w:vAlign w:val="center"/>
          </w:tcPr>
          <w:p w:rsidR="00713BE8" w:rsidRPr="00A12B5C" w:rsidRDefault="00AC0052" w:rsidP="00713BE8">
            <w:pPr>
              <w:ind w:right="283"/>
              <w:jc w:val="right"/>
              <w:cnfStyle w:val="000000000000"/>
              <w:rPr>
                <w:sz w:val="22"/>
              </w:rPr>
            </w:pPr>
            <w:r>
              <w:rPr>
                <w:sz w:val="22"/>
              </w:rPr>
              <w:t>2,9</w:t>
            </w:r>
            <w:r w:rsidR="00C05840">
              <w:rPr>
                <w:sz w:val="22"/>
              </w:rPr>
              <w:t>8</w:t>
            </w:r>
          </w:p>
        </w:tc>
      </w:tr>
      <w:tr w:rsidR="00713BE8" w:rsidRPr="00A12B5C" w:rsidTr="00A83C52">
        <w:trPr>
          <w:cnfStyle w:val="000000100000"/>
          <w:trHeight w:val="227"/>
        </w:trPr>
        <w:tc>
          <w:tcPr>
            <w:cnfStyle w:val="001000000000"/>
            <w:tcW w:w="5211" w:type="dxa"/>
            <w:vAlign w:val="center"/>
          </w:tcPr>
          <w:p w:rsidR="00713BE8" w:rsidRPr="00A12B5C" w:rsidRDefault="00A83C52" w:rsidP="00713BE8">
            <w:pPr>
              <w:rPr>
                <w:rFonts w:eastAsia="Times New Roman"/>
                <w:color w:val="000000"/>
                <w:sz w:val="22"/>
              </w:rPr>
            </w:pPr>
            <w:r w:rsidRPr="00A12B5C">
              <w:rPr>
                <w:rFonts w:eastAsia="Times New Roman"/>
                <w:color w:val="000000"/>
                <w:sz w:val="22"/>
              </w:rPr>
              <w:t xml:space="preserve">  o/t </w:t>
            </w:r>
            <w:r w:rsidR="00713BE8" w:rsidRPr="00A12B5C">
              <w:rPr>
                <w:rFonts w:eastAsia="Times New Roman"/>
                <w:color w:val="000000"/>
                <w:sz w:val="22"/>
              </w:rPr>
              <w:t>Transfer za zdrav.institucije i centre za soc.rad</w:t>
            </w:r>
          </w:p>
        </w:tc>
        <w:tc>
          <w:tcPr>
            <w:tcW w:w="2552" w:type="dxa"/>
            <w:vAlign w:val="center"/>
          </w:tcPr>
          <w:p w:rsidR="00713BE8" w:rsidRPr="00A12B5C" w:rsidRDefault="0016639B" w:rsidP="00713BE8">
            <w:pPr>
              <w:ind w:right="743"/>
              <w:jc w:val="right"/>
              <w:cnfStyle w:val="000000100000"/>
              <w:rPr>
                <w:sz w:val="22"/>
              </w:rPr>
            </w:pPr>
            <w:r>
              <w:rPr>
                <w:sz w:val="22"/>
              </w:rPr>
              <w:t>1.380.000</w:t>
            </w:r>
          </w:p>
        </w:tc>
        <w:tc>
          <w:tcPr>
            <w:tcW w:w="1525" w:type="dxa"/>
            <w:vAlign w:val="center"/>
          </w:tcPr>
          <w:p w:rsidR="00713BE8" w:rsidRPr="00A12B5C" w:rsidRDefault="00AC0052" w:rsidP="00713BE8">
            <w:pPr>
              <w:ind w:right="283"/>
              <w:jc w:val="right"/>
              <w:cnfStyle w:val="000000100000"/>
              <w:rPr>
                <w:sz w:val="22"/>
              </w:rPr>
            </w:pPr>
            <w:r>
              <w:rPr>
                <w:sz w:val="22"/>
              </w:rPr>
              <w:t>11,73</w:t>
            </w:r>
          </w:p>
        </w:tc>
      </w:tr>
      <w:tr w:rsidR="00713BE8" w:rsidRPr="00A12B5C" w:rsidTr="00A83C52">
        <w:trPr>
          <w:trHeight w:val="227"/>
        </w:trPr>
        <w:tc>
          <w:tcPr>
            <w:cnfStyle w:val="001000000000"/>
            <w:tcW w:w="5211" w:type="dxa"/>
            <w:vAlign w:val="center"/>
          </w:tcPr>
          <w:p w:rsidR="00713BE8" w:rsidRPr="00A12B5C" w:rsidRDefault="00A83C52" w:rsidP="00713BE8">
            <w:pPr>
              <w:rPr>
                <w:rFonts w:eastAsia="Times New Roman"/>
                <w:color w:val="000000"/>
                <w:sz w:val="22"/>
              </w:rPr>
            </w:pPr>
            <w:r w:rsidRPr="00A12B5C">
              <w:rPr>
                <w:rFonts w:eastAsia="Times New Roman"/>
                <w:color w:val="000000"/>
                <w:sz w:val="22"/>
              </w:rPr>
              <w:t xml:space="preserve">  o/t </w:t>
            </w:r>
            <w:r w:rsidR="00713BE8" w:rsidRPr="00A12B5C">
              <w:rPr>
                <w:rFonts w:eastAsia="Times New Roman"/>
                <w:color w:val="000000"/>
                <w:sz w:val="22"/>
              </w:rPr>
              <w:t>Grant za zaštitu okoliša</w:t>
            </w:r>
          </w:p>
        </w:tc>
        <w:tc>
          <w:tcPr>
            <w:tcW w:w="2552" w:type="dxa"/>
            <w:vAlign w:val="center"/>
          </w:tcPr>
          <w:p w:rsidR="00713BE8" w:rsidRPr="00A12B5C" w:rsidRDefault="0016639B" w:rsidP="00713BE8">
            <w:pPr>
              <w:ind w:right="743"/>
              <w:jc w:val="right"/>
              <w:cnfStyle w:val="000000000000"/>
              <w:rPr>
                <w:sz w:val="22"/>
              </w:rPr>
            </w:pPr>
            <w:r>
              <w:rPr>
                <w:sz w:val="22"/>
              </w:rPr>
              <w:t>300.000</w:t>
            </w:r>
          </w:p>
        </w:tc>
        <w:tc>
          <w:tcPr>
            <w:tcW w:w="1525" w:type="dxa"/>
            <w:vAlign w:val="center"/>
          </w:tcPr>
          <w:p w:rsidR="00713BE8" w:rsidRPr="00A12B5C" w:rsidRDefault="00AC0052" w:rsidP="00713BE8">
            <w:pPr>
              <w:ind w:right="283"/>
              <w:jc w:val="right"/>
              <w:cnfStyle w:val="000000000000"/>
              <w:rPr>
                <w:sz w:val="22"/>
              </w:rPr>
            </w:pPr>
            <w:r>
              <w:rPr>
                <w:sz w:val="22"/>
              </w:rPr>
              <w:t>2,55</w:t>
            </w:r>
          </w:p>
        </w:tc>
      </w:tr>
      <w:tr w:rsidR="00713BE8" w:rsidRPr="00A12B5C" w:rsidTr="00A83C52">
        <w:trPr>
          <w:cnfStyle w:val="000000100000"/>
          <w:trHeight w:val="227"/>
        </w:trPr>
        <w:tc>
          <w:tcPr>
            <w:cnfStyle w:val="001000000000"/>
            <w:tcW w:w="5211" w:type="dxa"/>
            <w:vAlign w:val="center"/>
          </w:tcPr>
          <w:p w:rsidR="00713BE8" w:rsidRPr="00A12B5C" w:rsidRDefault="00A83C52" w:rsidP="00713BE8">
            <w:pPr>
              <w:rPr>
                <w:rFonts w:eastAsia="Times New Roman"/>
                <w:color w:val="000000"/>
                <w:sz w:val="22"/>
              </w:rPr>
            </w:pPr>
            <w:r w:rsidRPr="00A12B5C">
              <w:rPr>
                <w:rFonts w:eastAsia="Times New Roman"/>
                <w:color w:val="000000"/>
                <w:sz w:val="22"/>
              </w:rPr>
              <w:t xml:space="preserve">  o/t </w:t>
            </w:r>
            <w:r w:rsidR="00713BE8" w:rsidRPr="00A12B5C">
              <w:rPr>
                <w:rFonts w:eastAsia="Times New Roman"/>
                <w:color w:val="000000"/>
                <w:sz w:val="22"/>
              </w:rPr>
              <w:t>Grantovi za šumarstvo</w:t>
            </w:r>
          </w:p>
        </w:tc>
        <w:tc>
          <w:tcPr>
            <w:tcW w:w="2552" w:type="dxa"/>
            <w:vAlign w:val="center"/>
          </w:tcPr>
          <w:p w:rsidR="00713BE8" w:rsidRPr="00A12B5C" w:rsidRDefault="0016639B" w:rsidP="00713BE8">
            <w:pPr>
              <w:ind w:right="743"/>
              <w:jc w:val="right"/>
              <w:cnfStyle w:val="000000100000"/>
              <w:rPr>
                <w:sz w:val="22"/>
              </w:rPr>
            </w:pPr>
            <w:r>
              <w:rPr>
                <w:sz w:val="22"/>
              </w:rPr>
              <w:t>119.946</w:t>
            </w:r>
          </w:p>
        </w:tc>
        <w:tc>
          <w:tcPr>
            <w:tcW w:w="1525" w:type="dxa"/>
            <w:vAlign w:val="center"/>
          </w:tcPr>
          <w:p w:rsidR="00713BE8" w:rsidRPr="00A12B5C" w:rsidRDefault="00AC0052" w:rsidP="00713BE8">
            <w:pPr>
              <w:ind w:right="283"/>
              <w:jc w:val="right"/>
              <w:cnfStyle w:val="000000100000"/>
              <w:rPr>
                <w:sz w:val="22"/>
              </w:rPr>
            </w:pPr>
            <w:r>
              <w:rPr>
                <w:sz w:val="22"/>
              </w:rPr>
              <w:t>1,02</w:t>
            </w:r>
          </w:p>
        </w:tc>
      </w:tr>
      <w:tr w:rsidR="00713BE8" w:rsidRPr="00A12B5C" w:rsidTr="00A83C52">
        <w:trPr>
          <w:trHeight w:val="227"/>
        </w:trPr>
        <w:tc>
          <w:tcPr>
            <w:cnfStyle w:val="001000000000"/>
            <w:tcW w:w="5211" w:type="dxa"/>
            <w:vAlign w:val="center"/>
          </w:tcPr>
          <w:p w:rsidR="00713BE8" w:rsidRPr="00A12B5C" w:rsidRDefault="00A83C52" w:rsidP="00713BE8">
            <w:pPr>
              <w:rPr>
                <w:rFonts w:eastAsia="Times New Roman"/>
                <w:color w:val="000000"/>
                <w:sz w:val="22"/>
              </w:rPr>
            </w:pPr>
            <w:r w:rsidRPr="00A12B5C">
              <w:rPr>
                <w:rFonts w:eastAsia="Times New Roman"/>
                <w:color w:val="000000"/>
                <w:sz w:val="22"/>
              </w:rPr>
              <w:t xml:space="preserve">  o/t </w:t>
            </w:r>
            <w:r w:rsidR="00713BE8" w:rsidRPr="00A12B5C">
              <w:rPr>
                <w:rFonts w:eastAsia="Times New Roman"/>
                <w:color w:val="000000"/>
                <w:sz w:val="22"/>
              </w:rPr>
              <w:t>Grant.za fin.višeg i vis.obraz.i Zavoda za školstvo</w:t>
            </w:r>
          </w:p>
        </w:tc>
        <w:tc>
          <w:tcPr>
            <w:tcW w:w="2552" w:type="dxa"/>
            <w:vAlign w:val="center"/>
          </w:tcPr>
          <w:p w:rsidR="00713BE8" w:rsidRPr="00A12B5C" w:rsidRDefault="0016639B" w:rsidP="00713BE8">
            <w:pPr>
              <w:ind w:right="743"/>
              <w:jc w:val="right"/>
              <w:cnfStyle w:val="000000000000"/>
              <w:rPr>
                <w:sz w:val="22"/>
              </w:rPr>
            </w:pPr>
            <w:r>
              <w:rPr>
                <w:sz w:val="22"/>
              </w:rPr>
              <w:t>124.820</w:t>
            </w:r>
          </w:p>
        </w:tc>
        <w:tc>
          <w:tcPr>
            <w:tcW w:w="1525" w:type="dxa"/>
            <w:vAlign w:val="center"/>
          </w:tcPr>
          <w:p w:rsidR="00713BE8" w:rsidRPr="00A12B5C" w:rsidRDefault="00AC0052" w:rsidP="00713BE8">
            <w:pPr>
              <w:ind w:right="283"/>
              <w:jc w:val="right"/>
              <w:cnfStyle w:val="000000000000"/>
              <w:rPr>
                <w:sz w:val="22"/>
              </w:rPr>
            </w:pPr>
            <w:r>
              <w:rPr>
                <w:sz w:val="22"/>
              </w:rPr>
              <w:t>1,06</w:t>
            </w:r>
          </w:p>
        </w:tc>
      </w:tr>
      <w:tr w:rsidR="00713BE8" w:rsidRPr="00A12B5C" w:rsidTr="00A83C52">
        <w:trPr>
          <w:cnfStyle w:val="000000100000"/>
          <w:trHeight w:val="227"/>
        </w:trPr>
        <w:tc>
          <w:tcPr>
            <w:cnfStyle w:val="001000000000"/>
            <w:tcW w:w="5211" w:type="dxa"/>
            <w:vAlign w:val="center"/>
          </w:tcPr>
          <w:p w:rsidR="00713BE8" w:rsidRPr="00A12B5C" w:rsidRDefault="00A83C52" w:rsidP="00713BE8">
            <w:pPr>
              <w:rPr>
                <w:rFonts w:eastAsia="Times New Roman"/>
                <w:color w:val="000000"/>
                <w:sz w:val="22"/>
              </w:rPr>
            </w:pPr>
            <w:r w:rsidRPr="00A12B5C">
              <w:rPr>
                <w:rFonts w:eastAsia="Times New Roman"/>
                <w:color w:val="000000"/>
                <w:sz w:val="22"/>
              </w:rPr>
              <w:t xml:space="preserve">  o/t </w:t>
            </w:r>
            <w:r w:rsidR="00713BE8" w:rsidRPr="00A12B5C">
              <w:rPr>
                <w:rFonts w:eastAsia="Times New Roman"/>
                <w:color w:val="000000"/>
                <w:sz w:val="22"/>
              </w:rPr>
              <w:t>Transfer za sufinanciranje prijevoza učenika</w:t>
            </w:r>
          </w:p>
        </w:tc>
        <w:tc>
          <w:tcPr>
            <w:tcW w:w="2552" w:type="dxa"/>
            <w:vAlign w:val="center"/>
          </w:tcPr>
          <w:p w:rsidR="00713BE8" w:rsidRPr="00A12B5C" w:rsidRDefault="0016639B" w:rsidP="00713BE8">
            <w:pPr>
              <w:ind w:right="743"/>
              <w:jc w:val="right"/>
              <w:cnfStyle w:val="000000100000"/>
              <w:rPr>
                <w:sz w:val="22"/>
              </w:rPr>
            </w:pPr>
            <w:r>
              <w:rPr>
                <w:sz w:val="22"/>
              </w:rPr>
              <w:t>223.767</w:t>
            </w:r>
          </w:p>
        </w:tc>
        <w:tc>
          <w:tcPr>
            <w:tcW w:w="1525" w:type="dxa"/>
            <w:vAlign w:val="center"/>
          </w:tcPr>
          <w:p w:rsidR="00713BE8" w:rsidRPr="00A12B5C" w:rsidRDefault="00AC0052" w:rsidP="00713BE8">
            <w:pPr>
              <w:ind w:right="283"/>
              <w:jc w:val="right"/>
              <w:cnfStyle w:val="000000100000"/>
              <w:rPr>
                <w:sz w:val="22"/>
              </w:rPr>
            </w:pPr>
            <w:r>
              <w:rPr>
                <w:sz w:val="22"/>
              </w:rPr>
              <w:t>1,90</w:t>
            </w:r>
          </w:p>
        </w:tc>
      </w:tr>
      <w:tr w:rsidR="007102F7" w:rsidRPr="00A12B5C" w:rsidTr="00A83C52">
        <w:trPr>
          <w:trHeight w:val="227"/>
        </w:trPr>
        <w:tc>
          <w:tcPr>
            <w:cnfStyle w:val="001000000000"/>
            <w:tcW w:w="5211" w:type="dxa"/>
            <w:vAlign w:val="center"/>
          </w:tcPr>
          <w:p w:rsidR="007102F7" w:rsidRPr="00A12B5C" w:rsidRDefault="007102F7" w:rsidP="00713BE8">
            <w:pPr>
              <w:rPr>
                <w:rFonts w:eastAsia="Times New Roman"/>
                <w:b/>
                <w:i/>
                <w:color w:val="000000"/>
                <w:sz w:val="22"/>
              </w:rPr>
            </w:pPr>
            <w:r w:rsidRPr="00A12B5C">
              <w:rPr>
                <w:rFonts w:eastAsia="Times New Roman"/>
                <w:b/>
                <w:i/>
                <w:color w:val="000000"/>
                <w:sz w:val="22"/>
              </w:rPr>
              <w:t>Tekući grantovi pojedincima</w:t>
            </w:r>
          </w:p>
        </w:tc>
        <w:tc>
          <w:tcPr>
            <w:tcW w:w="2552" w:type="dxa"/>
            <w:vAlign w:val="center"/>
          </w:tcPr>
          <w:p w:rsidR="007102F7" w:rsidRPr="00A12B5C" w:rsidRDefault="00E708EF" w:rsidP="0016639B">
            <w:pPr>
              <w:ind w:right="743"/>
              <w:jc w:val="right"/>
              <w:cnfStyle w:val="000000000000"/>
              <w:rPr>
                <w:b/>
                <w:i/>
                <w:sz w:val="22"/>
              </w:rPr>
            </w:pPr>
            <w:r>
              <w:rPr>
                <w:b/>
                <w:i/>
                <w:sz w:val="22"/>
              </w:rPr>
              <w:t>(</w:t>
            </w:r>
            <w:r w:rsidR="0016639B">
              <w:rPr>
                <w:b/>
                <w:i/>
                <w:sz w:val="22"/>
              </w:rPr>
              <w:t>4.799.654</w:t>
            </w:r>
            <w:r>
              <w:rPr>
                <w:b/>
                <w:i/>
                <w:sz w:val="22"/>
              </w:rPr>
              <w:t>)</w:t>
            </w:r>
          </w:p>
        </w:tc>
        <w:tc>
          <w:tcPr>
            <w:tcW w:w="1525" w:type="dxa"/>
            <w:vAlign w:val="center"/>
          </w:tcPr>
          <w:p w:rsidR="007102F7" w:rsidRPr="00A12B5C" w:rsidRDefault="00D27D98" w:rsidP="0016639B">
            <w:pPr>
              <w:ind w:right="283"/>
              <w:jc w:val="right"/>
              <w:cnfStyle w:val="000000000000"/>
              <w:rPr>
                <w:b/>
                <w:i/>
                <w:sz w:val="22"/>
              </w:rPr>
            </w:pPr>
            <w:r>
              <w:rPr>
                <w:b/>
                <w:i/>
                <w:sz w:val="22"/>
              </w:rPr>
              <w:t>(</w:t>
            </w:r>
            <w:r w:rsidR="00AC0052">
              <w:rPr>
                <w:b/>
                <w:i/>
                <w:sz w:val="22"/>
              </w:rPr>
              <w:t>40,80</w:t>
            </w:r>
            <w:r>
              <w:rPr>
                <w:b/>
                <w:i/>
                <w:sz w:val="22"/>
              </w:rPr>
              <w:t>)</w:t>
            </w:r>
          </w:p>
        </w:tc>
      </w:tr>
      <w:tr w:rsidR="00713BE8" w:rsidRPr="00A12B5C" w:rsidTr="00A83C52">
        <w:trPr>
          <w:cnfStyle w:val="000000100000"/>
          <w:trHeight w:val="227"/>
        </w:trPr>
        <w:tc>
          <w:tcPr>
            <w:cnfStyle w:val="001000000000"/>
            <w:tcW w:w="5211" w:type="dxa"/>
            <w:vAlign w:val="center"/>
          </w:tcPr>
          <w:p w:rsidR="00713BE8" w:rsidRPr="00A12B5C" w:rsidRDefault="00A83C52" w:rsidP="00713BE8">
            <w:pPr>
              <w:rPr>
                <w:rFonts w:eastAsia="Times New Roman"/>
                <w:color w:val="000000"/>
                <w:sz w:val="22"/>
              </w:rPr>
            </w:pPr>
            <w:r w:rsidRPr="00A12B5C">
              <w:rPr>
                <w:rFonts w:eastAsia="Times New Roman"/>
                <w:color w:val="000000"/>
                <w:sz w:val="22"/>
              </w:rPr>
              <w:t xml:space="preserve">  o/t </w:t>
            </w:r>
            <w:r w:rsidR="00713BE8" w:rsidRPr="00A12B5C">
              <w:rPr>
                <w:rFonts w:eastAsia="Times New Roman"/>
                <w:color w:val="000000"/>
                <w:sz w:val="22"/>
              </w:rPr>
              <w:t>Grant za sufin.nabavke udžbenika učenicima</w:t>
            </w:r>
          </w:p>
        </w:tc>
        <w:tc>
          <w:tcPr>
            <w:tcW w:w="2552" w:type="dxa"/>
            <w:vAlign w:val="center"/>
          </w:tcPr>
          <w:p w:rsidR="00713BE8" w:rsidRPr="00A12B5C" w:rsidRDefault="00AC0052" w:rsidP="00713BE8">
            <w:pPr>
              <w:ind w:right="743"/>
              <w:jc w:val="right"/>
              <w:cnfStyle w:val="000000100000"/>
              <w:rPr>
                <w:sz w:val="22"/>
              </w:rPr>
            </w:pPr>
            <w:r>
              <w:rPr>
                <w:sz w:val="22"/>
              </w:rPr>
              <w:t>149.800</w:t>
            </w:r>
          </w:p>
        </w:tc>
        <w:tc>
          <w:tcPr>
            <w:tcW w:w="1525" w:type="dxa"/>
            <w:vAlign w:val="center"/>
          </w:tcPr>
          <w:p w:rsidR="00713BE8" w:rsidRPr="00A12B5C" w:rsidRDefault="00AC0052" w:rsidP="00713BE8">
            <w:pPr>
              <w:ind w:right="283"/>
              <w:jc w:val="right"/>
              <w:cnfStyle w:val="000000100000"/>
              <w:rPr>
                <w:sz w:val="22"/>
              </w:rPr>
            </w:pPr>
            <w:r>
              <w:rPr>
                <w:sz w:val="22"/>
              </w:rPr>
              <w:t>1,27</w:t>
            </w:r>
          </w:p>
        </w:tc>
      </w:tr>
      <w:tr w:rsidR="00713BE8" w:rsidRPr="00A12B5C" w:rsidTr="00A83C52">
        <w:trPr>
          <w:trHeight w:val="227"/>
        </w:trPr>
        <w:tc>
          <w:tcPr>
            <w:cnfStyle w:val="001000000000"/>
            <w:tcW w:w="5211" w:type="dxa"/>
            <w:vAlign w:val="center"/>
          </w:tcPr>
          <w:p w:rsidR="00713BE8" w:rsidRPr="00A12B5C" w:rsidRDefault="00A83C52" w:rsidP="00713BE8">
            <w:pPr>
              <w:rPr>
                <w:rFonts w:eastAsia="Times New Roman"/>
                <w:color w:val="000000"/>
                <w:sz w:val="22"/>
              </w:rPr>
            </w:pPr>
            <w:r w:rsidRPr="00A12B5C">
              <w:rPr>
                <w:rFonts w:eastAsia="Times New Roman"/>
                <w:color w:val="000000"/>
                <w:sz w:val="22"/>
              </w:rPr>
              <w:t xml:space="preserve">  o/t </w:t>
            </w:r>
            <w:r w:rsidR="00713BE8" w:rsidRPr="00A12B5C">
              <w:rPr>
                <w:rFonts w:eastAsia="Times New Roman"/>
                <w:color w:val="000000"/>
                <w:sz w:val="22"/>
              </w:rPr>
              <w:t>Grantovi za povratak raseljenih osoba</w:t>
            </w:r>
          </w:p>
        </w:tc>
        <w:tc>
          <w:tcPr>
            <w:tcW w:w="2552" w:type="dxa"/>
            <w:vAlign w:val="center"/>
          </w:tcPr>
          <w:p w:rsidR="00713BE8" w:rsidRPr="00A12B5C" w:rsidRDefault="00AC0052" w:rsidP="00713BE8">
            <w:pPr>
              <w:ind w:right="743"/>
              <w:jc w:val="right"/>
              <w:cnfStyle w:val="000000000000"/>
              <w:rPr>
                <w:sz w:val="22"/>
              </w:rPr>
            </w:pPr>
            <w:r>
              <w:rPr>
                <w:sz w:val="22"/>
              </w:rPr>
              <w:t>0</w:t>
            </w:r>
          </w:p>
        </w:tc>
        <w:tc>
          <w:tcPr>
            <w:tcW w:w="1525" w:type="dxa"/>
            <w:vAlign w:val="center"/>
          </w:tcPr>
          <w:p w:rsidR="00713BE8" w:rsidRPr="00A12B5C" w:rsidRDefault="00AC0052" w:rsidP="00713BE8">
            <w:pPr>
              <w:ind w:right="283"/>
              <w:jc w:val="right"/>
              <w:cnfStyle w:val="000000000000"/>
              <w:rPr>
                <w:sz w:val="22"/>
              </w:rPr>
            </w:pPr>
            <w:r>
              <w:rPr>
                <w:sz w:val="22"/>
              </w:rPr>
              <w:t>0,00</w:t>
            </w:r>
          </w:p>
        </w:tc>
      </w:tr>
      <w:tr w:rsidR="00AC0052" w:rsidRPr="00A12B5C" w:rsidTr="00A83C52">
        <w:trPr>
          <w:cnfStyle w:val="000000100000"/>
          <w:trHeight w:val="227"/>
        </w:trPr>
        <w:tc>
          <w:tcPr>
            <w:cnfStyle w:val="001000000000"/>
            <w:tcW w:w="5211" w:type="dxa"/>
            <w:vAlign w:val="center"/>
          </w:tcPr>
          <w:p w:rsidR="00AC0052" w:rsidRPr="00A12B5C" w:rsidRDefault="00AC0052" w:rsidP="00AC0052">
            <w:pPr>
              <w:rPr>
                <w:rFonts w:eastAsia="Times New Roman"/>
                <w:color w:val="000000"/>
                <w:sz w:val="22"/>
              </w:rPr>
            </w:pPr>
            <w:r w:rsidRPr="00A12B5C">
              <w:rPr>
                <w:rFonts w:eastAsia="Times New Roman"/>
                <w:color w:val="000000"/>
                <w:sz w:val="22"/>
              </w:rPr>
              <w:t xml:space="preserve">  o/t </w:t>
            </w:r>
            <w:r>
              <w:rPr>
                <w:rFonts w:eastAsia="Times New Roman"/>
                <w:color w:val="000000"/>
                <w:sz w:val="22"/>
              </w:rPr>
              <w:t xml:space="preserve">Grant za pomoć pri </w:t>
            </w:r>
            <w:proofErr w:type="spellStart"/>
            <w:r>
              <w:rPr>
                <w:rFonts w:eastAsia="Times New Roman"/>
                <w:color w:val="000000"/>
                <w:sz w:val="22"/>
              </w:rPr>
              <w:t>stamb.zbrinjavanju</w:t>
            </w:r>
            <w:proofErr w:type="spellEnd"/>
            <w:r>
              <w:rPr>
                <w:rFonts w:eastAsia="Times New Roman"/>
                <w:color w:val="000000"/>
                <w:sz w:val="22"/>
              </w:rPr>
              <w:t xml:space="preserve"> </w:t>
            </w:r>
            <w:proofErr w:type="spellStart"/>
            <w:r>
              <w:rPr>
                <w:rFonts w:eastAsia="Times New Roman"/>
                <w:color w:val="000000"/>
                <w:sz w:val="22"/>
              </w:rPr>
              <w:t>mlad.obit</w:t>
            </w:r>
            <w:proofErr w:type="spellEnd"/>
            <w:r>
              <w:rPr>
                <w:rFonts w:eastAsia="Times New Roman"/>
                <w:color w:val="000000"/>
                <w:sz w:val="22"/>
              </w:rPr>
              <w:t>…</w:t>
            </w:r>
          </w:p>
        </w:tc>
        <w:tc>
          <w:tcPr>
            <w:tcW w:w="2552" w:type="dxa"/>
            <w:vAlign w:val="center"/>
          </w:tcPr>
          <w:p w:rsidR="00AC0052" w:rsidRPr="00A12B5C" w:rsidRDefault="00AC0052" w:rsidP="00713BE8">
            <w:pPr>
              <w:ind w:right="743"/>
              <w:jc w:val="right"/>
              <w:cnfStyle w:val="000000100000"/>
              <w:rPr>
                <w:sz w:val="22"/>
              </w:rPr>
            </w:pPr>
            <w:r>
              <w:rPr>
                <w:sz w:val="22"/>
              </w:rPr>
              <w:t>0</w:t>
            </w:r>
          </w:p>
        </w:tc>
        <w:tc>
          <w:tcPr>
            <w:tcW w:w="1525" w:type="dxa"/>
            <w:vAlign w:val="center"/>
          </w:tcPr>
          <w:p w:rsidR="00AC0052" w:rsidRPr="00A12B5C" w:rsidRDefault="00AC0052" w:rsidP="00713BE8">
            <w:pPr>
              <w:ind w:right="283"/>
              <w:jc w:val="right"/>
              <w:cnfStyle w:val="000000100000"/>
              <w:rPr>
                <w:sz w:val="22"/>
              </w:rPr>
            </w:pPr>
            <w:r>
              <w:rPr>
                <w:sz w:val="22"/>
              </w:rPr>
              <w:t>0,00</w:t>
            </w:r>
          </w:p>
        </w:tc>
      </w:tr>
      <w:tr w:rsidR="00713BE8" w:rsidRPr="00A12B5C" w:rsidTr="00A83C52">
        <w:trPr>
          <w:trHeight w:val="227"/>
        </w:trPr>
        <w:tc>
          <w:tcPr>
            <w:cnfStyle w:val="001000000000"/>
            <w:tcW w:w="5211" w:type="dxa"/>
            <w:vAlign w:val="center"/>
          </w:tcPr>
          <w:p w:rsidR="00713BE8" w:rsidRPr="00A12B5C" w:rsidRDefault="00A83C52" w:rsidP="00E708EF">
            <w:pPr>
              <w:rPr>
                <w:rFonts w:eastAsia="Times New Roman"/>
                <w:color w:val="000000"/>
                <w:sz w:val="22"/>
              </w:rPr>
            </w:pPr>
            <w:r w:rsidRPr="00A12B5C">
              <w:rPr>
                <w:rFonts w:eastAsia="Times New Roman"/>
                <w:color w:val="000000"/>
                <w:sz w:val="22"/>
              </w:rPr>
              <w:t xml:space="preserve">  o/t </w:t>
            </w:r>
            <w:proofErr w:type="spellStart"/>
            <w:r w:rsidR="00713BE8" w:rsidRPr="00A12B5C">
              <w:rPr>
                <w:rFonts w:eastAsia="Times New Roman"/>
                <w:color w:val="000000"/>
                <w:sz w:val="22"/>
              </w:rPr>
              <w:t>Grantovi</w:t>
            </w:r>
            <w:proofErr w:type="spellEnd"/>
            <w:r w:rsidR="00713BE8" w:rsidRPr="00A12B5C">
              <w:rPr>
                <w:rFonts w:eastAsia="Times New Roman"/>
                <w:color w:val="000000"/>
                <w:sz w:val="22"/>
              </w:rPr>
              <w:t xml:space="preserve"> za zdravstvene potrebe</w:t>
            </w:r>
          </w:p>
        </w:tc>
        <w:tc>
          <w:tcPr>
            <w:tcW w:w="2552" w:type="dxa"/>
            <w:vAlign w:val="center"/>
          </w:tcPr>
          <w:p w:rsidR="00713BE8" w:rsidRPr="00A12B5C" w:rsidRDefault="00AC0052" w:rsidP="00713BE8">
            <w:pPr>
              <w:ind w:right="743"/>
              <w:jc w:val="right"/>
              <w:cnfStyle w:val="000000000000"/>
              <w:rPr>
                <w:sz w:val="22"/>
              </w:rPr>
            </w:pPr>
            <w:r>
              <w:rPr>
                <w:sz w:val="22"/>
              </w:rPr>
              <w:t>60.000</w:t>
            </w:r>
          </w:p>
        </w:tc>
        <w:tc>
          <w:tcPr>
            <w:tcW w:w="1525" w:type="dxa"/>
            <w:vAlign w:val="center"/>
          </w:tcPr>
          <w:p w:rsidR="00713BE8" w:rsidRPr="00A12B5C" w:rsidRDefault="00AC0052" w:rsidP="00713BE8">
            <w:pPr>
              <w:ind w:right="283"/>
              <w:jc w:val="right"/>
              <w:cnfStyle w:val="000000000000"/>
              <w:rPr>
                <w:sz w:val="22"/>
              </w:rPr>
            </w:pPr>
            <w:r>
              <w:rPr>
                <w:sz w:val="22"/>
              </w:rPr>
              <w:t>0,51</w:t>
            </w:r>
          </w:p>
        </w:tc>
      </w:tr>
      <w:tr w:rsidR="00E708EF" w:rsidRPr="00A12B5C" w:rsidTr="00E708EF">
        <w:trPr>
          <w:cnfStyle w:val="000000100000"/>
          <w:trHeight w:val="227"/>
        </w:trPr>
        <w:tc>
          <w:tcPr>
            <w:cnfStyle w:val="001000000000"/>
            <w:tcW w:w="5211" w:type="dxa"/>
            <w:vAlign w:val="center"/>
          </w:tcPr>
          <w:p w:rsidR="00E708EF" w:rsidRPr="00A12B5C" w:rsidRDefault="00E708EF" w:rsidP="00E708EF">
            <w:pPr>
              <w:rPr>
                <w:rFonts w:eastAsia="Times New Roman"/>
                <w:color w:val="000000"/>
                <w:sz w:val="22"/>
              </w:rPr>
            </w:pPr>
            <w:r w:rsidRPr="00A12B5C">
              <w:rPr>
                <w:rFonts w:eastAsia="Times New Roman"/>
                <w:color w:val="000000"/>
                <w:sz w:val="22"/>
              </w:rPr>
              <w:t xml:space="preserve">  o/t </w:t>
            </w:r>
            <w:proofErr w:type="spellStart"/>
            <w:r w:rsidRPr="00A12B5C">
              <w:rPr>
                <w:rFonts w:eastAsia="Times New Roman"/>
                <w:color w:val="000000"/>
                <w:sz w:val="22"/>
              </w:rPr>
              <w:t>Grantovi</w:t>
            </w:r>
            <w:proofErr w:type="spellEnd"/>
            <w:r w:rsidRPr="00A12B5C">
              <w:rPr>
                <w:rFonts w:eastAsia="Times New Roman"/>
                <w:color w:val="000000"/>
                <w:sz w:val="22"/>
              </w:rPr>
              <w:t xml:space="preserve"> za socijalne potrebe</w:t>
            </w:r>
          </w:p>
        </w:tc>
        <w:tc>
          <w:tcPr>
            <w:tcW w:w="2552" w:type="dxa"/>
            <w:vAlign w:val="center"/>
          </w:tcPr>
          <w:p w:rsidR="00E708EF" w:rsidRPr="00A12B5C" w:rsidRDefault="00AC0052" w:rsidP="00E708EF">
            <w:pPr>
              <w:ind w:right="743"/>
              <w:jc w:val="right"/>
              <w:cnfStyle w:val="000000100000"/>
              <w:rPr>
                <w:sz w:val="22"/>
              </w:rPr>
            </w:pPr>
            <w:r>
              <w:rPr>
                <w:sz w:val="22"/>
              </w:rPr>
              <w:t>3.301.584</w:t>
            </w:r>
          </w:p>
        </w:tc>
        <w:tc>
          <w:tcPr>
            <w:tcW w:w="1525" w:type="dxa"/>
            <w:vAlign w:val="center"/>
          </w:tcPr>
          <w:p w:rsidR="00E708EF" w:rsidRPr="00A12B5C" w:rsidRDefault="00AC0052" w:rsidP="00E708EF">
            <w:pPr>
              <w:ind w:right="283"/>
              <w:jc w:val="right"/>
              <w:cnfStyle w:val="000000100000"/>
              <w:rPr>
                <w:sz w:val="22"/>
              </w:rPr>
            </w:pPr>
            <w:r>
              <w:rPr>
                <w:sz w:val="22"/>
              </w:rPr>
              <w:t>28,06</w:t>
            </w:r>
          </w:p>
        </w:tc>
      </w:tr>
      <w:tr w:rsidR="00D17290" w:rsidRPr="00A12B5C" w:rsidTr="002762BB">
        <w:trPr>
          <w:trHeight w:val="227"/>
        </w:trPr>
        <w:tc>
          <w:tcPr>
            <w:cnfStyle w:val="001000000000"/>
            <w:tcW w:w="5211" w:type="dxa"/>
            <w:vAlign w:val="center"/>
          </w:tcPr>
          <w:p w:rsidR="00D17290" w:rsidRPr="00A12B5C" w:rsidRDefault="00D17290" w:rsidP="002762BB">
            <w:pPr>
              <w:rPr>
                <w:rFonts w:eastAsia="Times New Roman"/>
                <w:color w:val="000000"/>
                <w:sz w:val="22"/>
              </w:rPr>
            </w:pPr>
            <w:r w:rsidRPr="00A12B5C">
              <w:rPr>
                <w:rFonts w:eastAsia="Times New Roman"/>
                <w:color w:val="000000"/>
                <w:sz w:val="22"/>
              </w:rPr>
              <w:t xml:space="preserve">  o/t Isplate stipendija</w:t>
            </w:r>
          </w:p>
        </w:tc>
        <w:tc>
          <w:tcPr>
            <w:tcW w:w="2552" w:type="dxa"/>
            <w:vAlign w:val="center"/>
          </w:tcPr>
          <w:p w:rsidR="00D17290" w:rsidRPr="00A12B5C" w:rsidRDefault="00AC0052" w:rsidP="002762BB">
            <w:pPr>
              <w:ind w:right="743"/>
              <w:jc w:val="right"/>
              <w:cnfStyle w:val="000000000000"/>
              <w:rPr>
                <w:sz w:val="22"/>
              </w:rPr>
            </w:pPr>
            <w:r>
              <w:rPr>
                <w:sz w:val="22"/>
              </w:rPr>
              <w:t>148.800</w:t>
            </w:r>
          </w:p>
        </w:tc>
        <w:tc>
          <w:tcPr>
            <w:tcW w:w="1525" w:type="dxa"/>
            <w:vAlign w:val="center"/>
          </w:tcPr>
          <w:p w:rsidR="00D17290" w:rsidRPr="00A12B5C" w:rsidRDefault="00AC0052" w:rsidP="002762BB">
            <w:pPr>
              <w:ind w:right="283"/>
              <w:jc w:val="right"/>
              <w:cnfStyle w:val="000000000000"/>
              <w:rPr>
                <w:sz w:val="22"/>
              </w:rPr>
            </w:pPr>
            <w:r>
              <w:rPr>
                <w:sz w:val="22"/>
              </w:rPr>
              <w:t>1,26</w:t>
            </w:r>
          </w:p>
        </w:tc>
      </w:tr>
      <w:tr w:rsidR="00D17290" w:rsidRPr="00A12B5C" w:rsidTr="002762BB">
        <w:trPr>
          <w:cnfStyle w:val="000000100000"/>
          <w:trHeight w:val="227"/>
        </w:trPr>
        <w:tc>
          <w:tcPr>
            <w:cnfStyle w:val="001000000000"/>
            <w:tcW w:w="5211" w:type="dxa"/>
            <w:vAlign w:val="center"/>
          </w:tcPr>
          <w:p w:rsidR="00D17290" w:rsidRPr="00A12B5C" w:rsidRDefault="00D17290" w:rsidP="002762BB">
            <w:pPr>
              <w:rPr>
                <w:rFonts w:eastAsia="Times New Roman"/>
                <w:color w:val="000000"/>
                <w:sz w:val="22"/>
              </w:rPr>
            </w:pPr>
            <w:r w:rsidRPr="00A12B5C">
              <w:rPr>
                <w:rFonts w:eastAsia="Times New Roman"/>
                <w:color w:val="000000"/>
                <w:sz w:val="22"/>
              </w:rPr>
              <w:t xml:space="preserve">  o/t Grant za sufin.osn.i sred.obraz.djece s </w:t>
            </w:r>
            <w:proofErr w:type="spellStart"/>
            <w:r w:rsidRPr="00A12B5C">
              <w:rPr>
                <w:rFonts w:eastAsia="Times New Roman"/>
                <w:color w:val="000000"/>
                <w:sz w:val="22"/>
              </w:rPr>
              <w:t>pos.potreb</w:t>
            </w:r>
            <w:proofErr w:type="spellEnd"/>
            <w:r w:rsidRPr="00A12B5C">
              <w:rPr>
                <w:rFonts w:eastAsia="Times New Roman"/>
                <w:color w:val="000000"/>
                <w:sz w:val="22"/>
              </w:rPr>
              <w:t>.</w:t>
            </w:r>
          </w:p>
        </w:tc>
        <w:tc>
          <w:tcPr>
            <w:tcW w:w="2552" w:type="dxa"/>
            <w:vAlign w:val="center"/>
          </w:tcPr>
          <w:p w:rsidR="00D17290" w:rsidRPr="00A12B5C" w:rsidRDefault="00AC0052" w:rsidP="002762BB">
            <w:pPr>
              <w:ind w:right="743"/>
              <w:jc w:val="right"/>
              <w:cnfStyle w:val="000000100000"/>
              <w:rPr>
                <w:sz w:val="22"/>
              </w:rPr>
            </w:pPr>
            <w:r>
              <w:rPr>
                <w:sz w:val="22"/>
              </w:rPr>
              <w:t>15.000</w:t>
            </w:r>
          </w:p>
        </w:tc>
        <w:tc>
          <w:tcPr>
            <w:tcW w:w="1525" w:type="dxa"/>
            <w:vAlign w:val="center"/>
          </w:tcPr>
          <w:p w:rsidR="00D17290" w:rsidRPr="00A12B5C" w:rsidRDefault="00AC0052" w:rsidP="002762BB">
            <w:pPr>
              <w:ind w:right="283"/>
              <w:jc w:val="right"/>
              <w:cnfStyle w:val="000000100000"/>
              <w:rPr>
                <w:sz w:val="22"/>
              </w:rPr>
            </w:pPr>
            <w:r>
              <w:rPr>
                <w:sz w:val="22"/>
              </w:rPr>
              <w:t>0,13</w:t>
            </w:r>
          </w:p>
        </w:tc>
      </w:tr>
      <w:tr w:rsidR="00D17290" w:rsidRPr="00A12B5C" w:rsidTr="002762BB">
        <w:trPr>
          <w:trHeight w:val="227"/>
        </w:trPr>
        <w:tc>
          <w:tcPr>
            <w:cnfStyle w:val="001000000000"/>
            <w:tcW w:w="5211" w:type="dxa"/>
            <w:vAlign w:val="center"/>
          </w:tcPr>
          <w:p w:rsidR="00D17290" w:rsidRPr="00A12B5C" w:rsidRDefault="00D17290" w:rsidP="002762BB">
            <w:pPr>
              <w:rPr>
                <w:rFonts w:eastAsia="Times New Roman"/>
                <w:color w:val="000000"/>
                <w:sz w:val="22"/>
              </w:rPr>
            </w:pPr>
            <w:r w:rsidRPr="00A12B5C">
              <w:rPr>
                <w:rFonts w:eastAsia="Times New Roman"/>
                <w:color w:val="000000"/>
                <w:sz w:val="22"/>
              </w:rPr>
              <w:t xml:space="preserve">  o/t </w:t>
            </w:r>
            <w:proofErr w:type="spellStart"/>
            <w:r w:rsidRPr="00A12B5C">
              <w:rPr>
                <w:rFonts w:eastAsia="Times New Roman"/>
                <w:color w:val="000000"/>
                <w:sz w:val="22"/>
              </w:rPr>
              <w:t>Grantovi</w:t>
            </w:r>
            <w:proofErr w:type="spellEnd"/>
            <w:r w:rsidRPr="00A12B5C">
              <w:rPr>
                <w:rFonts w:eastAsia="Times New Roman"/>
                <w:color w:val="000000"/>
                <w:sz w:val="22"/>
              </w:rPr>
              <w:t xml:space="preserve"> za branitelje i stradalnike </w:t>
            </w:r>
            <w:proofErr w:type="spellStart"/>
            <w:r w:rsidRPr="00A12B5C">
              <w:rPr>
                <w:rFonts w:eastAsia="Times New Roman"/>
                <w:color w:val="000000"/>
                <w:sz w:val="22"/>
              </w:rPr>
              <w:t>Dom.rata</w:t>
            </w:r>
            <w:proofErr w:type="spellEnd"/>
          </w:p>
        </w:tc>
        <w:tc>
          <w:tcPr>
            <w:tcW w:w="2552" w:type="dxa"/>
            <w:vAlign w:val="center"/>
          </w:tcPr>
          <w:p w:rsidR="00D17290" w:rsidRPr="00A12B5C" w:rsidRDefault="00AC0052" w:rsidP="002762BB">
            <w:pPr>
              <w:ind w:right="743"/>
              <w:jc w:val="right"/>
              <w:cnfStyle w:val="000000000000"/>
              <w:rPr>
                <w:sz w:val="22"/>
              </w:rPr>
            </w:pPr>
            <w:r>
              <w:rPr>
                <w:sz w:val="22"/>
              </w:rPr>
              <w:t>1.062.602</w:t>
            </w:r>
          </w:p>
        </w:tc>
        <w:tc>
          <w:tcPr>
            <w:tcW w:w="1525" w:type="dxa"/>
            <w:vAlign w:val="center"/>
          </w:tcPr>
          <w:p w:rsidR="00D17290" w:rsidRPr="00A12B5C" w:rsidRDefault="00AC0052" w:rsidP="002762BB">
            <w:pPr>
              <w:ind w:right="283"/>
              <w:jc w:val="right"/>
              <w:cnfStyle w:val="000000000000"/>
              <w:rPr>
                <w:sz w:val="22"/>
              </w:rPr>
            </w:pPr>
            <w:r>
              <w:rPr>
                <w:sz w:val="22"/>
              </w:rPr>
              <w:t>9,03</w:t>
            </w:r>
          </w:p>
        </w:tc>
      </w:tr>
      <w:tr w:rsidR="00D17290" w:rsidRPr="00A12B5C" w:rsidTr="002762BB">
        <w:trPr>
          <w:cnfStyle w:val="000000100000"/>
          <w:trHeight w:val="227"/>
        </w:trPr>
        <w:tc>
          <w:tcPr>
            <w:cnfStyle w:val="001000000000"/>
            <w:tcW w:w="5211" w:type="dxa"/>
            <w:vAlign w:val="center"/>
          </w:tcPr>
          <w:p w:rsidR="00D17290" w:rsidRPr="00A12B5C" w:rsidRDefault="00D17290" w:rsidP="002762BB">
            <w:pPr>
              <w:rPr>
                <w:rFonts w:eastAsia="Times New Roman"/>
                <w:color w:val="000000"/>
                <w:sz w:val="22"/>
              </w:rPr>
            </w:pPr>
            <w:r w:rsidRPr="00A12B5C">
              <w:rPr>
                <w:rFonts w:eastAsia="Times New Roman"/>
                <w:color w:val="000000"/>
                <w:sz w:val="22"/>
              </w:rPr>
              <w:t xml:space="preserve">  o/t </w:t>
            </w:r>
            <w:proofErr w:type="spellStart"/>
            <w:r w:rsidRPr="00A12B5C">
              <w:rPr>
                <w:rFonts w:eastAsia="Times New Roman"/>
                <w:color w:val="000000"/>
                <w:sz w:val="22"/>
              </w:rPr>
              <w:t>Grantovi</w:t>
            </w:r>
            <w:proofErr w:type="spellEnd"/>
            <w:r w:rsidRPr="00A12B5C">
              <w:rPr>
                <w:rFonts w:eastAsia="Times New Roman"/>
                <w:color w:val="000000"/>
                <w:sz w:val="22"/>
              </w:rPr>
              <w:t xml:space="preserve"> za zaštitu od prirodnih i drugih nesreća</w:t>
            </w:r>
          </w:p>
        </w:tc>
        <w:tc>
          <w:tcPr>
            <w:tcW w:w="2552" w:type="dxa"/>
            <w:vAlign w:val="center"/>
          </w:tcPr>
          <w:p w:rsidR="00D17290" w:rsidRPr="00A12B5C" w:rsidRDefault="00AC0052" w:rsidP="002762BB">
            <w:pPr>
              <w:ind w:right="743"/>
              <w:jc w:val="right"/>
              <w:cnfStyle w:val="000000100000"/>
              <w:rPr>
                <w:sz w:val="22"/>
              </w:rPr>
            </w:pPr>
            <w:r>
              <w:rPr>
                <w:sz w:val="22"/>
              </w:rPr>
              <w:t>61.868</w:t>
            </w:r>
          </w:p>
        </w:tc>
        <w:tc>
          <w:tcPr>
            <w:tcW w:w="1525" w:type="dxa"/>
            <w:vAlign w:val="center"/>
          </w:tcPr>
          <w:p w:rsidR="00D17290" w:rsidRPr="00A12B5C" w:rsidRDefault="00AC0052" w:rsidP="002762BB">
            <w:pPr>
              <w:ind w:right="283"/>
              <w:jc w:val="right"/>
              <w:cnfStyle w:val="000000100000"/>
              <w:rPr>
                <w:sz w:val="22"/>
              </w:rPr>
            </w:pPr>
            <w:r>
              <w:rPr>
                <w:sz w:val="22"/>
              </w:rPr>
              <w:t>0,53</w:t>
            </w:r>
          </w:p>
        </w:tc>
      </w:tr>
      <w:tr w:rsidR="00D17290" w:rsidRPr="00A12B5C" w:rsidTr="002762BB">
        <w:trPr>
          <w:trHeight w:val="227"/>
        </w:trPr>
        <w:tc>
          <w:tcPr>
            <w:cnfStyle w:val="001000000000"/>
            <w:tcW w:w="5211" w:type="dxa"/>
            <w:vAlign w:val="center"/>
          </w:tcPr>
          <w:p w:rsidR="00D17290" w:rsidRPr="00A12B5C" w:rsidRDefault="00D17290" w:rsidP="002762BB">
            <w:pPr>
              <w:rPr>
                <w:rFonts w:eastAsia="Times New Roman"/>
                <w:b/>
                <w:i/>
                <w:color w:val="000000"/>
                <w:sz w:val="22"/>
              </w:rPr>
            </w:pPr>
            <w:r w:rsidRPr="00A12B5C">
              <w:rPr>
                <w:rFonts w:eastAsia="Times New Roman"/>
                <w:b/>
                <w:i/>
                <w:color w:val="000000"/>
                <w:sz w:val="22"/>
              </w:rPr>
              <w:t xml:space="preserve">Tekući </w:t>
            </w:r>
            <w:proofErr w:type="spellStart"/>
            <w:r w:rsidRPr="00A12B5C">
              <w:rPr>
                <w:rFonts w:eastAsia="Times New Roman"/>
                <w:b/>
                <w:i/>
                <w:color w:val="000000"/>
                <w:sz w:val="22"/>
              </w:rPr>
              <w:t>grantovi</w:t>
            </w:r>
            <w:proofErr w:type="spellEnd"/>
            <w:r w:rsidRPr="00A12B5C">
              <w:rPr>
                <w:rFonts w:eastAsia="Times New Roman"/>
                <w:b/>
                <w:i/>
                <w:color w:val="000000"/>
                <w:sz w:val="22"/>
              </w:rPr>
              <w:t xml:space="preserve"> neprofitnim organizacijama</w:t>
            </w:r>
          </w:p>
        </w:tc>
        <w:tc>
          <w:tcPr>
            <w:tcW w:w="2552" w:type="dxa"/>
            <w:vAlign w:val="center"/>
          </w:tcPr>
          <w:p w:rsidR="00D17290" w:rsidRPr="00A12B5C" w:rsidRDefault="00D17290" w:rsidP="0016639B">
            <w:pPr>
              <w:ind w:right="743"/>
              <w:jc w:val="right"/>
              <w:cnfStyle w:val="000000000000"/>
              <w:rPr>
                <w:b/>
                <w:i/>
                <w:sz w:val="22"/>
              </w:rPr>
            </w:pPr>
            <w:r>
              <w:rPr>
                <w:b/>
                <w:i/>
                <w:sz w:val="22"/>
              </w:rPr>
              <w:t>(</w:t>
            </w:r>
            <w:r w:rsidR="0016639B">
              <w:rPr>
                <w:b/>
                <w:i/>
                <w:sz w:val="22"/>
              </w:rPr>
              <w:t>1.006.120</w:t>
            </w:r>
            <w:r>
              <w:rPr>
                <w:b/>
                <w:i/>
                <w:sz w:val="22"/>
              </w:rPr>
              <w:t>)</w:t>
            </w:r>
          </w:p>
        </w:tc>
        <w:tc>
          <w:tcPr>
            <w:tcW w:w="1525" w:type="dxa"/>
            <w:vAlign w:val="center"/>
          </w:tcPr>
          <w:p w:rsidR="00D17290" w:rsidRPr="00A12B5C" w:rsidRDefault="00D17290" w:rsidP="0016639B">
            <w:pPr>
              <w:ind w:right="283"/>
              <w:jc w:val="right"/>
              <w:cnfStyle w:val="000000000000"/>
              <w:rPr>
                <w:b/>
                <w:i/>
                <w:sz w:val="22"/>
              </w:rPr>
            </w:pPr>
            <w:r>
              <w:rPr>
                <w:b/>
                <w:i/>
                <w:sz w:val="22"/>
              </w:rPr>
              <w:t>(</w:t>
            </w:r>
            <w:r w:rsidR="00AC0052">
              <w:rPr>
                <w:b/>
                <w:i/>
                <w:sz w:val="22"/>
              </w:rPr>
              <w:t>8,55</w:t>
            </w:r>
            <w:r>
              <w:rPr>
                <w:b/>
                <w:i/>
                <w:sz w:val="22"/>
              </w:rPr>
              <w:t>)</w:t>
            </w:r>
          </w:p>
        </w:tc>
      </w:tr>
      <w:tr w:rsidR="00D17290" w:rsidRPr="00A12B5C" w:rsidTr="002762BB">
        <w:trPr>
          <w:cnfStyle w:val="000000100000"/>
          <w:trHeight w:val="227"/>
        </w:trPr>
        <w:tc>
          <w:tcPr>
            <w:cnfStyle w:val="001000000000"/>
            <w:tcW w:w="5211" w:type="dxa"/>
            <w:vAlign w:val="center"/>
          </w:tcPr>
          <w:p w:rsidR="00D17290" w:rsidRPr="00A12B5C" w:rsidRDefault="00D17290" w:rsidP="002762BB">
            <w:pPr>
              <w:rPr>
                <w:rFonts w:eastAsia="Times New Roman"/>
                <w:color w:val="000000"/>
                <w:sz w:val="22"/>
              </w:rPr>
            </w:pPr>
            <w:r w:rsidRPr="00A12B5C">
              <w:rPr>
                <w:rFonts w:eastAsia="Times New Roman"/>
                <w:color w:val="000000"/>
                <w:sz w:val="22"/>
              </w:rPr>
              <w:t xml:space="preserve">  o/t </w:t>
            </w:r>
            <w:proofErr w:type="spellStart"/>
            <w:r w:rsidRPr="00A12B5C">
              <w:rPr>
                <w:rFonts w:eastAsia="Times New Roman"/>
                <w:color w:val="000000"/>
                <w:sz w:val="22"/>
              </w:rPr>
              <w:t>Grantovi</w:t>
            </w:r>
            <w:proofErr w:type="spellEnd"/>
            <w:r w:rsidRPr="00A12B5C">
              <w:rPr>
                <w:rFonts w:eastAsia="Times New Roman"/>
                <w:color w:val="000000"/>
                <w:sz w:val="22"/>
              </w:rPr>
              <w:t xml:space="preserve"> političkim strankama</w:t>
            </w:r>
          </w:p>
        </w:tc>
        <w:tc>
          <w:tcPr>
            <w:tcW w:w="2552" w:type="dxa"/>
            <w:vAlign w:val="center"/>
          </w:tcPr>
          <w:p w:rsidR="00D17290" w:rsidRPr="00A12B5C" w:rsidRDefault="00AC0052" w:rsidP="002762BB">
            <w:pPr>
              <w:ind w:right="743"/>
              <w:jc w:val="right"/>
              <w:cnfStyle w:val="000000100000"/>
              <w:rPr>
                <w:sz w:val="22"/>
              </w:rPr>
            </w:pPr>
            <w:r>
              <w:rPr>
                <w:sz w:val="22"/>
              </w:rPr>
              <w:t>130.000</w:t>
            </w:r>
          </w:p>
        </w:tc>
        <w:tc>
          <w:tcPr>
            <w:tcW w:w="1525" w:type="dxa"/>
            <w:vAlign w:val="center"/>
          </w:tcPr>
          <w:p w:rsidR="00D17290" w:rsidRPr="00A12B5C" w:rsidRDefault="00AC0052" w:rsidP="002762BB">
            <w:pPr>
              <w:ind w:right="283"/>
              <w:jc w:val="right"/>
              <w:cnfStyle w:val="000000100000"/>
              <w:rPr>
                <w:sz w:val="22"/>
              </w:rPr>
            </w:pPr>
            <w:r>
              <w:rPr>
                <w:sz w:val="22"/>
              </w:rPr>
              <w:t>1,11</w:t>
            </w:r>
          </w:p>
        </w:tc>
      </w:tr>
      <w:tr w:rsidR="00D17290" w:rsidRPr="00A12B5C" w:rsidTr="002762BB">
        <w:trPr>
          <w:trHeight w:val="227"/>
        </w:trPr>
        <w:tc>
          <w:tcPr>
            <w:cnfStyle w:val="001000000000"/>
            <w:tcW w:w="5211" w:type="dxa"/>
            <w:vAlign w:val="center"/>
          </w:tcPr>
          <w:p w:rsidR="00D17290" w:rsidRPr="00A12B5C" w:rsidRDefault="00D17290" w:rsidP="002762BB">
            <w:pPr>
              <w:rPr>
                <w:rFonts w:eastAsia="Times New Roman"/>
                <w:color w:val="000000"/>
                <w:sz w:val="22"/>
              </w:rPr>
            </w:pPr>
            <w:r w:rsidRPr="00A12B5C">
              <w:rPr>
                <w:rFonts w:eastAsia="Times New Roman"/>
                <w:color w:val="000000"/>
                <w:sz w:val="22"/>
              </w:rPr>
              <w:t xml:space="preserve">  o/t </w:t>
            </w:r>
            <w:proofErr w:type="spellStart"/>
            <w:r w:rsidRPr="00A12B5C">
              <w:rPr>
                <w:rFonts w:eastAsia="Times New Roman"/>
                <w:color w:val="000000"/>
                <w:sz w:val="22"/>
              </w:rPr>
              <w:t>Grantovi</w:t>
            </w:r>
            <w:proofErr w:type="spellEnd"/>
            <w:r w:rsidRPr="00A12B5C">
              <w:rPr>
                <w:rFonts w:eastAsia="Times New Roman"/>
                <w:color w:val="000000"/>
                <w:sz w:val="22"/>
              </w:rPr>
              <w:t xml:space="preserve"> neprofitnim </w:t>
            </w:r>
            <w:proofErr w:type="spellStart"/>
            <w:r w:rsidRPr="00A12B5C">
              <w:rPr>
                <w:rFonts w:eastAsia="Times New Roman"/>
                <w:color w:val="000000"/>
                <w:sz w:val="22"/>
              </w:rPr>
              <w:t>org.i</w:t>
            </w:r>
            <w:proofErr w:type="spellEnd"/>
            <w:r w:rsidRPr="00A12B5C">
              <w:rPr>
                <w:rFonts w:eastAsia="Times New Roman"/>
                <w:color w:val="000000"/>
                <w:sz w:val="22"/>
              </w:rPr>
              <w:t xml:space="preserve"> udrugama građana</w:t>
            </w:r>
          </w:p>
        </w:tc>
        <w:tc>
          <w:tcPr>
            <w:tcW w:w="2552" w:type="dxa"/>
            <w:vAlign w:val="center"/>
          </w:tcPr>
          <w:p w:rsidR="00D17290" w:rsidRPr="00A12B5C" w:rsidRDefault="00AC0052" w:rsidP="002762BB">
            <w:pPr>
              <w:ind w:right="743"/>
              <w:jc w:val="right"/>
              <w:cnfStyle w:val="000000000000"/>
              <w:rPr>
                <w:sz w:val="22"/>
              </w:rPr>
            </w:pPr>
            <w:r>
              <w:rPr>
                <w:sz w:val="22"/>
              </w:rPr>
              <w:t>50.000</w:t>
            </w:r>
          </w:p>
        </w:tc>
        <w:tc>
          <w:tcPr>
            <w:tcW w:w="1525" w:type="dxa"/>
            <w:vAlign w:val="center"/>
          </w:tcPr>
          <w:p w:rsidR="00D17290" w:rsidRPr="00A12B5C" w:rsidRDefault="00AC0052" w:rsidP="002762BB">
            <w:pPr>
              <w:ind w:right="283"/>
              <w:jc w:val="right"/>
              <w:cnfStyle w:val="000000000000"/>
              <w:rPr>
                <w:sz w:val="22"/>
              </w:rPr>
            </w:pPr>
            <w:r>
              <w:rPr>
                <w:sz w:val="22"/>
              </w:rPr>
              <w:t>0,42</w:t>
            </w:r>
          </w:p>
        </w:tc>
      </w:tr>
      <w:tr w:rsidR="00D17290" w:rsidRPr="00A12B5C" w:rsidTr="002762BB">
        <w:trPr>
          <w:cnfStyle w:val="000000100000"/>
          <w:trHeight w:val="227"/>
        </w:trPr>
        <w:tc>
          <w:tcPr>
            <w:cnfStyle w:val="001000000000"/>
            <w:tcW w:w="5211" w:type="dxa"/>
            <w:vAlign w:val="center"/>
          </w:tcPr>
          <w:p w:rsidR="00D17290" w:rsidRPr="00A12B5C" w:rsidRDefault="00D17290" w:rsidP="002762BB">
            <w:pPr>
              <w:rPr>
                <w:rFonts w:eastAsia="Times New Roman"/>
                <w:color w:val="000000"/>
                <w:sz w:val="22"/>
              </w:rPr>
            </w:pPr>
            <w:r w:rsidRPr="00A12B5C">
              <w:rPr>
                <w:rFonts w:eastAsia="Times New Roman"/>
                <w:color w:val="000000"/>
                <w:sz w:val="22"/>
              </w:rPr>
              <w:t xml:space="preserve">  o/t Grant za Crveni križ Županije Posavske</w:t>
            </w:r>
          </w:p>
        </w:tc>
        <w:tc>
          <w:tcPr>
            <w:tcW w:w="2552" w:type="dxa"/>
            <w:vAlign w:val="center"/>
          </w:tcPr>
          <w:p w:rsidR="00D17290" w:rsidRPr="00A12B5C" w:rsidRDefault="00AC0052" w:rsidP="002762BB">
            <w:pPr>
              <w:ind w:right="743"/>
              <w:jc w:val="right"/>
              <w:cnfStyle w:val="000000100000"/>
              <w:rPr>
                <w:sz w:val="22"/>
              </w:rPr>
            </w:pPr>
            <w:r>
              <w:rPr>
                <w:sz w:val="22"/>
              </w:rPr>
              <w:t>35.000</w:t>
            </w:r>
          </w:p>
        </w:tc>
        <w:tc>
          <w:tcPr>
            <w:tcW w:w="1525" w:type="dxa"/>
            <w:vAlign w:val="center"/>
          </w:tcPr>
          <w:p w:rsidR="00D17290" w:rsidRPr="00A12B5C" w:rsidRDefault="00AC0052" w:rsidP="002762BB">
            <w:pPr>
              <w:ind w:right="283"/>
              <w:jc w:val="right"/>
              <w:cnfStyle w:val="000000100000"/>
              <w:rPr>
                <w:sz w:val="22"/>
              </w:rPr>
            </w:pPr>
            <w:r>
              <w:rPr>
                <w:sz w:val="22"/>
              </w:rPr>
              <w:t>0,30</w:t>
            </w:r>
          </w:p>
        </w:tc>
      </w:tr>
      <w:tr w:rsidR="00D17290" w:rsidRPr="00A12B5C" w:rsidTr="002762BB">
        <w:trPr>
          <w:trHeight w:val="227"/>
        </w:trPr>
        <w:tc>
          <w:tcPr>
            <w:cnfStyle w:val="001000000000"/>
            <w:tcW w:w="5211" w:type="dxa"/>
            <w:vAlign w:val="center"/>
          </w:tcPr>
          <w:p w:rsidR="00D17290" w:rsidRPr="00A12B5C" w:rsidRDefault="00D17290" w:rsidP="002762BB">
            <w:pPr>
              <w:rPr>
                <w:rFonts w:eastAsia="Times New Roman"/>
                <w:color w:val="000000"/>
                <w:sz w:val="22"/>
              </w:rPr>
            </w:pPr>
            <w:r w:rsidRPr="00A12B5C">
              <w:rPr>
                <w:rFonts w:eastAsia="Times New Roman"/>
                <w:color w:val="000000"/>
                <w:sz w:val="22"/>
              </w:rPr>
              <w:t xml:space="preserve">  o/t Grant za Kuću nade Odžak</w:t>
            </w:r>
          </w:p>
        </w:tc>
        <w:tc>
          <w:tcPr>
            <w:tcW w:w="2552" w:type="dxa"/>
            <w:vAlign w:val="center"/>
          </w:tcPr>
          <w:p w:rsidR="00D17290" w:rsidRPr="00A12B5C" w:rsidRDefault="00AC0052" w:rsidP="002762BB">
            <w:pPr>
              <w:ind w:right="743"/>
              <w:jc w:val="right"/>
              <w:cnfStyle w:val="000000000000"/>
              <w:rPr>
                <w:sz w:val="22"/>
              </w:rPr>
            </w:pPr>
            <w:r>
              <w:rPr>
                <w:sz w:val="22"/>
              </w:rPr>
              <w:t>45.000</w:t>
            </w:r>
          </w:p>
        </w:tc>
        <w:tc>
          <w:tcPr>
            <w:tcW w:w="1525" w:type="dxa"/>
            <w:vAlign w:val="center"/>
          </w:tcPr>
          <w:p w:rsidR="00D17290" w:rsidRPr="00A12B5C" w:rsidRDefault="00AC0052" w:rsidP="002762BB">
            <w:pPr>
              <w:ind w:right="283"/>
              <w:jc w:val="right"/>
              <w:cnfStyle w:val="000000000000"/>
              <w:rPr>
                <w:sz w:val="22"/>
              </w:rPr>
            </w:pPr>
            <w:r>
              <w:rPr>
                <w:sz w:val="22"/>
              </w:rPr>
              <w:t>0,38</w:t>
            </w:r>
          </w:p>
        </w:tc>
      </w:tr>
      <w:tr w:rsidR="00D17290" w:rsidRPr="00A12B5C" w:rsidTr="002762BB">
        <w:trPr>
          <w:cnfStyle w:val="000000100000"/>
          <w:trHeight w:val="227"/>
        </w:trPr>
        <w:tc>
          <w:tcPr>
            <w:cnfStyle w:val="001000000000"/>
            <w:tcW w:w="5211" w:type="dxa"/>
            <w:vAlign w:val="center"/>
          </w:tcPr>
          <w:p w:rsidR="00D17290" w:rsidRPr="00A12B5C" w:rsidRDefault="00D17290" w:rsidP="00AC0052">
            <w:pPr>
              <w:rPr>
                <w:rFonts w:eastAsia="Times New Roman"/>
                <w:color w:val="000000"/>
                <w:sz w:val="20"/>
                <w:szCs w:val="20"/>
              </w:rPr>
            </w:pPr>
            <w:r w:rsidRPr="00A12B5C">
              <w:rPr>
                <w:rFonts w:eastAsia="Times New Roman"/>
                <w:color w:val="000000"/>
                <w:sz w:val="20"/>
                <w:szCs w:val="20"/>
              </w:rPr>
              <w:t xml:space="preserve">  o/t Grant za </w:t>
            </w:r>
            <w:proofErr w:type="spellStart"/>
            <w:r w:rsidRPr="00A12B5C">
              <w:rPr>
                <w:rFonts w:eastAsia="Times New Roman"/>
                <w:color w:val="000000"/>
                <w:sz w:val="20"/>
                <w:szCs w:val="20"/>
              </w:rPr>
              <w:t>Udr.</w:t>
            </w:r>
            <w:r w:rsidR="00AC0052">
              <w:rPr>
                <w:rFonts w:eastAsia="Times New Roman"/>
                <w:color w:val="000000"/>
                <w:sz w:val="20"/>
                <w:szCs w:val="20"/>
              </w:rPr>
              <w:t>osoba</w:t>
            </w:r>
            <w:proofErr w:type="spellEnd"/>
            <w:r w:rsidRPr="00A12B5C">
              <w:rPr>
                <w:rFonts w:eastAsia="Times New Roman"/>
                <w:color w:val="000000"/>
                <w:sz w:val="20"/>
                <w:szCs w:val="20"/>
              </w:rPr>
              <w:t xml:space="preserve"> s pos.potr.Put u život Orašje</w:t>
            </w:r>
          </w:p>
        </w:tc>
        <w:tc>
          <w:tcPr>
            <w:tcW w:w="2552" w:type="dxa"/>
            <w:vAlign w:val="center"/>
          </w:tcPr>
          <w:p w:rsidR="00D17290" w:rsidRPr="00A12B5C" w:rsidRDefault="00AC0052" w:rsidP="002762BB">
            <w:pPr>
              <w:ind w:right="743"/>
              <w:jc w:val="right"/>
              <w:cnfStyle w:val="000000100000"/>
              <w:rPr>
                <w:sz w:val="22"/>
              </w:rPr>
            </w:pPr>
            <w:r>
              <w:rPr>
                <w:sz w:val="22"/>
              </w:rPr>
              <w:t>45.000</w:t>
            </w:r>
          </w:p>
        </w:tc>
        <w:tc>
          <w:tcPr>
            <w:tcW w:w="1525" w:type="dxa"/>
            <w:vAlign w:val="center"/>
          </w:tcPr>
          <w:p w:rsidR="00D17290" w:rsidRPr="00A12B5C" w:rsidRDefault="00AC0052" w:rsidP="002762BB">
            <w:pPr>
              <w:ind w:right="283"/>
              <w:jc w:val="right"/>
              <w:cnfStyle w:val="000000100000"/>
              <w:rPr>
                <w:sz w:val="22"/>
              </w:rPr>
            </w:pPr>
            <w:r>
              <w:rPr>
                <w:sz w:val="22"/>
              </w:rPr>
              <w:t>0,38</w:t>
            </w:r>
          </w:p>
        </w:tc>
      </w:tr>
      <w:tr w:rsidR="00D17290" w:rsidRPr="00A12B5C" w:rsidTr="002762BB">
        <w:trPr>
          <w:trHeight w:val="227"/>
        </w:trPr>
        <w:tc>
          <w:tcPr>
            <w:cnfStyle w:val="001000000000"/>
            <w:tcW w:w="5211" w:type="dxa"/>
            <w:vAlign w:val="center"/>
          </w:tcPr>
          <w:p w:rsidR="00D17290" w:rsidRPr="00A12B5C" w:rsidRDefault="00D17290" w:rsidP="002762BB">
            <w:pPr>
              <w:rPr>
                <w:rFonts w:eastAsia="Times New Roman"/>
                <w:color w:val="000000"/>
                <w:sz w:val="20"/>
                <w:szCs w:val="20"/>
              </w:rPr>
            </w:pPr>
            <w:r w:rsidRPr="00A12B5C">
              <w:rPr>
                <w:rFonts w:eastAsia="Times New Roman"/>
                <w:color w:val="000000"/>
                <w:sz w:val="20"/>
                <w:szCs w:val="20"/>
              </w:rPr>
              <w:t xml:space="preserve">  o/t Grant za Udr.rod.djece s pos.potr.Angelus Domaljevac</w:t>
            </w:r>
          </w:p>
        </w:tc>
        <w:tc>
          <w:tcPr>
            <w:tcW w:w="2552" w:type="dxa"/>
            <w:vAlign w:val="center"/>
          </w:tcPr>
          <w:p w:rsidR="00D17290" w:rsidRPr="00A12B5C" w:rsidRDefault="00AC0052" w:rsidP="002762BB">
            <w:pPr>
              <w:ind w:right="743"/>
              <w:jc w:val="right"/>
              <w:cnfStyle w:val="000000000000"/>
              <w:rPr>
                <w:sz w:val="22"/>
              </w:rPr>
            </w:pPr>
            <w:r>
              <w:rPr>
                <w:sz w:val="22"/>
              </w:rPr>
              <w:t>17.000</w:t>
            </w:r>
          </w:p>
        </w:tc>
        <w:tc>
          <w:tcPr>
            <w:tcW w:w="1525" w:type="dxa"/>
            <w:vAlign w:val="center"/>
          </w:tcPr>
          <w:p w:rsidR="00D17290" w:rsidRPr="00A12B5C" w:rsidRDefault="00AC0052" w:rsidP="002762BB">
            <w:pPr>
              <w:ind w:right="283"/>
              <w:jc w:val="right"/>
              <w:cnfStyle w:val="000000000000"/>
              <w:rPr>
                <w:sz w:val="22"/>
              </w:rPr>
            </w:pPr>
            <w:r>
              <w:rPr>
                <w:sz w:val="22"/>
              </w:rPr>
              <w:t>0,14</w:t>
            </w:r>
          </w:p>
        </w:tc>
      </w:tr>
      <w:tr w:rsidR="00D17290" w:rsidRPr="00A12B5C" w:rsidTr="002762BB">
        <w:trPr>
          <w:cnfStyle w:val="000000100000"/>
          <w:trHeight w:val="227"/>
        </w:trPr>
        <w:tc>
          <w:tcPr>
            <w:cnfStyle w:val="001000000000"/>
            <w:tcW w:w="5211" w:type="dxa"/>
            <w:vAlign w:val="center"/>
          </w:tcPr>
          <w:p w:rsidR="00D17290" w:rsidRPr="00A12B5C" w:rsidRDefault="00D17290" w:rsidP="002762BB">
            <w:pPr>
              <w:rPr>
                <w:rFonts w:eastAsia="Times New Roman"/>
                <w:color w:val="000000"/>
                <w:sz w:val="22"/>
              </w:rPr>
            </w:pPr>
            <w:r w:rsidRPr="00A12B5C">
              <w:rPr>
                <w:rFonts w:eastAsia="Times New Roman"/>
                <w:color w:val="000000"/>
                <w:sz w:val="22"/>
              </w:rPr>
              <w:t xml:space="preserve">  o/t Grant za Gospodarsku komoru ŽP</w:t>
            </w:r>
          </w:p>
        </w:tc>
        <w:tc>
          <w:tcPr>
            <w:tcW w:w="2552" w:type="dxa"/>
            <w:vAlign w:val="center"/>
          </w:tcPr>
          <w:p w:rsidR="00D17290" w:rsidRPr="00A12B5C" w:rsidRDefault="00AC0052" w:rsidP="002762BB">
            <w:pPr>
              <w:ind w:right="743"/>
              <w:jc w:val="right"/>
              <w:cnfStyle w:val="000000100000"/>
              <w:rPr>
                <w:sz w:val="22"/>
              </w:rPr>
            </w:pPr>
            <w:r>
              <w:rPr>
                <w:sz w:val="22"/>
              </w:rPr>
              <w:t>30.000</w:t>
            </w:r>
          </w:p>
        </w:tc>
        <w:tc>
          <w:tcPr>
            <w:tcW w:w="1525" w:type="dxa"/>
            <w:vAlign w:val="center"/>
          </w:tcPr>
          <w:p w:rsidR="00D17290" w:rsidRPr="00A12B5C" w:rsidRDefault="00AC0052" w:rsidP="002762BB">
            <w:pPr>
              <w:ind w:right="283"/>
              <w:jc w:val="right"/>
              <w:cnfStyle w:val="000000100000"/>
              <w:rPr>
                <w:sz w:val="22"/>
              </w:rPr>
            </w:pPr>
            <w:r>
              <w:rPr>
                <w:sz w:val="22"/>
              </w:rPr>
              <w:t>0,26</w:t>
            </w:r>
          </w:p>
        </w:tc>
      </w:tr>
      <w:tr w:rsidR="00D17290" w:rsidRPr="00A12B5C" w:rsidTr="002762BB">
        <w:trPr>
          <w:trHeight w:val="227"/>
        </w:trPr>
        <w:tc>
          <w:tcPr>
            <w:cnfStyle w:val="001000000000"/>
            <w:tcW w:w="5211" w:type="dxa"/>
            <w:vAlign w:val="center"/>
          </w:tcPr>
          <w:p w:rsidR="00D17290" w:rsidRPr="00A12B5C" w:rsidRDefault="00D17290" w:rsidP="002762BB">
            <w:pPr>
              <w:rPr>
                <w:rFonts w:eastAsia="Times New Roman"/>
                <w:color w:val="000000"/>
                <w:sz w:val="22"/>
              </w:rPr>
            </w:pPr>
            <w:r w:rsidRPr="00A12B5C">
              <w:rPr>
                <w:rFonts w:eastAsia="Times New Roman"/>
                <w:color w:val="000000"/>
                <w:sz w:val="22"/>
              </w:rPr>
              <w:t xml:space="preserve">  o/t Grant za Obrtničku komoru ŽP</w:t>
            </w:r>
          </w:p>
        </w:tc>
        <w:tc>
          <w:tcPr>
            <w:tcW w:w="2552" w:type="dxa"/>
            <w:vAlign w:val="center"/>
          </w:tcPr>
          <w:p w:rsidR="00D17290" w:rsidRPr="00A12B5C" w:rsidRDefault="00AC0052" w:rsidP="002762BB">
            <w:pPr>
              <w:ind w:right="743"/>
              <w:jc w:val="right"/>
              <w:cnfStyle w:val="000000000000"/>
              <w:rPr>
                <w:sz w:val="22"/>
              </w:rPr>
            </w:pPr>
            <w:r>
              <w:rPr>
                <w:sz w:val="22"/>
              </w:rPr>
              <w:t>15.000</w:t>
            </w:r>
          </w:p>
        </w:tc>
        <w:tc>
          <w:tcPr>
            <w:tcW w:w="1525" w:type="dxa"/>
            <w:vAlign w:val="center"/>
          </w:tcPr>
          <w:p w:rsidR="00D17290" w:rsidRPr="00A12B5C" w:rsidRDefault="00AC0052" w:rsidP="002762BB">
            <w:pPr>
              <w:ind w:right="283"/>
              <w:jc w:val="right"/>
              <w:cnfStyle w:val="000000000000"/>
              <w:rPr>
                <w:sz w:val="22"/>
              </w:rPr>
            </w:pPr>
            <w:r>
              <w:rPr>
                <w:sz w:val="22"/>
              </w:rPr>
              <w:t>0,13</w:t>
            </w:r>
          </w:p>
        </w:tc>
      </w:tr>
      <w:tr w:rsidR="00D17290" w:rsidRPr="00A12B5C" w:rsidTr="002762BB">
        <w:trPr>
          <w:cnfStyle w:val="000000100000"/>
          <w:trHeight w:val="227"/>
        </w:trPr>
        <w:tc>
          <w:tcPr>
            <w:cnfStyle w:val="001000000000"/>
            <w:tcW w:w="5211" w:type="dxa"/>
            <w:vAlign w:val="center"/>
          </w:tcPr>
          <w:p w:rsidR="00D17290" w:rsidRPr="00A12B5C" w:rsidRDefault="00D17290" w:rsidP="002762BB">
            <w:pPr>
              <w:rPr>
                <w:rFonts w:eastAsia="Times New Roman"/>
                <w:color w:val="000000"/>
                <w:sz w:val="22"/>
              </w:rPr>
            </w:pPr>
            <w:r w:rsidRPr="00A12B5C">
              <w:rPr>
                <w:rFonts w:eastAsia="Times New Roman"/>
                <w:color w:val="000000"/>
                <w:sz w:val="22"/>
              </w:rPr>
              <w:t xml:space="preserve">  o/t </w:t>
            </w:r>
            <w:proofErr w:type="spellStart"/>
            <w:r w:rsidRPr="00A12B5C">
              <w:rPr>
                <w:rFonts w:eastAsia="Times New Roman"/>
                <w:color w:val="000000"/>
                <w:sz w:val="22"/>
              </w:rPr>
              <w:t>Grantovi</w:t>
            </w:r>
            <w:proofErr w:type="spellEnd"/>
            <w:r w:rsidRPr="00A12B5C">
              <w:rPr>
                <w:rFonts w:eastAsia="Times New Roman"/>
                <w:color w:val="000000"/>
                <w:sz w:val="22"/>
              </w:rPr>
              <w:t xml:space="preserve"> za informiranje</w:t>
            </w:r>
          </w:p>
        </w:tc>
        <w:tc>
          <w:tcPr>
            <w:tcW w:w="2552" w:type="dxa"/>
            <w:vAlign w:val="center"/>
          </w:tcPr>
          <w:p w:rsidR="00D17290" w:rsidRPr="00A12B5C" w:rsidRDefault="00AC0052" w:rsidP="002762BB">
            <w:pPr>
              <w:ind w:right="743"/>
              <w:jc w:val="right"/>
              <w:cnfStyle w:val="000000100000"/>
              <w:rPr>
                <w:sz w:val="22"/>
              </w:rPr>
            </w:pPr>
            <w:r>
              <w:rPr>
                <w:sz w:val="22"/>
              </w:rPr>
              <w:t>100.000</w:t>
            </w:r>
          </w:p>
        </w:tc>
        <w:tc>
          <w:tcPr>
            <w:tcW w:w="1525" w:type="dxa"/>
            <w:vAlign w:val="center"/>
          </w:tcPr>
          <w:p w:rsidR="00D17290" w:rsidRPr="00A12B5C" w:rsidRDefault="00AC0052" w:rsidP="002762BB">
            <w:pPr>
              <w:ind w:right="283"/>
              <w:jc w:val="right"/>
              <w:cnfStyle w:val="000000100000"/>
              <w:rPr>
                <w:sz w:val="22"/>
              </w:rPr>
            </w:pPr>
            <w:r>
              <w:rPr>
                <w:sz w:val="22"/>
              </w:rPr>
              <w:t>0,85</w:t>
            </w:r>
          </w:p>
        </w:tc>
      </w:tr>
      <w:tr w:rsidR="00D17290" w:rsidRPr="00A12B5C" w:rsidTr="002762BB">
        <w:trPr>
          <w:trHeight w:val="227"/>
        </w:trPr>
        <w:tc>
          <w:tcPr>
            <w:cnfStyle w:val="001000000000"/>
            <w:tcW w:w="5211" w:type="dxa"/>
            <w:vAlign w:val="center"/>
          </w:tcPr>
          <w:p w:rsidR="00D17290" w:rsidRPr="00A12B5C" w:rsidRDefault="00D17290" w:rsidP="002762BB">
            <w:pPr>
              <w:rPr>
                <w:rFonts w:eastAsia="Times New Roman"/>
                <w:color w:val="000000"/>
                <w:sz w:val="22"/>
              </w:rPr>
            </w:pPr>
            <w:r w:rsidRPr="00A12B5C">
              <w:rPr>
                <w:rFonts w:eastAsia="Times New Roman"/>
                <w:color w:val="000000"/>
                <w:sz w:val="22"/>
              </w:rPr>
              <w:t xml:space="preserve">  o/t </w:t>
            </w:r>
            <w:proofErr w:type="spellStart"/>
            <w:r w:rsidRPr="00A12B5C">
              <w:rPr>
                <w:rFonts w:eastAsia="Times New Roman"/>
                <w:color w:val="000000"/>
                <w:sz w:val="22"/>
              </w:rPr>
              <w:t>Grantovi</w:t>
            </w:r>
            <w:proofErr w:type="spellEnd"/>
            <w:r w:rsidRPr="00A12B5C">
              <w:rPr>
                <w:rFonts w:eastAsia="Times New Roman"/>
                <w:color w:val="000000"/>
                <w:sz w:val="22"/>
              </w:rPr>
              <w:t xml:space="preserve"> za financiranje vjerskih zajednica</w:t>
            </w:r>
          </w:p>
        </w:tc>
        <w:tc>
          <w:tcPr>
            <w:tcW w:w="2552" w:type="dxa"/>
            <w:vAlign w:val="center"/>
          </w:tcPr>
          <w:p w:rsidR="00D17290" w:rsidRPr="00A12B5C" w:rsidRDefault="00AC0052" w:rsidP="002762BB">
            <w:pPr>
              <w:ind w:right="743"/>
              <w:jc w:val="right"/>
              <w:cnfStyle w:val="000000000000"/>
              <w:rPr>
                <w:sz w:val="22"/>
              </w:rPr>
            </w:pPr>
            <w:r>
              <w:rPr>
                <w:sz w:val="22"/>
              </w:rPr>
              <w:t>219.820</w:t>
            </w:r>
          </w:p>
        </w:tc>
        <w:tc>
          <w:tcPr>
            <w:tcW w:w="1525" w:type="dxa"/>
            <w:vAlign w:val="center"/>
          </w:tcPr>
          <w:p w:rsidR="00D17290" w:rsidRPr="00A12B5C" w:rsidRDefault="00AC0052" w:rsidP="002762BB">
            <w:pPr>
              <w:ind w:right="283"/>
              <w:jc w:val="right"/>
              <w:cnfStyle w:val="000000000000"/>
              <w:rPr>
                <w:sz w:val="22"/>
              </w:rPr>
            </w:pPr>
            <w:r>
              <w:rPr>
                <w:sz w:val="22"/>
              </w:rPr>
              <w:t>1,87</w:t>
            </w:r>
          </w:p>
        </w:tc>
      </w:tr>
      <w:tr w:rsidR="00D17290" w:rsidRPr="00A12B5C" w:rsidTr="002762BB">
        <w:trPr>
          <w:cnfStyle w:val="000000100000"/>
          <w:trHeight w:val="227"/>
        </w:trPr>
        <w:tc>
          <w:tcPr>
            <w:cnfStyle w:val="001000000000"/>
            <w:tcW w:w="5211" w:type="dxa"/>
            <w:vAlign w:val="center"/>
          </w:tcPr>
          <w:p w:rsidR="00D17290" w:rsidRPr="00A12B5C" w:rsidRDefault="00D17290" w:rsidP="002762BB">
            <w:pPr>
              <w:rPr>
                <w:rFonts w:eastAsia="Times New Roman"/>
                <w:color w:val="000000"/>
                <w:sz w:val="22"/>
              </w:rPr>
            </w:pPr>
            <w:r w:rsidRPr="00A12B5C">
              <w:rPr>
                <w:rFonts w:eastAsia="Times New Roman"/>
                <w:color w:val="000000"/>
                <w:sz w:val="22"/>
              </w:rPr>
              <w:t xml:space="preserve">  o/t Grant za sufinanc.profes.vatrogasne postrojbe</w:t>
            </w:r>
          </w:p>
        </w:tc>
        <w:tc>
          <w:tcPr>
            <w:tcW w:w="2552" w:type="dxa"/>
            <w:vAlign w:val="center"/>
          </w:tcPr>
          <w:p w:rsidR="00D17290" w:rsidRPr="00A12B5C" w:rsidRDefault="00AC0052" w:rsidP="002762BB">
            <w:pPr>
              <w:ind w:right="743"/>
              <w:jc w:val="right"/>
              <w:cnfStyle w:val="000000100000"/>
              <w:rPr>
                <w:sz w:val="22"/>
              </w:rPr>
            </w:pPr>
            <w:r>
              <w:rPr>
                <w:sz w:val="22"/>
              </w:rPr>
              <w:t>0</w:t>
            </w:r>
          </w:p>
        </w:tc>
        <w:tc>
          <w:tcPr>
            <w:tcW w:w="1525" w:type="dxa"/>
            <w:vAlign w:val="center"/>
          </w:tcPr>
          <w:p w:rsidR="00D17290" w:rsidRPr="00A12B5C" w:rsidRDefault="00AC0052" w:rsidP="002762BB">
            <w:pPr>
              <w:ind w:right="283"/>
              <w:jc w:val="right"/>
              <w:cnfStyle w:val="000000100000"/>
              <w:rPr>
                <w:sz w:val="22"/>
              </w:rPr>
            </w:pPr>
            <w:r>
              <w:rPr>
                <w:sz w:val="22"/>
              </w:rPr>
              <w:t>0,00</w:t>
            </w:r>
          </w:p>
        </w:tc>
      </w:tr>
      <w:tr w:rsidR="00AC0052" w:rsidRPr="00A12B5C" w:rsidTr="002762BB">
        <w:trPr>
          <w:trHeight w:val="227"/>
        </w:trPr>
        <w:tc>
          <w:tcPr>
            <w:cnfStyle w:val="001000000000"/>
            <w:tcW w:w="5211" w:type="dxa"/>
            <w:vAlign w:val="center"/>
          </w:tcPr>
          <w:p w:rsidR="00AC0052" w:rsidRPr="00A12B5C" w:rsidRDefault="00AC0052" w:rsidP="00AC0052">
            <w:pPr>
              <w:rPr>
                <w:rFonts w:eastAsia="Times New Roman"/>
                <w:color w:val="000000"/>
                <w:sz w:val="22"/>
              </w:rPr>
            </w:pPr>
            <w:r>
              <w:rPr>
                <w:rFonts w:eastAsia="Times New Roman"/>
                <w:color w:val="000000"/>
                <w:sz w:val="22"/>
              </w:rPr>
              <w:lastRenderedPageBreak/>
              <w:t xml:space="preserve"> </w:t>
            </w:r>
            <w:r w:rsidRPr="00A12B5C">
              <w:rPr>
                <w:rFonts w:eastAsia="Times New Roman"/>
                <w:color w:val="000000"/>
                <w:sz w:val="22"/>
              </w:rPr>
              <w:t xml:space="preserve">o/t </w:t>
            </w:r>
            <w:proofErr w:type="spellStart"/>
            <w:r w:rsidRPr="00A12B5C">
              <w:rPr>
                <w:rFonts w:eastAsia="Times New Roman"/>
                <w:color w:val="000000"/>
                <w:sz w:val="22"/>
              </w:rPr>
              <w:t>Grantovi</w:t>
            </w:r>
            <w:proofErr w:type="spellEnd"/>
            <w:r w:rsidRPr="00A12B5C">
              <w:rPr>
                <w:rFonts w:eastAsia="Times New Roman"/>
                <w:color w:val="000000"/>
                <w:sz w:val="22"/>
              </w:rPr>
              <w:t xml:space="preserve"> za </w:t>
            </w:r>
            <w:r>
              <w:rPr>
                <w:rFonts w:eastAsia="Times New Roman"/>
                <w:color w:val="000000"/>
                <w:sz w:val="22"/>
              </w:rPr>
              <w:t>sport</w:t>
            </w:r>
          </w:p>
        </w:tc>
        <w:tc>
          <w:tcPr>
            <w:tcW w:w="2552" w:type="dxa"/>
            <w:vAlign w:val="center"/>
          </w:tcPr>
          <w:p w:rsidR="00AC0052" w:rsidRDefault="00AC0052" w:rsidP="002762BB">
            <w:pPr>
              <w:ind w:right="743"/>
              <w:jc w:val="right"/>
              <w:cnfStyle w:val="000000000000"/>
              <w:rPr>
                <w:sz w:val="22"/>
              </w:rPr>
            </w:pPr>
            <w:r>
              <w:rPr>
                <w:sz w:val="22"/>
              </w:rPr>
              <w:t>240.000</w:t>
            </w:r>
          </w:p>
        </w:tc>
        <w:tc>
          <w:tcPr>
            <w:tcW w:w="1525" w:type="dxa"/>
            <w:vAlign w:val="center"/>
          </w:tcPr>
          <w:p w:rsidR="00AC0052" w:rsidRPr="00A12B5C" w:rsidRDefault="00AC0052" w:rsidP="002762BB">
            <w:pPr>
              <w:ind w:right="283"/>
              <w:jc w:val="right"/>
              <w:cnfStyle w:val="000000000000"/>
              <w:rPr>
                <w:sz w:val="22"/>
              </w:rPr>
            </w:pPr>
            <w:r>
              <w:rPr>
                <w:sz w:val="22"/>
              </w:rPr>
              <w:t>2,04</w:t>
            </w:r>
          </w:p>
        </w:tc>
      </w:tr>
      <w:tr w:rsidR="00AC0052" w:rsidRPr="00A12B5C" w:rsidTr="002762BB">
        <w:trPr>
          <w:cnfStyle w:val="000000100000"/>
          <w:trHeight w:val="227"/>
        </w:trPr>
        <w:tc>
          <w:tcPr>
            <w:cnfStyle w:val="001000000000"/>
            <w:tcW w:w="5211" w:type="dxa"/>
            <w:vAlign w:val="center"/>
          </w:tcPr>
          <w:p w:rsidR="00AC0052" w:rsidRPr="00A12B5C" w:rsidRDefault="00AC0052" w:rsidP="00AC0052">
            <w:pPr>
              <w:rPr>
                <w:rFonts w:eastAsia="Times New Roman"/>
                <w:color w:val="000000"/>
                <w:sz w:val="22"/>
              </w:rPr>
            </w:pPr>
            <w:r>
              <w:rPr>
                <w:rFonts w:eastAsia="Times New Roman"/>
                <w:color w:val="000000"/>
                <w:sz w:val="22"/>
              </w:rPr>
              <w:t xml:space="preserve"> </w:t>
            </w:r>
            <w:r w:rsidRPr="00A12B5C">
              <w:rPr>
                <w:rFonts w:eastAsia="Times New Roman"/>
                <w:color w:val="000000"/>
                <w:sz w:val="22"/>
              </w:rPr>
              <w:t xml:space="preserve">o/t </w:t>
            </w:r>
            <w:proofErr w:type="spellStart"/>
            <w:r w:rsidRPr="00A12B5C">
              <w:rPr>
                <w:rFonts w:eastAsia="Times New Roman"/>
                <w:color w:val="000000"/>
                <w:sz w:val="22"/>
              </w:rPr>
              <w:t>Grantovi</w:t>
            </w:r>
            <w:proofErr w:type="spellEnd"/>
            <w:r w:rsidRPr="00A12B5C">
              <w:rPr>
                <w:rFonts w:eastAsia="Times New Roman"/>
                <w:color w:val="000000"/>
                <w:sz w:val="22"/>
              </w:rPr>
              <w:t xml:space="preserve"> za </w:t>
            </w:r>
            <w:r>
              <w:rPr>
                <w:rFonts w:eastAsia="Times New Roman"/>
                <w:color w:val="000000"/>
                <w:sz w:val="22"/>
              </w:rPr>
              <w:t>kulturu</w:t>
            </w:r>
          </w:p>
        </w:tc>
        <w:tc>
          <w:tcPr>
            <w:tcW w:w="2552" w:type="dxa"/>
            <w:vAlign w:val="center"/>
          </w:tcPr>
          <w:p w:rsidR="00AC0052" w:rsidRDefault="00AC0052" w:rsidP="002762BB">
            <w:pPr>
              <w:ind w:right="743"/>
              <w:jc w:val="right"/>
              <w:cnfStyle w:val="000000100000"/>
              <w:rPr>
                <w:sz w:val="22"/>
              </w:rPr>
            </w:pPr>
            <w:r>
              <w:rPr>
                <w:sz w:val="22"/>
              </w:rPr>
              <w:t>79.300</w:t>
            </w:r>
          </w:p>
        </w:tc>
        <w:tc>
          <w:tcPr>
            <w:tcW w:w="1525" w:type="dxa"/>
            <w:vAlign w:val="center"/>
          </w:tcPr>
          <w:p w:rsidR="00AC0052" w:rsidRPr="00A12B5C" w:rsidRDefault="00AC0052" w:rsidP="002762BB">
            <w:pPr>
              <w:ind w:right="283"/>
              <w:jc w:val="right"/>
              <w:cnfStyle w:val="000000100000"/>
              <w:rPr>
                <w:sz w:val="22"/>
              </w:rPr>
            </w:pPr>
            <w:r>
              <w:rPr>
                <w:sz w:val="22"/>
              </w:rPr>
              <w:t>0,67</w:t>
            </w:r>
          </w:p>
        </w:tc>
      </w:tr>
      <w:tr w:rsidR="00D17290" w:rsidRPr="00A12B5C" w:rsidTr="002762BB">
        <w:trPr>
          <w:trHeight w:val="227"/>
        </w:trPr>
        <w:tc>
          <w:tcPr>
            <w:cnfStyle w:val="001000000000"/>
            <w:tcW w:w="5211" w:type="dxa"/>
            <w:vAlign w:val="center"/>
          </w:tcPr>
          <w:p w:rsidR="00D17290" w:rsidRPr="00A12B5C" w:rsidRDefault="00D17290" w:rsidP="002762BB">
            <w:pPr>
              <w:rPr>
                <w:rFonts w:eastAsia="Times New Roman"/>
                <w:b/>
                <w:i/>
                <w:color w:val="000000"/>
                <w:sz w:val="22"/>
              </w:rPr>
            </w:pPr>
            <w:r w:rsidRPr="00A12B5C">
              <w:rPr>
                <w:rFonts w:eastAsia="Times New Roman"/>
                <w:b/>
                <w:i/>
                <w:color w:val="000000"/>
                <w:sz w:val="22"/>
              </w:rPr>
              <w:t>Subvencije privatnim poduzećima i poduzetnicima</w:t>
            </w:r>
          </w:p>
        </w:tc>
        <w:tc>
          <w:tcPr>
            <w:tcW w:w="2552" w:type="dxa"/>
            <w:vAlign w:val="center"/>
          </w:tcPr>
          <w:p w:rsidR="00D17290" w:rsidRPr="00A12B5C" w:rsidRDefault="00D17290" w:rsidP="0016639B">
            <w:pPr>
              <w:ind w:right="743"/>
              <w:jc w:val="right"/>
              <w:cnfStyle w:val="000000000000"/>
              <w:rPr>
                <w:b/>
                <w:i/>
                <w:sz w:val="22"/>
              </w:rPr>
            </w:pPr>
            <w:r>
              <w:rPr>
                <w:b/>
                <w:i/>
                <w:sz w:val="22"/>
              </w:rPr>
              <w:t>(</w:t>
            </w:r>
            <w:r w:rsidR="0016639B">
              <w:rPr>
                <w:b/>
                <w:i/>
                <w:sz w:val="22"/>
              </w:rPr>
              <w:t>3.075.640</w:t>
            </w:r>
            <w:r>
              <w:rPr>
                <w:b/>
                <w:i/>
                <w:sz w:val="22"/>
              </w:rPr>
              <w:t>)</w:t>
            </w:r>
          </w:p>
        </w:tc>
        <w:tc>
          <w:tcPr>
            <w:tcW w:w="1525" w:type="dxa"/>
            <w:vAlign w:val="center"/>
          </w:tcPr>
          <w:p w:rsidR="00D17290" w:rsidRPr="00A12B5C" w:rsidRDefault="00D17290" w:rsidP="0016639B">
            <w:pPr>
              <w:ind w:right="283"/>
              <w:jc w:val="right"/>
              <w:cnfStyle w:val="000000000000"/>
              <w:rPr>
                <w:b/>
                <w:i/>
                <w:sz w:val="22"/>
              </w:rPr>
            </w:pPr>
            <w:r>
              <w:rPr>
                <w:b/>
                <w:i/>
                <w:sz w:val="22"/>
              </w:rPr>
              <w:t>(</w:t>
            </w:r>
            <w:r w:rsidR="00AC0052">
              <w:rPr>
                <w:b/>
                <w:i/>
                <w:sz w:val="22"/>
              </w:rPr>
              <w:t>26,14</w:t>
            </w:r>
            <w:r>
              <w:rPr>
                <w:b/>
                <w:i/>
                <w:sz w:val="22"/>
              </w:rPr>
              <w:t>)</w:t>
            </w:r>
          </w:p>
        </w:tc>
      </w:tr>
      <w:tr w:rsidR="00D17290" w:rsidRPr="00A12B5C" w:rsidTr="002762BB">
        <w:trPr>
          <w:cnfStyle w:val="000000100000"/>
          <w:trHeight w:val="227"/>
        </w:trPr>
        <w:tc>
          <w:tcPr>
            <w:cnfStyle w:val="001000000000"/>
            <w:tcW w:w="5211" w:type="dxa"/>
            <w:vAlign w:val="center"/>
          </w:tcPr>
          <w:p w:rsidR="00D17290" w:rsidRPr="00A12B5C" w:rsidRDefault="00D17290" w:rsidP="002762BB">
            <w:pPr>
              <w:rPr>
                <w:rFonts w:eastAsia="Times New Roman"/>
                <w:color w:val="000000"/>
                <w:sz w:val="22"/>
              </w:rPr>
            </w:pPr>
            <w:r w:rsidRPr="00A12B5C">
              <w:rPr>
                <w:rFonts w:eastAsia="Times New Roman"/>
                <w:color w:val="000000"/>
                <w:sz w:val="22"/>
              </w:rPr>
              <w:t xml:space="preserve">  o/t Grant za razvoj poduzetništva, obrta i zadruga</w:t>
            </w:r>
          </w:p>
        </w:tc>
        <w:tc>
          <w:tcPr>
            <w:tcW w:w="2552" w:type="dxa"/>
            <w:vAlign w:val="center"/>
          </w:tcPr>
          <w:p w:rsidR="00D17290" w:rsidRPr="00A12B5C" w:rsidRDefault="00AC0052" w:rsidP="002762BB">
            <w:pPr>
              <w:ind w:right="743"/>
              <w:jc w:val="right"/>
              <w:cnfStyle w:val="000000100000"/>
              <w:rPr>
                <w:sz w:val="22"/>
              </w:rPr>
            </w:pPr>
            <w:r>
              <w:rPr>
                <w:sz w:val="22"/>
              </w:rPr>
              <w:t>1.657.448</w:t>
            </w:r>
          </w:p>
        </w:tc>
        <w:tc>
          <w:tcPr>
            <w:tcW w:w="1525" w:type="dxa"/>
            <w:vAlign w:val="center"/>
          </w:tcPr>
          <w:p w:rsidR="00D17290" w:rsidRPr="00A12B5C" w:rsidRDefault="00447469" w:rsidP="002762BB">
            <w:pPr>
              <w:ind w:right="283"/>
              <w:jc w:val="right"/>
              <w:cnfStyle w:val="000000100000"/>
              <w:rPr>
                <w:sz w:val="22"/>
              </w:rPr>
            </w:pPr>
            <w:r>
              <w:rPr>
                <w:sz w:val="22"/>
              </w:rPr>
              <w:t>14,09</w:t>
            </w:r>
          </w:p>
        </w:tc>
      </w:tr>
      <w:tr w:rsidR="00D17290" w:rsidRPr="00A12B5C" w:rsidTr="002762BB">
        <w:trPr>
          <w:trHeight w:val="227"/>
        </w:trPr>
        <w:tc>
          <w:tcPr>
            <w:cnfStyle w:val="001000000000"/>
            <w:tcW w:w="5211" w:type="dxa"/>
            <w:vAlign w:val="center"/>
          </w:tcPr>
          <w:p w:rsidR="00D17290" w:rsidRPr="00A12B5C" w:rsidRDefault="00D17290" w:rsidP="002762BB">
            <w:pPr>
              <w:rPr>
                <w:rFonts w:eastAsia="Times New Roman"/>
                <w:color w:val="000000"/>
                <w:sz w:val="22"/>
              </w:rPr>
            </w:pPr>
            <w:r w:rsidRPr="00A12B5C">
              <w:rPr>
                <w:rFonts w:eastAsia="Times New Roman"/>
                <w:color w:val="000000"/>
                <w:sz w:val="22"/>
              </w:rPr>
              <w:t xml:space="preserve">  o/t </w:t>
            </w:r>
            <w:proofErr w:type="spellStart"/>
            <w:r w:rsidRPr="00A12B5C">
              <w:rPr>
                <w:rFonts w:eastAsia="Times New Roman"/>
                <w:color w:val="000000"/>
                <w:sz w:val="22"/>
              </w:rPr>
              <w:t>Grantovi</w:t>
            </w:r>
            <w:proofErr w:type="spellEnd"/>
            <w:r w:rsidRPr="00A12B5C">
              <w:rPr>
                <w:rFonts w:eastAsia="Times New Roman"/>
                <w:color w:val="000000"/>
                <w:sz w:val="22"/>
              </w:rPr>
              <w:t xml:space="preserve"> za poljoprivredu </w:t>
            </w:r>
          </w:p>
        </w:tc>
        <w:tc>
          <w:tcPr>
            <w:tcW w:w="2552" w:type="dxa"/>
            <w:vAlign w:val="center"/>
          </w:tcPr>
          <w:p w:rsidR="00D17290" w:rsidRPr="00A12B5C" w:rsidRDefault="00AC0052" w:rsidP="002762BB">
            <w:pPr>
              <w:ind w:right="743"/>
              <w:jc w:val="right"/>
              <w:cnfStyle w:val="000000000000"/>
              <w:rPr>
                <w:sz w:val="22"/>
              </w:rPr>
            </w:pPr>
            <w:r>
              <w:rPr>
                <w:sz w:val="22"/>
              </w:rPr>
              <w:t>1.118.638</w:t>
            </w:r>
          </w:p>
        </w:tc>
        <w:tc>
          <w:tcPr>
            <w:tcW w:w="1525" w:type="dxa"/>
            <w:vAlign w:val="center"/>
          </w:tcPr>
          <w:p w:rsidR="00D17290" w:rsidRPr="00A12B5C" w:rsidRDefault="00447469" w:rsidP="002762BB">
            <w:pPr>
              <w:ind w:right="283"/>
              <w:jc w:val="right"/>
              <w:cnfStyle w:val="000000000000"/>
              <w:rPr>
                <w:sz w:val="22"/>
              </w:rPr>
            </w:pPr>
            <w:r>
              <w:rPr>
                <w:sz w:val="22"/>
              </w:rPr>
              <w:t>9,51</w:t>
            </w:r>
          </w:p>
        </w:tc>
      </w:tr>
      <w:tr w:rsidR="00D17290" w:rsidRPr="00A12B5C" w:rsidTr="002762BB">
        <w:trPr>
          <w:cnfStyle w:val="000000100000"/>
          <w:trHeight w:val="227"/>
        </w:trPr>
        <w:tc>
          <w:tcPr>
            <w:cnfStyle w:val="001000000000"/>
            <w:tcW w:w="5211" w:type="dxa"/>
            <w:vAlign w:val="center"/>
          </w:tcPr>
          <w:p w:rsidR="00D17290" w:rsidRPr="00A12B5C" w:rsidRDefault="00D17290" w:rsidP="002762BB">
            <w:pPr>
              <w:rPr>
                <w:rFonts w:eastAsia="Times New Roman"/>
                <w:color w:val="000000"/>
                <w:sz w:val="22"/>
              </w:rPr>
            </w:pPr>
            <w:r w:rsidRPr="00A12B5C">
              <w:rPr>
                <w:rFonts w:eastAsia="Times New Roman"/>
                <w:color w:val="000000"/>
                <w:sz w:val="22"/>
              </w:rPr>
              <w:t xml:space="preserve">  o/t </w:t>
            </w:r>
            <w:proofErr w:type="spellStart"/>
            <w:r w:rsidRPr="00A12B5C">
              <w:rPr>
                <w:rFonts w:eastAsia="Times New Roman"/>
                <w:color w:val="000000"/>
                <w:sz w:val="22"/>
              </w:rPr>
              <w:t>Grantovi</w:t>
            </w:r>
            <w:proofErr w:type="spellEnd"/>
            <w:r w:rsidRPr="00A12B5C">
              <w:rPr>
                <w:rFonts w:eastAsia="Times New Roman"/>
                <w:color w:val="000000"/>
                <w:sz w:val="22"/>
              </w:rPr>
              <w:t xml:space="preserve"> za vodoprivredu</w:t>
            </w:r>
          </w:p>
        </w:tc>
        <w:tc>
          <w:tcPr>
            <w:tcW w:w="2552" w:type="dxa"/>
            <w:vAlign w:val="center"/>
          </w:tcPr>
          <w:p w:rsidR="00D17290" w:rsidRPr="00A12B5C" w:rsidRDefault="00AC0052" w:rsidP="002762BB">
            <w:pPr>
              <w:ind w:right="743"/>
              <w:jc w:val="right"/>
              <w:cnfStyle w:val="000000100000"/>
              <w:rPr>
                <w:sz w:val="22"/>
              </w:rPr>
            </w:pPr>
            <w:r>
              <w:rPr>
                <w:sz w:val="22"/>
              </w:rPr>
              <w:t>149.554</w:t>
            </w:r>
          </w:p>
        </w:tc>
        <w:tc>
          <w:tcPr>
            <w:tcW w:w="1525" w:type="dxa"/>
            <w:vAlign w:val="center"/>
          </w:tcPr>
          <w:p w:rsidR="00D17290" w:rsidRPr="00A12B5C" w:rsidRDefault="00447469" w:rsidP="002762BB">
            <w:pPr>
              <w:ind w:right="283"/>
              <w:jc w:val="right"/>
              <w:cnfStyle w:val="000000100000"/>
              <w:rPr>
                <w:sz w:val="22"/>
              </w:rPr>
            </w:pPr>
            <w:r>
              <w:rPr>
                <w:sz w:val="22"/>
              </w:rPr>
              <w:t>1,27</w:t>
            </w:r>
          </w:p>
        </w:tc>
      </w:tr>
      <w:tr w:rsidR="00D17290" w:rsidRPr="00A12B5C" w:rsidTr="002762BB">
        <w:trPr>
          <w:trHeight w:val="227"/>
        </w:trPr>
        <w:tc>
          <w:tcPr>
            <w:cnfStyle w:val="001000000000"/>
            <w:tcW w:w="5211" w:type="dxa"/>
            <w:vAlign w:val="center"/>
          </w:tcPr>
          <w:p w:rsidR="00D17290" w:rsidRPr="00A12B5C" w:rsidRDefault="00D17290" w:rsidP="002762BB">
            <w:pPr>
              <w:rPr>
                <w:sz w:val="22"/>
              </w:rPr>
            </w:pPr>
            <w:r w:rsidRPr="00A12B5C">
              <w:rPr>
                <w:sz w:val="22"/>
              </w:rPr>
              <w:t xml:space="preserve">  o/t Grant za uređenje poljoprivrednog zemljišta</w:t>
            </w:r>
          </w:p>
        </w:tc>
        <w:tc>
          <w:tcPr>
            <w:tcW w:w="2552" w:type="dxa"/>
            <w:vAlign w:val="center"/>
          </w:tcPr>
          <w:p w:rsidR="00D17290" w:rsidRPr="00A12B5C" w:rsidRDefault="00AC0052" w:rsidP="002762BB">
            <w:pPr>
              <w:ind w:right="743"/>
              <w:jc w:val="right"/>
              <w:cnfStyle w:val="000000000000"/>
              <w:rPr>
                <w:sz w:val="22"/>
              </w:rPr>
            </w:pPr>
            <w:r>
              <w:rPr>
                <w:sz w:val="22"/>
              </w:rPr>
              <w:t>150.000</w:t>
            </w:r>
          </w:p>
        </w:tc>
        <w:tc>
          <w:tcPr>
            <w:tcW w:w="1525" w:type="dxa"/>
            <w:vAlign w:val="center"/>
          </w:tcPr>
          <w:p w:rsidR="00D17290" w:rsidRPr="00A12B5C" w:rsidRDefault="00447469" w:rsidP="002762BB">
            <w:pPr>
              <w:ind w:right="283"/>
              <w:jc w:val="right"/>
              <w:cnfStyle w:val="000000000000"/>
              <w:rPr>
                <w:sz w:val="22"/>
              </w:rPr>
            </w:pPr>
            <w:r>
              <w:rPr>
                <w:sz w:val="22"/>
              </w:rPr>
              <w:t>1,28</w:t>
            </w:r>
          </w:p>
        </w:tc>
      </w:tr>
      <w:tr w:rsidR="00D17290" w:rsidRPr="00A12B5C" w:rsidTr="002762BB">
        <w:trPr>
          <w:cnfStyle w:val="000000100000"/>
          <w:trHeight w:val="227"/>
        </w:trPr>
        <w:tc>
          <w:tcPr>
            <w:cnfStyle w:val="001000000000"/>
            <w:tcW w:w="5211" w:type="dxa"/>
            <w:vAlign w:val="center"/>
          </w:tcPr>
          <w:p w:rsidR="00D17290" w:rsidRPr="00A12B5C" w:rsidRDefault="00D17290" w:rsidP="002762BB">
            <w:pPr>
              <w:rPr>
                <w:rFonts w:eastAsia="Times New Roman"/>
                <w:b/>
                <w:i/>
                <w:color w:val="000000"/>
                <w:sz w:val="22"/>
              </w:rPr>
            </w:pPr>
            <w:r w:rsidRPr="00A12B5C">
              <w:rPr>
                <w:rFonts w:eastAsia="Times New Roman"/>
                <w:b/>
                <w:i/>
                <w:color w:val="000000"/>
                <w:sz w:val="22"/>
              </w:rPr>
              <w:t>Drugi tekući rashodi</w:t>
            </w:r>
          </w:p>
        </w:tc>
        <w:tc>
          <w:tcPr>
            <w:tcW w:w="2552" w:type="dxa"/>
            <w:vAlign w:val="center"/>
          </w:tcPr>
          <w:p w:rsidR="00D17290" w:rsidRPr="00A12B5C" w:rsidRDefault="00D17290" w:rsidP="0016639B">
            <w:pPr>
              <w:ind w:right="743"/>
              <w:jc w:val="right"/>
              <w:cnfStyle w:val="000000100000"/>
              <w:rPr>
                <w:b/>
                <w:i/>
                <w:sz w:val="22"/>
              </w:rPr>
            </w:pPr>
            <w:r>
              <w:rPr>
                <w:b/>
                <w:i/>
                <w:sz w:val="22"/>
              </w:rPr>
              <w:t>(</w:t>
            </w:r>
            <w:r w:rsidR="0016639B">
              <w:rPr>
                <w:b/>
                <w:i/>
                <w:sz w:val="22"/>
              </w:rPr>
              <w:t>134.554</w:t>
            </w:r>
            <w:r>
              <w:rPr>
                <w:b/>
                <w:i/>
                <w:sz w:val="22"/>
              </w:rPr>
              <w:t>)</w:t>
            </w:r>
          </w:p>
        </w:tc>
        <w:tc>
          <w:tcPr>
            <w:tcW w:w="1525" w:type="dxa"/>
            <w:vAlign w:val="center"/>
          </w:tcPr>
          <w:p w:rsidR="00D17290" w:rsidRPr="00A12B5C" w:rsidRDefault="00D17290" w:rsidP="00AC0052">
            <w:pPr>
              <w:ind w:right="283"/>
              <w:jc w:val="right"/>
              <w:cnfStyle w:val="000000100000"/>
              <w:rPr>
                <w:b/>
                <w:i/>
                <w:sz w:val="22"/>
              </w:rPr>
            </w:pPr>
            <w:r>
              <w:rPr>
                <w:b/>
                <w:i/>
                <w:sz w:val="22"/>
              </w:rPr>
              <w:t>(</w:t>
            </w:r>
            <w:r w:rsidR="00AC0052">
              <w:rPr>
                <w:b/>
                <w:i/>
                <w:sz w:val="22"/>
              </w:rPr>
              <w:t>1,15</w:t>
            </w:r>
            <w:r>
              <w:rPr>
                <w:b/>
                <w:i/>
                <w:sz w:val="22"/>
              </w:rPr>
              <w:t>)</w:t>
            </w:r>
          </w:p>
        </w:tc>
      </w:tr>
      <w:tr w:rsidR="00D17290" w:rsidRPr="00A12B5C" w:rsidTr="002762BB">
        <w:trPr>
          <w:trHeight w:val="227"/>
        </w:trPr>
        <w:tc>
          <w:tcPr>
            <w:cnfStyle w:val="001000000000"/>
            <w:tcW w:w="5211" w:type="dxa"/>
            <w:vAlign w:val="center"/>
          </w:tcPr>
          <w:p w:rsidR="00D17290" w:rsidRPr="00A12B5C" w:rsidRDefault="00D17290" w:rsidP="002762BB">
            <w:pPr>
              <w:rPr>
                <w:sz w:val="22"/>
              </w:rPr>
            </w:pPr>
            <w:r w:rsidRPr="00A12B5C">
              <w:rPr>
                <w:rFonts w:eastAsia="Times New Roman"/>
                <w:color w:val="000000"/>
                <w:sz w:val="22"/>
              </w:rPr>
              <w:t xml:space="preserve">  o/t Ostali </w:t>
            </w:r>
            <w:proofErr w:type="spellStart"/>
            <w:r w:rsidRPr="00A12B5C">
              <w:rPr>
                <w:rFonts w:eastAsia="Times New Roman"/>
                <w:color w:val="000000"/>
                <w:sz w:val="22"/>
              </w:rPr>
              <w:t>grantovi</w:t>
            </w:r>
            <w:proofErr w:type="spellEnd"/>
            <w:r w:rsidRPr="00A12B5C">
              <w:rPr>
                <w:rFonts w:eastAsia="Times New Roman"/>
                <w:color w:val="000000"/>
                <w:sz w:val="22"/>
              </w:rPr>
              <w:t xml:space="preserve"> – povrat i drugo</w:t>
            </w:r>
          </w:p>
        </w:tc>
        <w:tc>
          <w:tcPr>
            <w:tcW w:w="2552" w:type="dxa"/>
            <w:vAlign w:val="center"/>
          </w:tcPr>
          <w:p w:rsidR="00D17290" w:rsidRPr="00A12B5C" w:rsidRDefault="00AC0052" w:rsidP="002762BB">
            <w:pPr>
              <w:ind w:right="743"/>
              <w:jc w:val="right"/>
              <w:cnfStyle w:val="000000000000"/>
              <w:rPr>
                <w:sz w:val="22"/>
              </w:rPr>
            </w:pPr>
            <w:r>
              <w:rPr>
                <w:sz w:val="22"/>
              </w:rPr>
              <w:t>92.156</w:t>
            </w:r>
          </w:p>
        </w:tc>
        <w:tc>
          <w:tcPr>
            <w:tcW w:w="1525" w:type="dxa"/>
            <w:vAlign w:val="center"/>
          </w:tcPr>
          <w:p w:rsidR="00D17290" w:rsidRPr="00A12B5C" w:rsidRDefault="00447469" w:rsidP="002762BB">
            <w:pPr>
              <w:ind w:right="283"/>
              <w:jc w:val="right"/>
              <w:cnfStyle w:val="000000000000"/>
              <w:rPr>
                <w:sz w:val="22"/>
              </w:rPr>
            </w:pPr>
            <w:r>
              <w:rPr>
                <w:sz w:val="22"/>
              </w:rPr>
              <w:t>0,78</w:t>
            </w:r>
          </w:p>
        </w:tc>
      </w:tr>
      <w:tr w:rsidR="00D17290" w:rsidRPr="00A12B5C" w:rsidTr="002762BB">
        <w:trPr>
          <w:cnfStyle w:val="000000100000"/>
          <w:trHeight w:val="227"/>
        </w:trPr>
        <w:tc>
          <w:tcPr>
            <w:cnfStyle w:val="001000000000"/>
            <w:tcW w:w="5211" w:type="dxa"/>
            <w:vAlign w:val="center"/>
          </w:tcPr>
          <w:p w:rsidR="00D17290" w:rsidRPr="00A12B5C" w:rsidRDefault="00D17290" w:rsidP="002762BB">
            <w:pPr>
              <w:rPr>
                <w:rFonts w:eastAsia="Times New Roman"/>
                <w:color w:val="000000"/>
                <w:sz w:val="22"/>
              </w:rPr>
            </w:pPr>
            <w:r w:rsidRPr="00A12B5C">
              <w:rPr>
                <w:rFonts w:eastAsia="Times New Roman"/>
                <w:color w:val="000000"/>
                <w:sz w:val="22"/>
              </w:rPr>
              <w:t xml:space="preserve">  o/t </w:t>
            </w:r>
            <w:proofErr w:type="spellStart"/>
            <w:r w:rsidRPr="00A12B5C">
              <w:rPr>
                <w:rFonts w:eastAsia="Times New Roman"/>
                <w:color w:val="000000"/>
                <w:sz w:val="22"/>
              </w:rPr>
              <w:t>Ost.grantovi</w:t>
            </w:r>
            <w:proofErr w:type="spellEnd"/>
            <w:r w:rsidRPr="00A12B5C">
              <w:rPr>
                <w:rFonts w:eastAsia="Times New Roman"/>
                <w:color w:val="000000"/>
                <w:sz w:val="22"/>
              </w:rPr>
              <w:t>-</w:t>
            </w:r>
            <w:proofErr w:type="spellStart"/>
            <w:r w:rsidRPr="00A12B5C">
              <w:rPr>
                <w:rFonts w:eastAsia="Times New Roman"/>
                <w:color w:val="000000"/>
                <w:sz w:val="22"/>
              </w:rPr>
              <w:t>izvrš.sudskih</w:t>
            </w:r>
            <w:proofErr w:type="spellEnd"/>
            <w:r w:rsidRPr="00A12B5C">
              <w:rPr>
                <w:rFonts w:eastAsia="Times New Roman"/>
                <w:color w:val="000000"/>
                <w:sz w:val="22"/>
              </w:rPr>
              <w:t xml:space="preserve"> presuda i </w:t>
            </w:r>
            <w:proofErr w:type="spellStart"/>
            <w:r w:rsidRPr="00A12B5C">
              <w:rPr>
                <w:rFonts w:eastAsia="Times New Roman"/>
                <w:color w:val="000000"/>
                <w:sz w:val="22"/>
              </w:rPr>
              <w:t>rješ.o</w:t>
            </w:r>
            <w:proofErr w:type="spellEnd"/>
            <w:r w:rsidRPr="00A12B5C">
              <w:rPr>
                <w:rFonts w:eastAsia="Times New Roman"/>
                <w:color w:val="000000"/>
                <w:sz w:val="22"/>
              </w:rPr>
              <w:t xml:space="preserve"> </w:t>
            </w:r>
            <w:proofErr w:type="spellStart"/>
            <w:r w:rsidRPr="00A12B5C">
              <w:rPr>
                <w:rFonts w:eastAsia="Times New Roman"/>
                <w:color w:val="000000"/>
                <w:sz w:val="22"/>
              </w:rPr>
              <w:t>izvrš</w:t>
            </w:r>
            <w:proofErr w:type="spellEnd"/>
            <w:r w:rsidRPr="00A12B5C">
              <w:rPr>
                <w:rFonts w:eastAsia="Times New Roman"/>
                <w:color w:val="000000"/>
                <w:sz w:val="22"/>
              </w:rPr>
              <w:t>.</w:t>
            </w:r>
          </w:p>
        </w:tc>
        <w:tc>
          <w:tcPr>
            <w:tcW w:w="2552" w:type="dxa"/>
            <w:vAlign w:val="center"/>
          </w:tcPr>
          <w:p w:rsidR="00D17290" w:rsidRPr="00A12B5C" w:rsidRDefault="00AC0052" w:rsidP="002762BB">
            <w:pPr>
              <w:ind w:right="743"/>
              <w:jc w:val="right"/>
              <w:cnfStyle w:val="000000100000"/>
              <w:rPr>
                <w:sz w:val="22"/>
              </w:rPr>
            </w:pPr>
            <w:r>
              <w:rPr>
                <w:sz w:val="22"/>
              </w:rPr>
              <w:t>42.398</w:t>
            </w:r>
          </w:p>
        </w:tc>
        <w:tc>
          <w:tcPr>
            <w:tcW w:w="1525" w:type="dxa"/>
            <w:vAlign w:val="center"/>
          </w:tcPr>
          <w:p w:rsidR="00D17290" w:rsidRPr="00A12B5C" w:rsidRDefault="00447469" w:rsidP="002762BB">
            <w:pPr>
              <w:ind w:right="283"/>
              <w:jc w:val="right"/>
              <w:cnfStyle w:val="000000100000"/>
              <w:rPr>
                <w:sz w:val="22"/>
              </w:rPr>
            </w:pPr>
            <w:r>
              <w:rPr>
                <w:sz w:val="22"/>
              </w:rPr>
              <w:t>0,36</w:t>
            </w:r>
          </w:p>
        </w:tc>
      </w:tr>
      <w:tr w:rsidR="00D17290" w:rsidRPr="00A12B5C" w:rsidTr="002762BB">
        <w:trPr>
          <w:trHeight w:val="283"/>
        </w:trPr>
        <w:tc>
          <w:tcPr>
            <w:cnfStyle w:val="001000000000"/>
            <w:tcW w:w="5211" w:type="dxa"/>
            <w:vAlign w:val="center"/>
          </w:tcPr>
          <w:p w:rsidR="00D17290" w:rsidRPr="00A12B5C" w:rsidRDefault="00D17290" w:rsidP="002762BB">
            <w:pPr>
              <w:rPr>
                <w:b/>
                <w:sz w:val="22"/>
              </w:rPr>
            </w:pPr>
            <w:r w:rsidRPr="00A12B5C">
              <w:rPr>
                <w:b/>
                <w:sz w:val="22"/>
              </w:rPr>
              <w:t>UKUPNO:</w:t>
            </w:r>
          </w:p>
        </w:tc>
        <w:tc>
          <w:tcPr>
            <w:tcW w:w="2552" w:type="dxa"/>
            <w:vAlign w:val="center"/>
          </w:tcPr>
          <w:p w:rsidR="00D17290" w:rsidRPr="00A12B5C" w:rsidRDefault="00AC0052" w:rsidP="002762BB">
            <w:pPr>
              <w:ind w:right="743"/>
              <w:jc w:val="right"/>
              <w:cnfStyle w:val="000000000000"/>
              <w:rPr>
                <w:b/>
                <w:sz w:val="22"/>
              </w:rPr>
            </w:pPr>
            <w:r>
              <w:rPr>
                <w:b/>
                <w:sz w:val="22"/>
              </w:rPr>
              <w:t>11.764.501</w:t>
            </w:r>
          </w:p>
        </w:tc>
        <w:tc>
          <w:tcPr>
            <w:tcW w:w="1525" w:type="dxa"/>
            <w:vAlign w:val="center"/>
          </w:tcPr>
          <w:p w:rsidR="00D17290" w:rsidRPr="00A12B5C" w:rsidRDefault="00AC0052" w:rsidP="002762BB">
            <w:pPr>
              <w:ind w:right="283"/>
              <w:jc w:val="right"/>
              <w:cnfStyle w:val="000000000000"/>
              <w:rPr>
                <w:b/>
                <w:sz w:val="22"/>
              </w:rPr>
            </w:pPr>
            <w:r>
              <w:rPr>
                <w:b/>
                <w:sz w:val="22"/>
              </w:rPr>
              <w:t>100,00</w:t>
            </w:r>
          </w:p>
        </w:tc>
      </w:tr>
    </w:tbl>
    <w:p w:rsidR="00D17290" w:rsidRDefault="00D17290" w:rsidP="00713BE8">
      <w:pPr>
        <w:pStyle w:val="Uvuenotijeloteksta"/>
        <w:spacing w:line="240" w:lineRule="auto"/>
        <w:ind w:firstLine="0"/>
        <w:rPr>
          <w:sz w:val="8"/>
          <w:szCs w:val="8"/>
        </w:rPr>
      </w:pPr>
    </w:p>
    <w:p w:rsidR="00D17290" w:rsidRDefault="00D17290" w:rsidP="00713BE8">
      <w:pPr>
        <w:pStyle w:val="Uvuenotijeloteksta"/>
        <w:spacing w:line="240" w:lineRule="auto"/>
        <w:ind w:firstLine="0"/>
        <w:rPr>
          <w:sz w:val="8"/>
          <w:szCs w:val="8"/>
        </w:rPr>
      </w:pPr>
    </w:p>
    <w:p w:rsidR="00D17290" w:rsidRDefault="00D17290" w:rsidP="00713BE8">
      <w:pPr>
        <w:pStyle w:val="Uvuenotijeloteksta"/>
        <w:spacing w:line="240" w:lineRule="auto"/>
        <w:ind w:firstLine="0"/>
        <w:rPr>
          <w:sz w:val="8"/>
          <w:szCs w:val="8"/>
        </w:rPr>
      </w:pPr>
    </w:p>
    <w:p w:rsidR="00D17290" w:rsidRDefault="00D17290" w:rsidP="00713BE8">
      <w:pPr>
        <w:pStyle w:val="Uvuenotijeloteksta"/>
        <w:spacing w:line="240" w:lineRule="auto"/>
        <w:ind w:firstLine="0"/>
        <w:rPr>
          <w:sz w:val="8"/>
          <w:szCs w:val="8"/>
        </w:rPr>
      </w:pPr>
    </w:p>
    <w:p w:rsidR="00D17290" w:rsidRDefault="00D17290" w:rsidP="00713BE8">
      <w:pPr>
        <w:pStyle w:val="Uvuenotijeloteksta"/>
        <w:spacing w:line="240" w:lineRule="auto"/>
        <w:ind w:firstLine="0"/>
        <w:rPr>
          <w:sz w:val="8"/>
          <w:szCs w:val="8"/>
        </w:rPr>
      </w:pPr>
    </w:p>
    <w:p w:rsidR="00D17290" w:rsidRDefault="00D17290" w:rsidP="00713BE8">
      <w:pPr>
        <w:pStyle w:val="Uvuenotijeloteksta"/>
        <w:spacing w:line="240" w:lineRule="auto"/>
        <w:ind w:firstLine="0"/>
        <w:rPr>
          <w:sz w:val="8"/>
          <w:szCs w:val="8"/>
        </w:rPr>
      </w:pPr>
    </w:p>
    <w:p w:rsidR="00D17290" w:rsidRDefault="00D17290" w:rsidP="00713BE8">
      <w:pPr>
        <w:pStyle w:val="Uvuenotijeloteksta"/>
        <w:spacing w:line="240" w:lineRule="auto"/>
        <w:ind w:firstLine="0"/>
        <w:rPr>
          <w:sz w:val="8"/>
          <w:szCs w:val="8"/>
        </w:rPr>
      </w:pPr>
    </w:p>
    <w:p w:rsidR="00D17290" w:rsidRDefault="00D17290" w:rsidP="00713BE8">
      <w:pPr>
        <w:pStyle w:val="Uvuenotijeloteksta"/>
        <w:spacing w:line="240" w:lineRule="auto"/>
        <w:ind w:firstLine="0"/>
        <w:rPr>
          <w:sz w:val="8"/>
          <w:szCs w:val="8"/>
        </w:rPr>
      </w:pPr>
    </w:p>
    <w:p w:rsidR="00D17290" w:rsidRDefault="00D17290" w:rsidP="00713BE8">
      <w:pPr>
        <w:pStyle w:val="Uvuenotijeloteksta"/>
        <w:spacing w:line="240" w:lineRule="auto"/>
        <w:ind w:firstLine="0"/>
        <w:rPr>
          <w:sz w:val="8"/>
          <w:szCs w:val="8"/>
        </w:rPr>
      </w:pPr>
    </w:p>
    <w:p w:rsidR="00713BE8" w:rsidRDefault="00713BE8" w:rsidP="00713BE8">
      <w:pPr>
        <w:pStyle w:val="Uvuenotijeloteksta"/>
        <w:spacing w:line="240" w:lineRule="auto"/>
        <w:ind w:firstLine="0"/>
        <w:rPr>
          <w:sz w:val="8"/>
          <w:szCs w:val="8"/>
        </w:rPr>
      </w:pPr>
      <w:r w:rsidRPr="00A12B5C">
        <w:rPr>
          <w:noProof/>
          <w:lang w:eastAsia="hr-HR"/>
        </w:rPr>
        <w:drawing>
          <wp:inline distT="0" distB="0" distL="0" distR="0">
            <wp:extent cx="5486400" cy="2259106"/>
            <wp:effectExtent l="19050" t="0" r="0" b="0"/>
            <wp:docPr id="18"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13BE8" w:rsidRPr="00A12B5C" w:rsidRDefault="00713BE8" w:rsidP="00713BE8">
      <w:pPr>
        <w:jc w:val="center"/>
        <w:rPr>
          <w:sz w:val="20"/>
          <w:szCs w:val="20"/>
        </w:rPr>
      </w:pPr>
      <w:r w:rsidRPr="00A12B5C">
        <w:rPr>
          <w:sz w:val="20"/>
          <w:szCs w:val="20"/>
        </w:rPr>
        <w:t xml:space="preserve">Graf 14. Struktura izvršenih tekućih </w:t>
      </w:r>
      <w:proofErr w:type="spellStart"/>
      <w:r w:rsidRPr="00A12B5C">
        <w:rPr>
          <w:sz w:val="20"/>
          <w:szCs w:val="20"/>
        </w:rPr>
        <w:t>grantova</w:t>
      </w:r>
      <w:proofErr w:type="spellEnd"/>
      <w:r w:rsidRPr="00A12B5C">
        <w:rPr>
          <w:sz w:val="20"/>
          <w:szCs w:val="20"/>
        </w:rPr>
        <w:t xml:space="preserve"> Proračuna </w:t>
      </w:r>
      <w:proofErr w:type="spellStart"/>
      <w:r w:rsidRPr="00A12B5C">
        <w:rPr>
          <w:sz w:val="20"/>
          <w:szCs w:val="20"/>
        </w:rPr>
        <w:t>Žup.Posavske</w:t>
      </w:r>
      <w:proofErr w:type="spellEnd"/>
      <w:r w:rsidRPr="00A12B5C">
        <w:rPr>
          <w:sz w:val="20"/>
          <w:szCs w:val="20"/>
        </w:rPr>
        <w:t xml:space="preserve"> u </w:t>
      </w:r>
      <w:r w:rsidR="00C05840">
        <w:rPr>
          <w:sz w:val="20"/>
          <w:szCs w:val="20"/>
        </w:rPr>
        <w:t>2020</w:t>
      </w:r>
      <w:r w:rsidRPr="00A12B5C">
        <w:rPr>
          <w:sz w:val="20"/>
          <w:szCs w:val="20"/>
        </w:rPr>
        <w:t>. godin</w:t>
      </w:r>
      <w:r w:rsidR="008A4560" w:rsidRPr="00A12B5C">
        <w:rPr>
          <w:sz w:val="20"/>
          <w:szCs w:val="20"/>
        </w:rPr>
        <w:t>i</w:t>
      </w:r>
    </w:p>
    <w:p w:rsidR="00713BE8" w:rsidRPr="00D17290" w:rsidRDefault="00713BE8" w:rsidP="00713BE8">
      <w:pPr>
        <w:pStyle w:val="Uvuenotijeloteksta"/>
        <w:spacing w:line="240" w:lineRule="auto"/>
        <w:ind w:firstLine="0"/>
        <w:rPr>
          <w:sz w:val="16"/>
          <w:szCs w:val="16"/>
        </w:rPr>
      </w:pPr>
    </w:p>
    <w:p w:rsidR="0016639B" w:rsidRDefault="0016639B" w:rsidP="0016639B">
      <w:pPr>
        <w:pStyle w:val="Tijeloteksta"/>
        <w:spacing w:after="0"/>
        <w:jc w:val="both"/>
        <w:rPr>
          <w:color w:val="000000"/>
          <w:lang w:eastAsia="hr-HR"/>
        </w:rPr>
      </w:pPr>
      <w:r>
        <w:t xml:space="preserve">U </w:t>
      </w:r>
      <w:proofErr w:type="spellStart"/>
      <w:r>
        <w:t>odnosu</w:t>
      </w:r>
      <w:proofErr w:type="spellEnd"/>
      <w:r>
        <w:t xml:space="preserve"> </w:t>
      </w:r>
      <w:proofErr w:type="spellStart"/>
      <w:r>
        <w:t>na</w:t>
      </w:r>
      <w:proofErr w:type="spellEnd"/>
      <w:r>
        <w:t xml:space="preserve"> </w:t>
      </w:r>
      <w:proofErr w:type="spellStart"/>
      <w:r>
        <w:t>prethodn</w:t>
      </w:r>
      <w:r w:rsidR="00C05840">
        <w:t>u</w:t>
      </w:r>
      <w:proofErr w:type="spellEnd"/>
      <w:r w:rsidR="00C05840">
        <w:t xml:space="preserve"> </w:t>
      </w:r>
      <w:proofErr w:type="spellStart"/>
      <w:r w:rsidR="00C05840">
        <w:t>godinu</w:t>
      </w:r>
      <w:proofErr w:type="spellEnd"/>
      <w:r>
        <w:t xml:space="preserve"> </w:t>
      </w:r>
      <w:proofErr w:type="spellStart"/>
      <w:r>
        <w:t>potrošnja</w:t>
      </w:r>
      <w:proofErr w:type="spellEnd"/>
      <w:r>
        <w:t xml:space="preserve"> </w:t>
      </w:r>
      <w:proofErr w:type="spellStart"/>
      <w:r>
        <w:t>na</w:t>
      </w:r>
      <w:proofErr w:type="spellEnd"/>
      <w:r>
        <w:t xml:space="preserve"> </w:t>
      </w:r>
      <w:proofErr w:type="spellStart"/>
      <w:r>
        <w:t>tekuće</w:t>
      </w:r>
      <w:proofErr w:type="spellEnd"/>
      <w:r>
        <w:t xml:space="preserve"> </w:t>
      </w:r>
      <w:proofErr w:type="spellStart"/>
      <w:r>
        <w:t>grantove</w:t>
      </w:r>
      <w:proofErr w:type="spellEnd"/>
      <w:r>
        <w:t xml:space="preserve"> u </w:t>
      </w:r>
      <w:r w:rsidR="00C05840">
        <w:t xml:space="preserve">2020. </w:t>
      </w:r>
      <w:proofErr w:type="spellStart"/>
      <w:r w:rsidR="00C05840">
        <w:t>godini</w:t>
      </w:r>
      <w:proofErr w:type="spellEnd"/>
      <w:r>
        <w:t xml:space="preserve"> </w:t>
      </w:r>
      <w:proofErr w:type="spellStart"/>
      <w:r>
        <w:t>veća</w:t>
      </w:r>
      <w:proofErr w:type="spellEnd"/>
      <w:r>
        <w:t xml:space="preserve"> je </w:t>
      </w:r>
      <w:proofErr w:type="spellStart"/>
      <w:r>
        <w:t>za</w:t>
      </w:r>
      <w:proofErr w:type="spellEnd"/>
      <w:r>
        <w:t xml:space="preserve"> </w:t>
      </w:r>
      <w:r w:rsidR="00C05840">
        <w:t>510.279</w:t>
      </w:r>
      <w:r>
        <w:t xml:space="preserve"> KM, </w:t>
      </w:r>
      <w:proofErr w:type="spellStart"/>
      <w:r>
        <w:t>odnosno</w:t>
      </w:r>
      <w:proofErr w:type="spellEnd"/>
      <w:r>
        <w:t xml:space="preserve"> </w:t>
      </w:r>
      <w:proofErr w:type="spellStart"/>
      <w:r>
        <w:t>veća</w:t>
      </w:r>
      <w:proofErr w:type="spellEnd"/>
      <w:r>
        <w:t xml:space="preserve"> </w:t>
      </w:r>
      <w:proofErr w:type="spellStart"/>
      <w:r>
        <w:t>za</w:t>
      </w:r>
      <w:proofErr w:type="spellEnd"/>
      <w:r>
        <w:t xml:space="preserve"> </w:t>
      </w:r>
      <w:r w:rsidR="00C05840">
        <w:t>4,53</w:t>
      </w:r>
      <w:r>
        <w:t xml:space="preserve">%. </w:t>
      </w:r>
      <w:proofErr w:type="spellStart"/>
      <w:r w:rsidRPr="00102063">
        <w:t>Potrošnja</w:t>
      </w:r>
      <w:proofErr w:type="spellEnd"/>
      <w:r w:rsidRPr="00102063">
        <w:t xml:space="preserve"> se, </w:t>
      </w:r>
      <w:proofErr w:type="spellStart"/>
      <w:r w:rsidRPr="00102063">
        <w:t>uslijed</w:t>
      </w:r>
      <w:proofErr w:type="spellEnd"/>
      <w:r w:rsidRPr="00102063">
        <w:t xml:space="preserve"> </w:t>
      </w:r>
      <w:proofErr w:type="spellStart"/>
      <w:r w:rsidRPr="00102063">
        <w:t>proširenja</w:t>
      </w:r>
      <w:proofErr w:type="spellEnd"/>
      <w:r w:rsidRPr="00102063">
        <w:t xml:space="preserve"> </w:t>
      </w:r>
      <w:proofErr w:type="spellStart"/>
      <w:r w:rsidRPr="00102063">
        <w:t>opsega</w:t>
      </w:r>
      <w:proofErr w:type="spellEnd"/>
      <w:r w:rsidRPr="00102063">
        <w:t xml:space="preserve"> </w:t>
      </w:r>
      <w:proofErr w:type="spellStart"/>
      <w:r w:rsidRPr="00102063">
        <w:t>davanja</w:t>
      </w:r>
      <w:proofErr w:type="spellEnd"/>
      <w:r w:rsidRPr="00102063">
        <w:t xml:space="preserve"> </w:t>
      </w:r>
      <w:proofErr w:type="spellStart"/>
      <w:r w:rsidRPr="00102063">
        <w:t>i</w:t>
      </w:r>
      <w:proofErr w:type="spellEnd"/>
      <w:r w:rsidRPr="00102063">
        <w:t>/</w:t>
      </w:r>
      <w:proofErr w:type="spellStart"/>
      <w:r w:rsidRPr="00102063">
        <w:t>ili</w:t>
      </w:r>
      <w:proofErr w:type="spellEnd"/>
      <w:r w:rsidRPr="00102063">
        <w:t xml:space="preserve"> </w:t>
      </w:r>
      <w:proofErr w:type="spellStart"/>
      <w:r w:rsidRPr="00102063">
        <w:t>povećanih</w:t>
      </w:r>
      <w:proofErr w:type="spellEnd"/>
      <w:r w:rsidRPr="00102063">
        <w:t xml:space="preserve"> </w:t>
      </w:r>
      <w:proofErr w:type="spellStart"/>
      <w:r w:rsidRPr="00102063">
        <w:t>potreba</w:t>
      </w:r>
      <w:proofErr w:type="spellEnd"/>
      <w:r>
        <w:t xml:space="preserve"> </w:t>
      </w:r>
      <w:proofErr w:type="spellStart"/>
      <w:r>
        <w:t>koje</w:t>
      </w:r>
      <w:proofErr w:type="spellEnd"/>
      <w:r>
        <w:t xml:space="preserve"> se </w:t>
      </w:r>
      <w:proofErr w:type="spellStart"/>
      <w:r>
        <w:t>najvećim</w:t>
      </w:r>
      <w:proofErr w:type="spellEnd"/>
      <w:r>
        <w:t xml:space="preserve"> </w:t>
      </w:r>
      <w:proofErr w:type="spellStart"/>
      <w:r>
        <w:t>dijelom</w:t>
      </w:r>
      <w:proofErr w:type="spellEnd"/>
      <w:r>
        <w:t xml:space="preserve"> </w:t>
      </w:r>
      <w:proofErr w:type="spellStart"/>
      <w:r>
        <w:t>odnose</w:t>
      </w:r>
      <w:proofErr w:type="spellEnd"/>
      <w:r>
        <w:t xml:space="preserve"> </w:t>
      </w:r>
      <w:proofErr w:type="spellStart"/>
      <w:r>
        <w:t>na</w:t>
      </w:r>
      <w:proofErr w:type="spellEnd"/>
      <w:r>
        <w:t xml:space="preserve"> </w:t>
      </w:r>
      <w:proofErr w:type="spellStart"/>
      <w:r>
        <w:t>ublažavanje</w:t>
      </w:r>
      <w:proofErr w:type="spellEnd"/>
      <w:r>
        <w:t xml:space="preserve"> </w:t>
      </w:r>
      <w:proofErr w:type="spellStart"/>
      <w:r>
        <w:t>negativnih</w:t>
      </w:r>
      <w:proofErr w:type="spellEnd"/>
      <w:r>
        <w:t xml:space="preserve"> </w:t>
      </w:r>
      <w:proofErr w:type="spellStart"/>
      <w:r>
        <w:t>ekonomskih</w:t>
      </w:r>
      <w:proofErr w:type="spellEnd"/>
      <w:r>
        <w:t xml:space="preserve"> </w:t>
      </w:r>
      <w:proofErr w:type="spellStart"/>
      <w:r>
        <w:t>posljedica</w:t>
      </w:r>
      <w:proofErr w:type="spellEnd"/>
      <w:r>
        <w:t xml:space="preserve"> </w:t>
      </w:r>
      <w:proofErr w:type="spellStart"/>
      <w:r>
        <w:t>i</w:t>
      </w:r>
      <w:proofErr w:type="spellEnd"/>
      <w:r>
        <w:t xml:space="preserve"> </w:t>
      </w:r>
      <w:proofErr w:type="spellStart"/>
      <w:r>
        <w:t>potporu</w:t>
      </w:r>
      <w:proofErr w:type="spellEnd"/>
      <w:r>
        <w:t xml:space="preserve"> </w:t>
      </w:r>
      <w:proofErr w:type="spellStart"/>
      <w:r>
        <w:t>zdravstvenim</w:t>
      </w:r>
      <w:proofErr w:type="spellEnd"/>
      <w:r>
        <w:t xml:space="preserve"> </w:t>
      </w:r>
      <w:proofErr w:type="spellStart"/>
      <w:r>
        <w:t>institucijama</w:t>
      </w:r>
      <w:proofErr w:type="spellEnd"/>
      <w:r>
        <w:t xml:space="preserve"> u </w:t>
      </w:r>
      <w:proofErr w:type="spellStart"/>
      <w:r>
        <w:t>uvjetima</w:t>
      </w:r>
      <w:proofErr w:type="spellEnd"/>
      <w:r>
        <w:t xml:space="preserve"> </w:t>
      </w:r>
      <w:proofErr w:type="spellStart"/>
      <w:r>
        <w:t>pandemije</w:t>
      </w:r>
      <w:proofErr w:type="spellEnd"/>
      <w:r>
        <w:t xml:space="preserve"> COVID-19</w:t>
      </w:r>
      <w:r w:rsidRPr="00102063">
        <w:t>,</w:t>
      </w:r>
      <w:r>
        <w:t xml:space="preserve"> </w:t>
      </w:r>
      <w:r w:rsidR="00C05840">
        <w:t xml:space="preserve">u </w:t>
      </w:r>
      <w:proofErr w:type="spellStart"/>
      <w:r w:rsidR="00C05840">
        <w:t>apsolutnom</w:t>
      </w:r>
      <w:proofErr w:type="spellEnd"/>
      <w:r w:rsidR="00C05840">
        <w:t xml:space="preserve"> </w:t>
      </w:r>
      <w:proofErr w:type="spellStart"/>
      <w:r w:rsidR="00C05840">
        <w:t>iznosu</w:t>
      </w:r>
      <w:proofErr w:type="spellEnd"/>
      <w:r w:rsidR="00C05840">
        <w:t xml:space="preserve"> </w:t>
      </w:r>
      <w:proofErr w:type="spellStart"/>
      <w:r>
        <w:t>najznačajnije</w:t>
      </w:r>
      <w:proofErr w:type="spellEnd"/>
      <w:r>
        <w:t xml:space="preserve"> </w:t>
      </w:r>
      <w:proofErr w:type="spellStart"/>
      <w:r>
        <w:t>povećal</w:t>
      </w:r>
      <w:r w:rsidRPr="00102063">
        <w:t>a</w:t>
      </w:r>
      <w:proofErr w:type="spellEnd"/>
      <w:r w:rsidRPr="00102063">
        <w:t xml:space="preserve"> </w:t>
      </w:r>
      <w:proofErr w:type="spellStart"/>
      <w:r>
        <w:t>na</w:t>
      </w:r>
      <w:proofErr w:type="spellEnd"/>
      <w:r>
        <w:t xml:space="preserve"> </w:t>
      </w:r>
      <w:proofErr w:type="spellStart"/>
      <w:r>
        <w:t>pozicijama</w:t>
      </w:r>
      <w:proofErr w:type="spellEnd"/>
      <w:r>
        <w:t xml:space="preserve">: Transfer </w:t>
      </w:r>
      <w:proofErr w:type="spellStart"/>
      <w:r>
        <w:t>za</w:t>
      </w:r>
      <w:proofErr w:type="spellEnd"/>
      <w:r>
        <w:t xml:space="preserve"> </w:t>
      </w:r>
      <w:proofErr w:type="spellStart"/>
      <w:r>
        <w:t>zdravstvene</w:t>
      </w:r>
      <w:proofErr w:type="spellEnd"/>
      <w:r>
        <w:t xml:space="preserve"> </w:t>
      </w:r>
      <w:proofErr w:type="spellStart"/>
      <w:r>
        <w:t>institucije</w:t>
      </w:r>
      <w:proofErr w:type="spellEnd"/>
      <w:r>
        <w:t xml:space="preserve"> </w:t>
      </w:r>
      <w:proofErr w:type="spellStart"/>
      <w:r>
        <w:t>i</w:t>
      </w:r>
      <w:proofErr w:type="spellEnd"/>
      <w:r>
        <w:t xml:space="preserve"> centre </w:t>
      </w:r>
      <w:proofErr w:type="spellStart"/>
      <w:r>
        <w:t>za</w:t>
      </w:r>
      <w:proofErr w:type="spellEnd"/>
      <w:r>
        <w:t xml:space="preserve"> </w:t>
      </w:r>
      <w:proofErr w:type="spellStart"/>
      <w:r>
        <w:t>socijalni</w:t>
      </w:r>
      <w:proofErr w:type="spellEnd"/>
      <w:r>
        <w:t xml:space="preserve"> </w:t>
      </w:r>
      <w:proofErr w:type="spellStart"/>
      <w:r>
        <w:t>rad</w:t>
      </w:r>
      <w:proofErr w:type="spellEnd"/>
      <w:r>
        <w:t xml:space="preserve"> </w:t>
      </w:r>
      <w:proofErr w:type="spellStart"/>
      <w:r>
        <w:t>pri</w:t>
      </w:r>
      <w:proofErr w:type="spellEnd"/>
      <w:r>
        <w:t xml:space="preserve"> </w:t>
      </w:r>
      <w:proofErr w:type="spellStart"/>
      <w:r>
        <w:t>Ministarstvu</w:t>
      </w:r>
      <w:proofErr w:type="spellEnd"/>
      <w:r>
        <w:t xml:space="preserve"> </w:t>
      </w:r>
      <w:proofErr w:type="spellStart"/>
      <w:r>
        <w:t>zdravstva</w:t>
      </w:r>
      <w:proofErr w:type="spellEnd"/>
      <w:r>
        <w:t xml:space="preserve"> </w:t>
      </w:r>
      <w:proofErr w:type="spellStart"/>
      <w:r>
        <w:t>i</w:t>
      </w:r>
      <w:proofErr w:type="spellEnd"/>
      <w:r>
        <w:t xml:space="preserve"> </w:t>
      </w:r>
      <w:proofErr w:type="spellStart"/>
      <w:r>
        <w:t>socijalne</w:t>
      </w:r>
      <w:proofErr w:type="spellEnd"/>
      <w:r>
        <w:t xml:space="preserve"> </w:t>
      </w:r>
      <w:proofErr w:type="spellStart"/>
      <w:r>
        <w:t>politike</w:t>
      </w:r>
      <w:proofErr w:type="spellEnd"/>
      <w:r>
        <w:t xml:space="preserve">, </w:t>
      </w:r>
      <w:proofErr w:type="spellStart"/>
      <w:r>
        <w:t>te</w:t>
      </w:r>
      <w:proofErr w:type="spellEnd"/>
      <w:r>
        <w:t xml:space="preserve"> Grant </w:t>
      </w:r>
      <w:proofErr w:type="spellStart"/>
      <w:r>
        <w:t>za</w:t>
      </w:r>
      <w:proofErr w:type="spellEnd"/>
      <w:r>
        <w:t xml:space="preserve"> </w:t>
      </w:r>
      <w:proofErr w:type="spellStart"/>
      <w:r>
        <w:t>razvoj</w:t>
      </w:r>
      <w:proofErr w:type="spellEnd"/>
      <w:r>
        <w:t xml:space="preserve"> </w:t>
      </w:r>
      <w:proofErr w:type="spellStart"/>
      <w:r>
        <w:t>poduzetništva</w:t>
      </w:r>
      <w:proofErr w:type="spellEnd"/>
      <w:r>
        <w:t xml:space="preserve">, </w:t>
      </w:r>
      <w:proofErr w:type="spellStart"/>
      <w:r>
        <w:t>obrta</w:t>
      </w:r>
      <w:proofErr w:type="spellEnd"/>
      <w:r>
        <w:t xml:space="preserve"> </w:t>
      </w:r>
      <w:proofErr w:type="spellStart"/>
      <w:r>
        <w:t>i</w:t>
      </w:r>
      <w:proofErr w:type="spellEnd"/>
      <w:r>
        <w:t xml:space="preserve"> </w:t>
      </w:r>
      <w:proofErr w:type="spellStart"/>
      <w:r>
        <w:t>zadruga</w:t>
      </w:r>
      <w:proofErr w:type="spellEnd"/>
      <w:r>
        <w:t xml:space="preserve"> </w:t>
      </w:r>
      <w:proofErr w:type="spellStart"/>
      <w:r>
        <w:t>pri</w:t>
      </w:r>
      <w:proofErr w:type="spellEnd"/>
      <w:r>
        <w:t xml:space="preserve"> </w:t>
      </w:r>
      <w:proofErr w:type="spellStart"/>
      <w:r>
        <w:t>Ministarstvu</w:t>
      </w:r>
      <w:proofErr w:type="spellEnd"/>
      <w:r>
        <w:t xml:space="preserve"> </w:t>
      </w:r>
      <w:proofErr w:type="spellStart"/>
      <w:r>
        <w:t>gospodarstva</w:t>
      </w:r>
      <w:proofErr w:type="spellEnd"/>
      <w:r>
        <w:t xml:space="preserve">, </w:t>
      </w:r>
      <w:proofErr w:type="spellStart"/>
      <w:r>
        <w:t>rada</w:t>
      </w:r>
      <w:proofErr w:type="spellEnd"/>
      <w:r>
        <w:t xml:space="preserve"> </w:t>
      </w:r>
      <w:proofErr w:type="spellStart"/>
      <w:r>
        <w:t>i</w:t>
      </w:r>
      <w:proofErr w:type="spellEnd"/>
      <w:r>
        <w:t xml:space="preserve"> </w:t>
      </w:r>
      <w:proofErr w:type="spellStart"/>
      <w:r>
        <w:t>prostornog</w:t>
      </w:r>
      <w:proofErr w:type="spellEnd"/>
      <w:r>
        <w:t xml:space="preserve"> </w:t>
      </w:r>
      <w:proofErr w:type="spellStart"/>
      <w:r>
        <w:t>uređenja</w:t>
      </w:r>
      <w:proofErr w:type="spellEnd"/>
      <w:r>
        <w:t xml:space="preserve">. </w:t>
      </w:r>
      <w:proofErr w:type="spellStart"/>
      <w:r>
        <w:t>Pri</w:t>
      </w:r>
      <w:proofErr w:type="spellEnd"/>
      <w:r>
        <w:t xml:space="preserve"> </w:t>
      </w:r>
      <w:proofErr w:type="spellStart"/>
      <w:r>
        <w:t>potrošnji</w:t>
      </w:r>
      <w:proofErr w:type="spellEnd"/>
      <w:r>
        <w:t xml:space="preserve"> </w:t>
      </w:r>
      <w:proofErr w:type="spellStart"/>
      <w:r>
        <w:t>tekućih</w:t>
      </w:r>
      <w:proofErr w:type="spellEnd"/>
      <w:r>
        <w:t xml:space="preserve"> </w:t>
      </w:r>
      <w:proofErr w:type="spellStart"/>
      <w:r>
        <w:t>grantova</w:t>
      </w:r>
      <w:proofErr w:type="spellEnd"/>
      <w:r>
        <w:t xml:space="preserve"> </w:t>
      </w:r>
      <w:r w:rsidR="00C05840">
        <w:t xml:space="preserve">u 2020. </w:t>
      </w:r>
      <w:proofErr w:type="spellStart"/>
      <w:r w:rsidR="00C05840">
        <w:t>godini</w:t>
      </w:r>
      <w:proofErr w:type="spellEnd"/>
      <w:r>
        <w:t xml:space="preserve"> </w:t>
      </w:r>
      <w:proofErr w:type="spellStart"/>
      <w:r>
        <w:t>korištena</w:t>
      </w:r>
      <w:proofErr w:type="spellEnd"/>
      <w:r>
        <w:t xml:space="preserve"> je </w:t>
      </w:r>
      <w:proofErr w:type="spellStart"/>
      <w:r>
        <w:t>odredba</w:t>
      </w:r>
      <w:proofErr w:type="spellEnd"/>
      <w:r>
        <w:t xml:space="preserve"> </w:t>
      </w:r>
      <w:proofErr w:type="spellStart"/>
      <w:r>
        <w:t>članka</w:t>
      </w:r>
      <w:proofErr w:type="spellEnd"/>
      <w:r>
        <w:t xml:space="preserve"> 12. </w:t>
      </w:r>
      <w:proofErr w:type="spellStart"/>
      <w:r>
        <w:t>Zakona</w:t>
      </w:r>
      <w:proofErr w:type="spellEnd"/>
      <w:r>
        <w:t xml:space="preserve"> o </w:t>
      </w:r>
      <w:proofErr w:type="spellStart"/>
      <w:r>
        <w:t>ublažavanju</w:t>
      </w:r>
      <w:proofErr w:type="spellEnd"/>
      <w:r>
        <w:t xml:space="preserve"> </w:t>
      </w:r>
      <w:proofErr w:type="spellStart"/>
      <w:r>
        <w:t>negativnih</w:t>
      </w:r>
      <w:proofErr w:type="spellEnd"/>
      <w:r>
        <w:t xml:space="preserve"> </w:t>
      </w:r>
      <w:proofErr w:type="spellStart"/>
      <w:r>
        <w:t>ekonomskih</w:t>
      </w:r>
      <w:proofErr w:type="spellEnd"/>
      <w:r>
        <w:t xml:space="preserve"> </w:t>
      </w:r>
      <w:proofErr w:type="spellStart"/>
      <w:r>
        <w:t>posljedica</w:t>
      </w:r>
      <w:proofErr w:type="spellEnd"/>
      <w:r>
        <w:t xml:space="preserve"> („</w:t>
      </w:r>
      <w:proofErr w:type="spellStart"/>
      <w:r>
        <w:t>Službene</w:t>
      </w:r>
      <w:proofErr w:type="spellEnd"/>
      <w:r>
        <w:t xml:space="preserve"> </w:t>
      </w:r>
      <w:proofErr w:type="spellStart"/>
      <w:r>
        <w:t>novine</w:t>
      </w:r>
      <w:proofErr w:type="spellEnd"/>
      <w:r>
        <w:t xml:space="preserve"> </w:t>
      </w:r>
      <w:proofErr w:type="spellStart"/>
      <w:r>
        <w:t>Federacije</w:t>
      </w:r>
      <w:proofErr w:type="spellEnd"/>
      <w:r>
        <w:t xml:space="preserve"> </w:t>
      </w:r>
      <w:proofErr w:type="spellStart"/>
      <w:r>
        <w:t>BiH</w:t>
      </w:r>
      <w:proofErr w:type="spellEnd"/>
      <w:r>
        <w:t xml:space="preserve">“, </w:t>
      </w:r>
      <w:proofErr w:type="spellStart"/>
      <w:r>
        <w:t>broj</w:t>
      </w:r>
      <w:proofErr w:type="spellEnd"/>
      <w:r>
        <w:t xml:space="preserve">: 28/20), pa je 549.390 KM </w:t>
      </w:r>
      <w:proofErr w:type="spellStart"/>
      <w:r>
        <w:t>namjenskih</w:t>
      </w:r>
      <w:proofErr w:type="spellEnd"/>
      <w:r>
        <w:t xml:space="preserve"> </w:t>
      </w:r>
      <w:proofErr w:type="spellStart"/>
      <w:r>
        <w:t>prihoda</w:t>
      </w:r>
      <w:proofErr w:type="spellEnd"/>
      <w:r>
        <w:t xml:space="preserve"> </w:t>
      </w:r>
      <w:proofErr w:type="spellStart"/>
      <w:r>
        <w:t>od</w:t>
      </w:r>
      <w:proofErr w:type="spellEnd"/>
      <w:r>
        <w:t xml:space="preserve"> </w:t>
      </w:r>
      <w:proofErr w:type="spellStart"/>
      <w:r>
        <w:t>neizravnih</w:t>
      </w:r>
      <w:proofErr w:type="spellEnd"/>
      <w:r>
        <w:t xml:space="preserve"> </w:t>
      </w:r>
      <w:proofErr w:type="spellStart"/>
      <w:r>
        <w:t>poreza</w:t>
      </w:r>
      <w:proofErr w:type="spellEnd"/>
      <w:r>
        <w:t xml:space="preserve"> </w:t>
      </w:r>
      <w:proofErr w:type="spellStart"/>
      <w:r>
        <w:t>na</w:t>
      </w:r>
      <w:proofErr w:type="spellEnd"/>
      <w:r>
        <w:t xml:space="preserve"> </w:t>
      </w:r>
      <w:proofErr w:type="spellStart"/>
      <w:r>
        <w:t>ime</w:t>
      </w:r>
      <w:proofErr w:type="spellEnd"/>
      <w:r>
        <w:t xml:space="preserve"> </w:t>
      </w:r>
      <w:proofErr w:type="spellStart"/>
      <w:r>
        <w:t>financiranja</w:t>
      </w:r>
      <w:proofErr w:type="spellEnd"/>
      <w:r>
        <w:t xml:space="preserve"> </w:t>
      </w:r>
      <w:proofErr w:type="spellStart"/>
      <w:r>
        <w:t>autocesta</w:t>
      </w:r>
      <w:proofErr w:type="spellEnd"/>
      <w:r>
        <w:t xml:space="preserve"> u </w:t>
      </w:r>
      <w:proofErr w:type="spellStart"/>
      <w:r>
        <w:t>FBiH</w:t>
      </w:r>
      <w:proofErr w:type="spellEnd"/>
      <w:r>
        <w:t xml:space="preserve">, </w:t>
      </w:r>
      <w:proofErr w:type="spellStart"/>
      <w:r>
        <w:t>kao</w:t>
      </w:r>
      <w:proofErr w:type="spellEnd"/>
      <w:r>
        <w:t xml:space="preserve"> </w:t>
      </w:r>
      <w:proofErr w:type="spellStart"/>
      <w:r>
        <w:t>i</w:t>
      </w:r>
      <w:proofErr w:type="spellEnd"/>
      <w:r>
        <w:t xml:space="preserve"> 355.433 KM </w:t>
      </w:r>
      <w:proofErr w:type="spellStart"/>
      <w:r>
        <w:t>namjenskih</w:t>
      </w:r>
      <w:proofErr w:type="spellEnd"/>
      <w:r>
        <w:t xml:space="preserve"> </w:t>
      </w:r>
      <w:proofErr w:type="spellStart"/>
      <w:r>
        <w:t>prihoda</w:t>
      </w:r>
      <w:proofErr w:type="spellEnd"/>
      <w:r>
        <w:t xml:space="preserve"> </w:t>
      </w:r>
      <w:proofErr w:type="spellStart"/>
      <w:r>
        <w:t>od</w:t>
      </w:r>
      <w:proofErr w:type="spellEnd"/>
      <w:r>
        <w:t xml:space="preserve"> </w:t>
      </w:r>
      <w:proofErr w:type="spellStart"/>
      <w:r>
        <w:t>neizravnih</w:t>
      </w:r>
      <w:proofErr w:type="spellEnd"/>
      <w:r>
        <w:t xml:space="preserve"> </w:t>
      </w:r>
      <w:proofErr w:type="spellStart"/>
      <w:r>
        <w:t>poreza</w:t>
      </w:r>
      <w:proofErr w:type="spellEnd"/>
      <w:r>
        <w:t xml:space="preserve"> </w:t>
      </w:r>
      <w:proofErr w:type="spellStart"/>
      <w:r>
        <w:t>koji</w:t>
      </w:r>
      <w:proofErr w:type="spellEnd"/>
      <w:r>
        <w:t xml:space="preserve"> </w:t>
      </w:r>
      <w:proofErr w:type="spellStart"/>
      <w:r>
        <w:t>pripadaju</w:t>
      </w:r>
      <w:proofErr w:type="spellEnd"/>
      <w:r>
        <w:t xml:space="preserve"> </w:t>
      </w:r>
      <w:proofErr w:type="spellStart"/>
      <w:r>
        <w:t>Direkciji</w:t>
      </w:r>
      <w:proofErr w:type="spellEnd"/>
      <w:r>
        <w:t xml:space="preserve"> </w:t>
      </w:r>
      <w:proofErr w:type="spellStart"/>
      <w:r>
        <w:t>cesta</w:t>
      </w:r>
      <w:proofErr w:type="spellEnd"/>
      <w:r>
        <w:t xml:space="preserve"> </w:t>
      </w:r>
      <w:proofErr w:type="spellStart"/>
      <w:r>
        <w:t>oprihodovano</w:t>
      </w:r>
      <w:proofErr w:type="spellEnd"/>
      <w:r>
        <w:t xml:space="preserve"> s </w:t>
      </w:r>
      <w:proofErr w:type="spellStart"/>
      <w:r>
        <w:t>razgraničenja</w:t>
      </w:r>
      <w:proofErr w:type="spellEnd"/>
      <w:r>
        <w:t xml:space="preserve"> </w:t>
      </w:r>
      <w:proofErr w:type="spellStart"/>
      <w:r>
        <w:t>i</w:t>
      </w:r>
      <w:proofErr w:type="spellEnd"/>
      <w:r>
        <w:t xml:space="preserve"> </w:t>
      </w:r>
      <w:proofErr w:type="spellStart"/>
      <w:r>
        <w:t>potrošeno</w:t>
      </w:r>
      <w:proofErr w:type="spellEnd"/>
      <w:r>
        <w:t xml:space="preserve"> u </w:t>
      </w:r>
      <w:proofErr w:type="spellStart"/>
      <w:r>
        <w:t>okviru</w:t>
      </w:r>
      <w:proofErr w:type="spellEnd"/>
      <w:r>
        <w:t xml:space="preserve"> </w:t>
      </w:r>
      <w:proofErr w:type="spellStart"/>
      <w:r>
        <w:t>Transfera</w:t>
      </w:r>
      <w:proofErr w:type="spellEnd"/>
      <w:r>
        <w:t xml:space="preserve"> </w:t>
      </w:r>
      <w:proofErr w:type="spellStart"/>
      <w:r>
        <w:t>za</w:t>
      </w:r>
      <w:proofErr w:type="spellEnd"/>
      <w:r>
        <w:t xml:space="preserve"> </w:t>
      </w:r>
      <w:proofErr w:type="spellStart"/>
      <w:r>
        <w:t>zdravstvene</w:t>
      </w:r>
      <w:proofErr w:type="spellEnd"/>
      <w:r>
        <w:t xml:space="preserve"> </w:t>
      </w:r>
      <w:proofErr w:type="spellStart"/>
      <w:r>
        <w:t>institucije</w:t>
      </w:r>
      <w:proofErr w:type="spellEnd"/>
      <w:r>
        <w:t xml:space="preserve"> </w:t>
      </w:r>
      <w:proofErr w:type="spellStart"/>
      <w:r>
        <w:t>i</w:t>
      </w:r>
      <w:proofErr w:type="spellEnd"/>
      <w:r>
        <w:t xml:space="preserve"> centre </w:t>
      </w:r>
      <w:proofErr w:type="spellStart"/>
      <w:r>
        <w:t>za</w:t>
      </w:r>
      <w:proofErr w:type="spellEnd"/>
      <w:r>
        <w:t xml:space="preserve"> </w:t>
      </w:r>
      <w:proofErr w:type="spellStart"/>
      <w:r>
        <w:t>socijalni</w:t>
      </w:r>
      <w:proofErr w:type="spellEnd"/>
      <w:r>
        <w:t xml:space="preserve"> </w:t>
      </w:r>
      <w:proofErr w:type="spellStart"/>
      <w:r>
        <w:t>rad</w:t>
      </w:r>
      <w:proofErr w:type="spellEnd"/>
      <w:r>
        <w:t xml:space="preserve"> (250.000 KM) </w:t>
      </w:r>
      <w:proofErr w:type="spellStart"/>
      <w:r>
        <w:t>i</w:t>
      </w:r>
      <w:proofErr w:type="spellEnd"/>
      <w:r>
        <w:t xml:space="preserve"> </w:t>
      </w:r>
      <w:proofErr w:type="spellStart"/>
      <w:r>
        <w:t>Granta</w:t>
      </w:r>
      <w:proofErr w:type="spellEnd"/>
      <w:r>
        <w:t xml:space="preserve"> </w:t>
      </w:r>
      <w:proofErr w:type="spellStart"/>
      <w:r>
        <w:t>za</w:t>
      </w:r>
      <w:proofErr w:type="spellEnd"/>
      <w:r>
        <w:t xml:space="preserve"> </w:t>
      </w:r>
      <w:proofErr w:type="spellStart"/>
      <w:r>
        <w:t>razvoj</w:t>
      </w:r>
      <w:proofErr w:type="spellEnd"/>
      <w:r>
        <w:t xml:space="preserve"> </w:t>
      </w:r>
      <w:proofErr w:type="spellStart"/>
      <w:r>
        <w:t>poduzetništva</w:t>
      </w:r>
      <w:proofErr w:type="spellEnd"/>
      <w:r>
        <w:t xml:space="preserve">, </w:t>
      </w:r>
      <w:proofErr w:type="spellStart"/>
      <w:r>
        <w:t>obrta</w:t>
      </w:r>
      <w:proofErr w:type="spellEnd"/>
      <w:r>
        <w:t xml:space="preserve"> </w:t>
      </w:r>
      <w:proofErr w:type="spellStart"/>
      <w:r>
        <w:t>i</w:t>
      </w:r>
      <w:proofErr w:type="spellEnd"/>
      <w:r>
        <w:t xml:space="preserve"> </w:t>
      </w:r>
      <w:proofErr w:type="spellStart"/>
      <w:r>
        <w:t>zadruga</w:t>
      </w:r>
      <w:proofErr w:type="spellEnd"/>
      <w:r>
        <w:t xml:space="preserve"> (654.823 KM), a </w:t>
      </w:r>
      <w:proofErr w:type="spellStart"/>
      <w:r>
        <w:t>na</w:t>
      </w:r>
      <w:proofErr w:type="spellEnd"/>
      <w:r>
        <w:t xml:space="preserve"> </w:t>
      </w:r>
      <w:proofErr w:type="spellStart"/>
      <w:r>
        <w:t>temelju</w:t>
      </w:r>
      <w:proofErr w:type="spellEnd"/>
      <w:r>
        <w:t xml:space="preserve"> </w:t>
      </w:r>
      <w:proofErr w:type="spellStart"/>
      <w:r>
        <w:t>prethodno</w:t>
      </w:r>
      <w:proofErr w:type="spellEnd"/>
      <w:r>
        <w:t xml:space="preserve"> </w:t>
      </w:r>
      <w:proofErr w:type="spellStart"/>
      <w:r>
        <w:t>donesene</w:t>
      </w:r>
      <w:proofErr w:type="spellEnd"/>
      <w:r>
        <w:t xml:space="preserve"> </w:t>
      </w:r>
      <w:proofErr w:type="spellStart"/>
      <w:r>
        <w:t>Odluke</w:t>
      </w:r>
      <w:proofErr w:type="spellEnd"/>
      <w:r>
        <w:t xml:space="preserve"> </w:t>
      </w:r>
      <w:proofErr w:type="spellStart"/>
      <w:r>
        <w:t>Vlade</w:t>
      </w:r>
      <w:proofErr w:type="spellEnd"/>
      <w:r>
        <w:t xml:space="preserve"> Županije Posavske o </w:t>
      </w:r>
      <w:proofErr w:type="spellStart"/>
      <w:r>
        <w:t>prenamjeni</w:t>
      </w:r>
      <w:proofErr w:type="spellEnd"/>
      <w:r>
        <w:t xml:space="preserve"> </w:t>
      </w:r>
      <w:proofErr w:type="spellStart"/>
      <w:r>
        <w:t>sredstava</w:t>
      </w:r>
      <w:proofErr w:type="spellEnd"/>
      <w:r>
        <w:t xml:space="preserve"> </w:t>
      </w:r>
      <w:proofErr w:type="spellStart"/>
      <w:r>
        <w:t>od</w:t>
      </w:r>
      <w:proofErr w:type="spellEnd"/>
      <w:r>
        <w:t xml:space="preserve"> </w:t>
      </w:r>
      <w:proofErr w:type="spellStart"/>
      <w:r>
        <w:t>prihoda</w:t>
      </w:r>
      <w:proofErr w:type="spellEnd"/>
      <w:r>
        <w:t xml:space="preserve"> </w:t>
      </w:r>
      <w:proofErr w:type="spellStart"/>
      <w:r>
        <w:t>od</w:t>
      </w:r>
      <w:proofErr w:type="spellEnd"/>
      <w:r>
        <w:t xml:space="preserve"> </w:t>
      </w:r>
      <w:proofErr w:type="spellStart"/>
      <w:r>
        <w:t>neizravnih</w:t>
      </w:r>
      <w:proofErr w:type="spellEnd"/>
      <w:r>
        <w:t xml:space="preserve"> </w:t>
      </w:r>
      <w:proofErr w:type="spellStart"/>
      <w:r>
        <w:t>poreza</w:t>
      </w:r>
      <w:proofErr w:type="spellEnd"/>
      <w:r>
        <w:t xml:space="preserve"> </w:t>
      </w:r>
      <w:proofErr w:type="spellStart"/>
      <w:r>
        <w:t>na</w:t>
      </w:r>
      <w:proofErr w:type="spellEnd"/>
      <w:r>
        <w:t xml:space="preserve"> </w:t>
      </w:r>
      <w:proofErr w:type="spellStart"/>
      <w:r>
        <w:t>ime</w:t>
      </w:r>
      <w:proofErr w:type="spellEnd"/>
      <w:r>
        <w:t xml:space="preserve"> </w:t>
      </w:r>
      <w:proofErr w:type="spellStart"/>
      <w:r>
        <w:t>financiranja</w:t>
      </w:r>
      <w:proofErr w:type="spellEnd"/>
      <w:r>
        <w:t xml:space="preserve"> </w:t>
      </w:r>
      <w:proofErr w:type="spellStart"/>
      <w:r>
        <w:t>autocesta</w:t>
      </w:r>
      <w:proofErr w:type="spellEnd"/>
      <w:r>
        <w:t xml:space="preserve"> u </w:t>
      </w:r>
      <w:proofErr w:type="spellStart"/>
      <w:r>
        <w:t>Federaciji</w:t>
      </w:r>
      <w:proofErr w:type="spellEnd"/>
      <w:r>
        <w:t xml:space="preserve"> </w:t>
      </w:r>
      <w:proofErr w:type="spellStart"/>
      <w:r>
        <w:t>Bosne</w:t>
      </w:r>
      <w:proofErr w:type="spellEnd"/>
      <w:r>
        <w:t xml:space="preserve"> </w:t>
      </w:r>
      <w:proofErr w:type="spellStart"/>
      <w:r>
        <w:t>i</w:t>
      </w:r>
      <w:proofErr w:type="spellEnd"/>
      <w:r>
        <w:t xml:space="preserve"> </w:t>
      </w:r>
      <w:proofErr w:type="spellStart"/>
      <w:r>
        <w:t>Hercegovine</w:t>
      </w:r>
      <w:proofErr w:type="spellEnd"/>
      <w:r>
        <w:t xml:space="preserve">, </w:t>
      </w:r>
      <w:proofErr w:type="spellStart"/>
      <w:r>
        <w:t>prihoda</w:t>
      </w:r>
      <w:proofErr w:type="spellEnd"/>
      <w:r>
        <w:t xml:space="preserve"> </w:t>
      </w:r>
      <w:proofErr w:type="spellStart"/>
      <w:r>
        <w:t>od</w:t>
      </w:r>
      <w:proofErr w:type="spellEnd"/>
      <w:r>
        <w:t xml:space="preserve"> </w:t>
      </w:r>
      <w:proofErr w:type="spellStart"/>
      <w:r>
        <w:t>neizravnih</w:t>
      </w:r>
      <w:proofErr w:type="spellEnd"/>
      <w:r>
        <w:t xml:space="preserve"> </w:t>
      </w:r>
      <w:proofErr w:type="spellStart"/>
      <w:r>
        <w:t>poreza</w:t>
      </w:r>
      <w:proofErr w:type="spellEnd"/>
      <w:r>
        <w:t xml:space="preserve"> </w:t>
      </w:r>
      <w:proofErr w:type="spellStart"/>
      <w:r>
        <w:t>koji</w:t>
      </w:r>
      <w:proofErr w:type="spellEnd"/>
      <w:r>
        <w:t xml:space="preserve"> </w:t>
      </w:r>
      <w:proofErr w:type="spellStart"/>
      <w:r>
        <w:t>pripadaju</w:t>
      </w:r>
      <w:proofErr w:type="spellEnd"/>
      <w:r>
        <w:t xml:space="preserve"> </w:t>
      </w:r>
      <w:proofErr w:type="spellStart"/>
      <w:r>
        <w:t>Direkciji</w:t>
      </w:r>
      <w:proofErr w:type="spellEnd"/>
      <w:r>
        <w:t xml:space="preserve"> </w:t>
      </w:r>
      <w:proofErr w:type="spellStart"/>
      <w:r>
        <w:t>cesta</w:t>
      </w:r>
      <w:proofErr w:type="spellEnd"/>
      <w:r>
        <w:t xml:space="preserve"> </w:t>
      </w:r>
      <w:proofErr w:type="spellStart"/>
      <w:r>
        <w:t>i</w:t>
      </w:r>
      <w:proofErr w:type="spellEnd"/>
      <w:r>
        <w:t xml:space="preserve"> </w:t>
      </w:r>
      <w:proofErr w:type="spellStart"/>
      <w:r>
        <w:t>posebnih</w:t>
      </w:r>
      <w:proofErr w:type="spellEnd"/>
      <w:r>
        <w:t xml:space="preserve"> </w:t>
      </w:r>
      <w:proofErr w:type="spellStart"/>
      <w:r>
        <w:t>naknada</w:t>
      </w:r>
      <w:proofErr w:type="spellEnd"/>
      <w:r>
        <w:t xml:space="preserve"> </w:t>
      </w:r>
      <w:proofErr w:type="spellStart"/>
      <w:r>
        <w:t>za</w:t>
      </w:r>
      <w:proofErr w:type="spellEnd"/>
      <w:r>
        <w:t xml:space="preserve"> </w:t>
      </w:r>
      <w:proofErr w:type="spellStart"/>
      <w:r>
        <w:t>okoliš</w:t>
      </w:r>
      <w:proofErr w:type="spellEnd"/>
      <w:r>
        <w:t xml:space="preserve"> </w:t>
      </w:r>
      <w:proofErr w:type="spellStart"/>
      <w:r>
        <w:t>koje</w:t>
      </w:r>
      <w:proofErr w:type="spellEnd"/>
      <w:r>
        <w:t xml:space="preserve"> </w:t>
      </w:r>
      <w:proofErr w:type="spellStart"/>
      <w:r>
        <w:t>plaćaju</w:t>
      </w:r>
      <w:proofErr w:type="spellEnd"/>
      <w:r>
        <w:t xml:space="preserve"> </w:t>
      </w:r>
      <w:proofErr w:type="spellStart"/>
      <w:r>
        <w:t>fizičke</w:t>
      </w:r>
      <w:proofErr w:type="spellEnd"/>
      <w:r>
        <w:t xml:space="preserve"> </w:t>
      </w:r>
      <w:proofErr w:type="spellStart"/>
      <w:r>
        <w:t>osobe</w:t>
      </w:r>
      <w:proofErr w:type="spellEnd"/>
      <w:r>
        <w:t xml:space="preserve"> </w:t>
      </w:r>
      <w:proofErr w:type="spellStart"/>
      <w:r>
        <w:t>pri</w:t>
      </w:r>
      <w:proofErr w:type="spellEnd"/>
      <w:r>
        <w:t xml:space="preserve"> </w:t>
      </w:r>
      <w:proofErr w:type="spellStart"/>
      <w:r>
        <w:t>svakoj</w:t>
      </w:r>
      <w:proofErr w:type="spellEnd"/>
      <w:r>
        <w:t xml:space="preserve"> </w:t>
      </w:r>
      <w:proofErr w:type="spellStart"/>
      <w:r>
        <w:t>registraciji</w:t>
      </w:r>
      <w:proofErr w:type="spellEnd"/>
      <w:r>
        <w:t xml:space="preserve"> </w:t>
      </w:r>
      <w:proofErr w:type="spellStart"/>
      <w:r>
        <w:t>motornih</w:t>
      </w:r>
      <w:proofErr w:type="spellEnd"/>
      <w:r>
        <w:t xml:space="preserve"> </w:t>
      </w:r>
      <w:proofErr w:type="spellStart"/>
      <w:r>
        <w:t>vozila</w:t>
      </w:r>
      <w:proofErr w:type="spellEnd"/>
      <w:r>
        <w:t xml:space="preserve"> </w:t>
      </w:r>
      <w:proofErr w:type="spellStart"/>
      <w:r>
        <w:t>razgraničenih</w:t>
      </w:r>
      <w:proofErr w:type="spellEnd"/>
      <w:r>
        <w:t xml:space="preserve"> </w:t>
      </w:r>
      <w:proofErr w:type="spellStart"/>
      <w:r>
        <w:t>na</w:t>
      </w:r>
      <w:proofErr w:type="spellEnd"/>
      <w:r>
        <w:t xml:space="preserve"> </w:t>
      </w:r>
      <w:proofErr w:type="spellStart"/>
      <w:r>
        <w:t>dan</w:t>
      </w:r>
      <w:proofErr w:type="spellEnd"/>
      <w:r>
        <w:t xml:space="preserve"> 31.12.2019. </w:t>
      </w:r>
      <w:proofErr w:type="spellStart"/>
      <w:r>
        <w:t>godine</w:t>
      </w:r>
      <w:proofErr w:type="spellEnd"/>
      <w:r>
        <w:t xml:space="preserve"> </w:t>
      </w:r>
      <w:proofErr w:type="spellStart"/>
      <w:r w:rsidRPr="00626192">
        <w:rPr>
          <w:color w:val="000000"/>
          <w:lang w:eastAsia="hr-HR"/>
        </w:rPr>
        <w:t>za</w:t>
      </w:r>
      <w:proofErr w:type="spellEnd"/>
      <w:r w:rsidRPr="00626192">
        <w:rPr>
          <w:color w:val="000000"/>
          <w:lang w:eastAsia="hr-HR"/>
        </w:rPr>
        <w:t xml:space="preserve"> </w:t>
      </w:r>
      <w:proofErr w:type="spellStart"/>
      <w:r>
        <w:rPr>
          <w:color w:val="000000"/>
          <w:lang w:eastAsia="hr-HR"/>
        </w:rPr>
        <w:t>saniranje</w:t>
      </w:r>
      <w:proofErr w:type="spellEnd"/>
      <w:r>
        <w:rPr>
          <w:color w:val="000000"/>
          <w:lang w:eastAsia="hr-HR"/>
        </w:rPr>
        <w:t xml:space="preserve"> </w:t>
      </w:r>
      <w:proofErr w:type="spellStart"/>
      <w:r>
        <w:rPr>
          <w:color w:val="000000"/>
          <w:lang w:eastAsia="hr-HR"/>
        </w:rPr>
        <w:t>zdravstvenih</w:t>
      </w:r>
      <w:proofErr w:type="spellEnd"/>
      <w:r>
        <w:rPr>
          <w:color w:val="000000"/>
          <w:lang w:eastAsia="hr-HR"/>
        </w:rPr>
        <w:t xml:space="preserve"> </w:t>
      </w:r>
      <w:proofErr w:type="spellStart"/>
      <w:r w:rsidRPr="00626192">
        <w:rPr>
          <w:color w:val="000000"/>
          <w:lang w:eastAsia="hr-HR"/>
        </w:rPr>
        <w:t>i</w:t>
      </w:r>
      <w:proofErr w:type="spellEnd"/>
      <w:r w:rsidRPr="00626192">
        <w:rPr>
          <w:color w:val="000000"/>
          <w:lang w:eastAsia="hr-HR"/>
        </w:rPr>
        <w:t xml:space="preserve"> </w:t>
      </w:r>
      <w:proofErr w:type="spellStart"/>
      <w:r w:rsidRPr="00626192">
        <w:rPr>
          <w:color w:val="000000"/>
          <w:lang w:eastAsia="hr-HR"/>
        </w:rPr>
        <w:t>ekonomskih</w:t>
      </w:r>
      <w:proofErr w:type="spellEnd"/>
      <w:r w:rsidRPr="00626192">
        <w:rPr>
          <w:color w:val="000000"/>
          <w:lang w:eastAsia="hr-HR"/>
        </w:rPr>
        <w:t xml:space="preserve"> </w:t>
      </w:r>
      <w:proofErr w:type="spellStart"/>
      <w:r w:rsidRPr="00626192">
        <w:rPr>
          <w:color w:val="000000"/>
          <w:lang w:eastAsia="hr-HR"/>
        </w:rPr>
        <w:t>posljedica</w:t>
      </w:r>
      <w:proofErr w:type="spellEnd"/>
      <w:r w:rsidRPr="00626192">
        <w:rPr>
          <w:color w:val="000000"/>
          <w:lang w:eastAsia="hr-HR"/>
        </w:rPr>
        <w:t xml:space="preserve"> </w:t>
      </w:r>
      <w:proofErr w:type="spellStart"/>
      <w:r w:rsidRPr="00626192">
        <w:rPr>
          <w:color w:val="000000"/>
          <w:lang w:eastAsia="hr-HR"/>
        </w:rPr>
        <w:t>proglašenog</w:t>
      </w:r>
      <w:proofErr w:type="spellEnd"/>
      <w:r w:rsidRPr="00626192">
        <w:rPr>
          <w:color w:val="000000"/>
          <w:lang w:eastAsia="hr-HR"/>
        </w:rPr>
        <w:t xml:space="preserve"> </w:t>
      </w:r>
      <w:proofErr w:type="spellStart"/>
      <w:r w:rsidRPr="00626192">
        <w:rPr>
          <w:color w:val="000000"/>
          <w:lang w:eastAsia="hr-HR"/>
        </w:rPr>
        <w:t>stanja</w:t>
      </w:r>
      <w:proofErr w:type="spellEnd"/>
      <w:r w:rsidRPr="00626192">
        <w:rPr>
          <w:color w:val="000000"/>
          <w:lang w:eastAsia="hr-HR"/>
        </w:rPr>
        <w:t xml:space="preserve"> </w:t>
      </w:r>
      <w:proofErr w:type="spellStart"/>
      <w:r w:rsidRPr="00626192">
        <w:rPr>
          <w:color w:val="000000"/>
          <w:lang w:eastAsia="hr-HR"/>
        </w:rPr>
        <w:t>nepogode</w:t>
      </w:r>
      <w:proofErr w:type="spellEnd"/>
      <w:r w:rsidR="00C05840">
        <w:rPr>
          <w:color w:val="000000"/>
          <w:lang w:eastAsia="hr-HR"/>
        </w:rPr>
        <w:t xml:space="preserve"> (“</w:t>
      </w:r>
      <w:proofErr w:type="spellStart"/>
      <w:r w:rsidR="00C05840">
        <w:rPr>
          <w:color w:val="000000"/>
          <w:lang w:eastAsia="hr-HR"/>
        </w:rPr>
        <w:t>Narodne</w:t>
      </w:r>
      <w:proofErr w:type="spellEnd"/>
      <w:r w:rsidR="00C05840">
        <w:rPr>
          <w:color w:val="000000"/>
          <w:lang w:eastAsia="hr-HR"/>
        </w:rPr>
        <w:t xml:space="preserve"> </w:t>
      </w:r>
      <w:proofErr w:type="spellStart"/>
      <w:r w:rsidR="00C05840">
        <w:rPr>
          <w:color w:val="000000"/>
          <w:lang w:eastAsia="hr-HR"/>
        </w:rPr>
        <w:t>novine</w:t>
      </w:r>
      <w:proofErr w:type="spellEnd"/>
      <w:r w:rsidR="00C05840">
        <w:rPr>
          <w:color w:val="000000"/>
          <w:lang w:eastAsia="hr-HR"/>
        </w:rPr>
        <w:t xml:space="preserve"> Županije Posavske”, </w:t>
      </w:r>
      <w:proofErr w:type="spellStart"/>
      <w:r w:rsidR="00C05840">
        <w:rPr>
          <w:color w:val="000000"/>
          <w:lang w:eastAsia="hr-HR"/>
        </w:rPr>
        <w:t>broj</w:t>
      </w:r>
      <w:proofErr w:type="spellEnd"/>
      <w:r w:rsidR="00C05840">
        <w:rPr>
          <w:color w:val="000000"/>
          <w:lang w:eastAsia="hr-HR"/>
        </w:rPr>
        <w:t>: 6/20).</w:t>
      </w:r>
      <w:r>
        <w:rPr>
          <w:color w:val="000000"/>
          <w:lang w:eastAsia="hr-HR"/>
        </w:rPr>
        <w:t xml:space="preserve">. </w:t>
      </w:r>
      <w:proofErr w:type="spellStart"/>
      <w:r>
        <w:rPr>
          <w:color w:val="000000"/>
          <w:lang w:eastAsia="hr-HR"/>
        </w:rPr>
        <w:t>Navedena</w:t>
      </w:r>
      <w:proofErr w:type="spellEnd"/>
      <w:r>
        <w:rPr>
          <w:color w:val="000000"/>
          <w:lang w:eastAsia="hr-HR"/>
        </w:rPr>
        <w:t xml:space="preserve"> </w:t>
      </w:r>
      <w:proofErr w:type="spellStart"/>
      <w:r>
        <w:rPr>
          <w:color w:val="000000"/>
          <w:lang w:eastAsia="hr-HR"/>
        </w:rPr>
        <w:t>sredstva</w:t>
      </w:r>
      <w:proofErr w:type="spellEnd"/>
      <w:r>
        <w:rPr>
          <w:color w:val="000000"/>
          <w:lang w:eastAsia="hr-HR"/>
        </w:rPr>
        <w:t xml:space="preserve"> </w:t>
      </w:r>
      <w:proofErr w:type="spellStart"/>
      <w:r>
        <w:rPr>
          <w:color w:val="000000"/>
          <w:lang w:eastAsia="hr-HR"/>
        </w:rPr>
        <w:t>pri</w:t>
      </w:r>
      <w:proofErr w:type="spellEnd"/>
      <w:r>
        <w:rPr>
          <w:color w:val="000000"/>
          <w:lang w:eastAsia="hr-HR"/>
        </w:rPr>
        <w:t xml:space="preserve"> </w:t>
      </w:r>
      <w:proofErr w:type="spellStart"/>
      <w:r>
        <w:rPr>
          <w:color w:val="000000"/>
          <w:lang w:eastAsia="hr-HR"/>
        </w:rPr>
        <w:t>Grantu</w:t>
      </w:r>
      <w:proofErr w:type="spellEnd"/>
      <w:r>
        <w:rPr>
          <w:color w:val="000000"/>
          <w:lang w:eastAsia="hr-HR"/>
        </w:rPr>
        <w:t xml:space="preserve"> </w:t>
      </w:r>
      <w:proofErr w:type="spellStart"/>
      <w:r>
        <w:rPr>
          <w:color w:val="000000"/>
          <w:lang w:eastAsia="hr-HR"/>
        </w:rPr>
        <w:t>za</w:t>
      </w:r>
      <w:proofErr w:type="spellEnd"/>
      <w:r>
        <w:rPr>
          <w:color w:val="000000"/>
          <w:lang w:eastAsia="hr-HR"/>
        </w:rPr>
        <w:t xml:space="preserve"> </w:t>
      </w:r>
      <w:proofErr w:type="spellStart"/>
      <w:r>
        <w:rPr>
          <w:color w:val="000000"/>
          <w:lang w:eastAsia="hr-HR"/>
        </w:rPr>
        <w:t>razvoj</w:t>
      </w:r>
      <w:proofErr w:type="spellEnd"/>
      <w:r>
        <w:rPr>
          <w:color w:val="000000"/>
          <w:lang w:eastAsia="hr-HR"/>
        </w:rPr>
        <w:t xml:space="preserve"> </w:t>
      </w:r>
      <w:proofErr w:type="spellStart"/>
      <w:r>
        <w:rPr>
          <w:color w:val="000000"/>
          <w:lang w:eastAsia="hr-HR"/>
        </w:rPr>
        <w:t>poduzetništva</w:t>
      </w:r>
      <w:proofErr w:type="spellEnd"/>
      <w:r>
        <w:rPr>
          <w:color w:val="000000"/>
          <w:lang w:eastAsia="hr-HR"/>
        </w:rPr>
        <w:t xml:space="preserve">, </w:t>
      </w:r>
      <w:proofErr w:type="spellStart"/>
      <w:r>
        <w:rPr>
          <w:color w:val="000000"/>
          <w:lang w:eastAsia="hr-HR"/>
        </w:rPr>
        <w:t>obrta</w:t>
      </w:r>
      <w:proofErr w:type="spellEnd"/>
      <w:r>
        <w:rPr>
          <w:color w:val="000000"/>
          <w:lang w:eastAsia="hr-HR"/>
        </w:rPr>
        <w:t xml:space="preserve"> </w:t>
      </w:r>
      <w:proofErr w:type="spellStart"/>
      <w:r>
        <w:rPr>
          <w:color w:val="000000"/>
          <w:lang w:eastAsia="hr-HR"/>
        </w:rPr>
        <w:t>i</w:t>
      </w:r>
      <w:proofErr w:type="spellEnd"/>
      <w:r>
        <w:rPr>
          <w:color w:val="000000"/>
          <w:lang w:eastAsia="hr-HR"/>
        </w:rPr>
        <w:t xml:space="preserve"> </w:t>
      </w:r>
      <w:proofErr w:type="spellStart"/>
      <w:r>
        <w:rPr>
          <w:color w:val="000000"/>
          <w:lang w:eastAsia="hr-HR"/>
        </w:rPr>
        <w:t>zadruga</w:t>
      </w:r>
      <w:proofErr w:type="spellEnd"/>
      <w:r>
        <w:rPr>
          <w:color w:val="000000"/>
          <w:lang w:eastAsia="hr-HR"/>
        </w:rPr>
        <w:t xml:space="preserve"> </w:t>
      </w:r>
      <w:r w:rsidR="00C05840">
        <w:rPr>
          <w:color w:val="000000"/>
          <w:lang w:eastAsia="hr-HR"/>
        </w:rPr>
        <w:t xml:space="preserve">(614500) </w:t>
      </w:r>
      <w:proofErr w:type="spellStart"/>
      <w:r>
        <w:rPr>
          <w:color w:val="000000"/>
          <w:lang w:eastAsia="hr-HR"/>
        </w:rPr>
        <w:t>su</w:t>
      </w:r>
      <w:proofErr w:type="spellEnd"/>
      <w:r>
        <w:rPr>
          <w:color w:val="000000"/>
          <w:lang w:eastAsia="hr-HR"/>
        </w:rPr>
        <w:t xml:space="preserve"> </w:t>
      </w:r>
      <w:proofErr w:type="spellStart"/>
      <w:r>
        <w:rPr>
          <w:color w:val="000000"/>
          <w:lang w:eastAsia="hr-HR"/>
        </w:rPr>
        <w:t>iskorištena</w:t>
      </w:r>
      <w:proofErr w:type="spellEnd"/>
      <w:r>
        <w:rPr>
          <w:color w:val="000000"/>
          <w:lang w:eastAsia="hr-HR"/>
        </w:rPr>
        <w:t xml:space="preserve"> </w:t>
      </w:r>
      <w:proofErr w:type="spellStart"/>
      <w:r>
        <w:rPr>
          <w:color w:val="000000"/>
          <w:lang w:eastAsia="hr-HR"/>
        </w:rPr>
        <w:t>za</w:t>
      </w:r>
      <w:proofErr w:type="spellEnd"/>
      <w:r>
        <w:rPr>
          <w:color w:val="000000"/>
          <w:lang w:eastAsia="hr-HR"/>
        </w:rPr>
        <w:t xml:space="preserve">: </w:t>
      </w:r>
    </w:p>
    <w:p w:rsidR="0016639B" w:rsidRPr="00BA3100" w:rsidRDefault="0016639B" w:rsidP="003C234F">
      <w:pPr>
        <w:pStyle w:val="Default"/>
        <w:numPr>
          <w:ilvl w:val="0"/>
          <w:numId w:val="9"/>
        </w:numPr>
        <w:jc w:val="both"/>
        <w:rPr>
          <w:lang w:eastAsia="hr-HR"/>
        </w:rPr>
      </w:pPr>
      <w:r w:rsidRPr="00BA3100">
        <w:t xml:space="preserve">subvencioniranje isplate neto minimalne plaće odnosno dijela neto minimalne plaće po zaposlenom u poduzeću, obrtu ili zadruzi za mjesec svibanj 2020. godine za </w:t>
      </w:r>
      <w:r>
        <w:t>p</w:t>
      </w:r>
      <w:r w:rsidRPr="00BA3100">
        <w:t xml:space="preserve">oduzeća, </w:t>
      </w:r>
      <w:r w:rsidRPr="00BA3100">
        <w:lastRenderedPageBreak/>
        <w:t>obrt</w:t>
      </w:r>
      <w:r>
        <w:t>e</w:t>
      </w:r>
      <w:r w:rsidRPr="00BA3100">
        <w:t xml:space="preserve"> i zadruge</w:t>
      </w:r>
      <w:r>
        <w:t xml:space="preserve"> </w:t>
      </w:r>
      <w:r w:rsidRPr="00BA3100">
        <w:t>koji su obustavili rad</w:t>
      </w:r>
      <w:r>
        <w:t xml:space="preserve"> </w:t>
      </w:r>
      <w:r w:rsidRPr="00BA3100">
        <w:t xml:space="preserve">sukladno </w:t>
      </w:r>
      <w:r>
        <w:t>z</w:t>
      </w:r>
      <w:r w:rsidRPr="00BA3100">
        <w:t>apovijedima</w:t>
      </w:r>
      <w:r>
        <w:t xml:space="preserve"> </w:t>
      </w:r>
      <w:r w:rsidRPr="00BA3100">
        <w:t>Županijskog stožera</w:t>
      </w:r>
      <w:r>
        <w:t xml:space="preserve"> </w:t>
      </w:r>
      <w:r w:rsidRPr="00BA3100">
        <w:t>civilne zaštite Županije Posavske u iznosu od 57.531,11 KM,</w:t>
      </w:r>
    </w:p>
    <w:p w:rsidR="0016639B" w:rsidRDefault="0016639B" w:rsidP="003C234F">
      <w:pPr>
        <w:pStyle w:val="Default"/>
        <w:numPr>
          <w:ilvl w:val="0"/>
          <w:numId w:val="9"/>
        </w:numPr>
        <w:jc w:val="both"/>
        <w:rPr>
          <w:lang w:eastAsia="hr-HR"/>
        </w:rPr>
      </w:pPr>
      <w:r w:rsidRPr="00BA3100">
        <w:t>Subvencioniranje isplate dijela</w:t>
      </w:r>
      <w:r>
        <w:t xml:space="preserve"> </w:t>
      </w:r>
      <w:r w:rsidRPr="00BA3100">
        <w:t>neto plaće za zaposlene u</w:t>
      </w:r>
      <w:r>
        <w:t xml:space="preserve"> </w:t>
      </w:r>
      <w:r w:rsidRPr="00BA3100">
        <w:t>poduzeću, obrtu ili zadruzi za</w:t>
      </w:r>
      <w:r>
        <w:t xml:space="preserve"> </w:t>
      </w:r>
      <w:r w:rsidRPr="00BA3100">
        <w:t>mjesec</w:t>
      </w:r>
      <w:r>
        <w:t>e</w:t>
      </w:r>
      <w:r w:rsidRPr="00BA3100">
        <w:t xml:space="preserve"> travanj</w:t>
      </w:r>
      <w:r>
        <w:t>, svibanj i lipanj</w:t>
      </w:r>
      <w:r w:rsidRPr="00BA3100">
        <w:t xml:space="preserve"> 2020. godine </w:t>
      </w:r>
      <w:r w:rsidRPr="00BA3100">
        <w:rPr>
          <w:lang w:eastAsia="hr-HR"/>
        </w:rPr>
        <w:t xml:space="preserve">za ona poduzeća, obrte i zadruge koji su ostvarili pad prihoda (prometa) minimalno 20% i više u obračunskom mjesecu 2020. godine u odnosu na ostvareni prihod (promet) u istom mjesecu 2019. godine, </w:t>
      </w:r>
      <w:r>
        <w:rPr>
          <w:lang w:eastAsia="hr-HR"/>
        </w:rPr>
        <w:t>u iznosu od 597.292,21 KM</w:t>
      </w:r>
      <w:r w:rsidRPr="00BA3100">
        <w:rPr>
          <w:lang w:eastAsia="hr-HR"/>
        </w:rPr>
        <w:t xml:space="preserve">. </w:t>
      </w:r>
    </w:p>
    <w:p w:rsidR="0016639B" w:rsidRDefault="0016639B" w:rsidP="0016639B">
      <w:pPr>
        <w:pStyle w:val="Default"/>
        <w:jc w:val="both"/>
        <w:rPr>
          <w:lang w:eastAsia="hr-HR"/>
        </w:rPr>
      </w:pPr>
    </w:p>
    <w:p w:rsidR="0016639B" w:rsidRDefault="0016639B" w:rsidP="0016639B">
      <w:pPr>
        <w:pStyle w:val="Default"/>
        <w:jc w:val="both"/>
      </w:pPr>
      <w:r>
        <w:rPr>
          <w:lang w:eastAsia="hr-HR"/>
        </w:rPr>
        <w:t>Nadalje, iznos od 250.000,00 KM ovih sredstava iskorišteno je pri Transferu za zdravstvene institucije i centre za socijalni rad</w:t>
      </w:r>
      <w:r w:rsidR="00C05840">
        <w:rPr>
          <w:lang w:eastAsia="hr-HR"/>
        </w:rPr>
        <w:t xml:space="preserve"> (614100)</w:t>
      </w:r>
      <w:r>
        <w:rPr>
          <w:lang w:eastAsia="hr-HR"/>
        </w:rPr>
        <w:t xml:space="preserve"> za </w:t>
      </w:r>
      <w:r>
        <w:t xml:space="preserve">pokriće izdataka za saniranje zdravstvenih posljedica proglašenog stanja nepogode izazvane </w:t>
      </w:r>
      <w:proofErr w:type="spellStart"/>
      <w:r>
        <w:t>corona</w:t>
      </w:r>
      <w:proofErr w:type="spellEnd"/>
      <w:r>
        <w:t xml:space="preserve"> virusom (</w:t>
      </w:r>
      <w:proofErr w:type="spellStart"/>
      <w:r>
        <w:t>Covid</w:t>
      </w:r>
      <w:proofErr w:type="spellEnd"/>
      <w:r>
        <w:t>-19) u zdravstvenim ustanovama na području Županije Posavske.</w:t>
      </w:r>
    </w:p>
    <w:p w:rsidR="0016639B" w:rsidRDefault="0016639B" w:rsidP="0016639B">
      <w:pPr>
        <w:pStyle w:val="Default"/>
        <w:jc w:val="both"/>
        <w:rPr>
          <w:lang w:eastAsia="hr-HR"/>
        </w:rPr>
      </w:pPr>
    </w:p>
    <w:p w:rsidR="0016639B" w:rsidRDefault="0016639B" w:rsidP="0016639B">
      <w:pPr>
        <w:pStyle w:val="Default"/>
        <w:jc w:val="both"/>
        <w:rPr>
          <w:lang w:eastAsia="hr-HR"/>
        </w:rPr>
      </w:pPr>
      <w:r>
        <w:rPr>
          <w:lang w:eastAsia="hr-HR"/>
        </w:rPr>
        <w:t>U odnosu na prethodn</w:t>
      </w:r>
      <w:r w:rsidR="00C05840">
        <w:rPr>
          <w:lang w:eastAsia="hr-HR"/>
        </w:rPr>
        <w:t>u</w:t>
      </w:r>
      <w:r>
        <w:rPr>
          <w:lang w:eastAsia="hr-HR"/>
        </w:rPr>
        <w:t xml:space="preserve"> godin</w:t>
      </w:r>
      <w:r w:rsidR="00C05840">
        <w:rPr>
          <w:lang w:eastAsia="hr-HR"/>
        </w:rPr>
        <w:t>u</w:t>
      </w:r>
      <w:r>
        <w:rPr>
          <w:lang w:eastAsia="hr-HR"/>
        </w:rPr>
        <w:t xml:space="preserve"> veća potrošnja zabilježena je i na pozicijama: Grant za Sveučilište u Mostaru, </w:t>
      </w:r>
      <w:proofErr w:type="spellStart"/>
      <w:r>
        <w:rPr>
          <w:lang w:eastAsia="hr-HR"/>
        </w:rPr>
        <w:t>Grantovi</w:t>
      </w:r>
      <w:proofErr w:type="spellEnd"/>
      <w:r>
        <w:rPr>
          <w:lang w:eastAsia="hr-HR"/>
        </w:rPr>
        <w:t xml:space="preserve"> nižim razinama vlasti, Isplate stipendija, </w:t>
      </w:r>
      <w:r w:rsidR="00C05840">
        <w:rPr>
          <w:lang w:eastAsia="hr-HR"/>
        </w:rPr>
        <w:t xml:space="preserve">Grant za zaštitu okoliša (namjenska sredstva), </w:t>
      </w:r>
      <w:r>
        <w:rPr>
          <w:lang w:eastAsia="hr-HR"/>
        </w:rPr>
        <w:t>Grant za sufinanciranje osnovnog i srednjeg obrazovanja djece s posebnim potrebama, Grant za zaštitu od prirodnih i drugih nesreća</w:t>
      </w:r>
      <w:r w:rsidR="00C05840">
        <w:rPr>
          <w:lang w:eastAsia="hr-HR"/>
        </w:rPr>
        <w:t xml:space="preserve"> (namjenska sredstva), </w:t>
      </w:r>
      <w:proofErr w:type="spellStart"/>
      <w:r w:rsidR="00C05840">
        <w:rPr>
          <w:lang w:eastAsia="hr-HR"/>
        </w:rPr>
        <w:t>grantovi</w:t>
      </w:r>
      <w:proofErr w:type="spellEnd"/>
      <w:r w:rsidR="00C05840">
        <w:rPr>
          <w:lang w:eastAsia="hr-HR"/>
        </w:rPr>
        <w:t xml:space="preserve"> za udruge roditelja </w:t>
      </w:r>
      <w:r>
        <w:rPr>
          <w:lang w:eastAsia="hr-HR"/>
        </w:rPr>
        <w:t xml:space="preserve">djece s posebnim potrebama s područja Županije Posavske, </w:t>
      </w:r>
      <w:proofErr w:type="spellStart"/>
      <w:r>
        <w:rPr>
          <w:lang w:eastAsia="hr-HR"/>
        </w:rPr>
        <w:t>Grantovi</w:t>
      </w:r>
      <w:proofErr w:type="spellEnd"/>
      <w:r>
        <w:rPr>
          <w:lang w:eastAsia="hr-HR"/>
        </w:rPr>
        <w:t xml:space="preserve"> za informiranje, </w:t>
      </w:r>
      <w:proofErr w:type="spellStart"/>
      <w:r w:rsidR="00C05840">
        <w:rPr>
          <w:lang w:eastAsia="hr-HR"/>
        </w:rPr>
        <w:t>Grantovi</w:t>
      </w:r>
      <w:proofErr w:type="spellEnd"/>
      <w:r w:rsidR="00C05840">
        <w:rPr>
          <w:lang w:eastAsia="hr-HR"/>
        </w:rPr>
        <w:t xml:space="preserve"> za kulturu, </w:t>
      </w:r>
      <w:proofErr w:type="spellStart"/>
      <w:r>
        <w:rPr>
          <w:lang w:eastAsia="hr-HR"/>
        </w:rPr>
        <w:t>Grantovi</w:t>
      </w:r>
      <w:proofErr w:type="spellEnd"/>
      <w:r>
        <w:rPr>
          <w:lang w:eastAsia="hr-HR"/>
        </w:rPr>
        <w:t xml:space="preserve"> za poljoprivredu, te Ostali </w:t>
      </w:r>
      <w:proofErr w:type="spellStart"/>
      <w:r>
        <w:rPr>
          <w:lang w:eastAsia="hr-HR"/>
        </w:rPr>
        <w:t>grantovi</w:t>
      </w:r>
      <w:proofErr w:type="spellEnd"/>
      <w:r>
        <w:rPr>
          <w:lang w:eastAsia="hr-HR"/>
        </w:rPr>
        <w:t xml:space="preserve"> – povrati i izvršenja sudskih presuda i rješenja o izvršenju. Potrošnja na ostalim </w:t>
      </w:r>
      <w:proofErr w:type="spellStart"/>
      <w:r>
        <w:rPr>
          <w:lang w:eastAsia="hr-HR"/>
        </w:rPr>
        <w:t>grantovskim</w:t>
      </w:r>
      <w:proofErr w:type="spellEnd"/>
      <w:r>
        <w:rPr>
          <w:lang w:eastAsia="hr-HR"/>
        </w:rPr>
        <w:t xml:space="preserve"> pozicijama smanjena je u odnosu na isto razdoblje prethodne godine.</w:t>
      </w:r>
    </w:p>
    <w:p w:rsidR="0016639B" w:rsidRDefault="0016639B" w:rsidP="0016639B">
      <w:pPr>
        <w:pStyle w:val="Default"/>
        <w:jc w:val="both"/>
        <w:rPr>
          <w:lang w:eastAsia="hr-HR"/>
        </w:rPr>
      </w:pPr>
    </w:p>
    <w:p w:rsidR="0016639B" w:rsidRPr="0060064F" w:rsidRDefault="0016639B" w:rsidP="0016639B">
      <w:pPr>
        <w:pStyle w:val="Tijeloteksta"/>
        <w:spacing w:after="0"/>
        <w:jc w:val="both"/>
        <w:rPr>
          <w:color w:val="000000"/>
          <w:lang w:eastAsia="hr-HR"/>
        </w:rPr>
      </w:pPr>
      <w:proofErr w:type="spellStart"/>
      <w:r>
        <w:t>O</w:t>
      </w:r>
      <w:r w:rsidRPr="005C3411">
        <w:t>d</w:t>
      </w:r>
      <w:proofErr w:type="spellEnd"/>
      <w:r w:rsidRPr="005C3411">
        <w:t xml:space="preserve"> </w:t>
      </w:r>
      <w:proofErr w:type="spellStart"/>
      <w:r w:rsidRPr="005C3411">
        <w:t>ukupno</w:t>
      </w:r>
      <w:proofErr w:type="spellEnd"/>
      <w:r w:rsidRPr="005C3411">
        <w:t xml:space="preserve"> </w:t>
      </w:r>
      <w:proofErr w:type="spellStart"/>
      <w:r>
        <w:t>izvršenih</w:t>
      </w:r>
      <w:proofErr w:type="spellEnd"/>
      <w:r w:rsidRPr="005C3411">
        <w:t xml:space="preserve"> </w:t>
      </w:r>
      <w:proofErr w:type="spellStart"/>
      <w:r>
        <w:t>tekućih</w:t>
      </w:r>
      <w:proofErr w:type="spellEnd"/>
      <w:r>
        <w:t xml:space="preserve"> </w:t>
      </w:r>
      <w:proofErr w:type="spellStart"/>
      <w:r>
        <w:t>grantova</w:t>
      </w:r>
      <w:proofErr w:type="spellEnd"/>
      <w:r w:rsidRPr="005C3411">
        <w:t xml:space="preserve"> </w:t>
      </w:r>
      <w:r w:rsidR="00C05840">
        <w:t>83,61</w:t>
      </w:r>
      <w:r w:rsidRPr="005C3411">
        <w:t xml:space="preserve">% </w:t>
      </w:r>
      <w:proofErr w:type="spellStart"/>
      <w:r>
        <w:t>financirano</w:t>
      </w:r>
      <w:proofErr w:type="spellEnd"/>
      <w:r>
        <w:t xml:space="preserve"> je</w:t>
      </w:r>
      <w:r w:rsidRPr="005C3411">
        <w:t xml:space="preserve"> </w:t>
      </w:r>
      <w:proofErr w:type="spellStart"/>
      <w:r w:rsidRPr="005C3411">
        <w:t>iz</w:t>
      </w:r>
      <w:proofErr w:type="spellEnd"/>
      <w:r w:rsidRPr="005C3411">
        <w:t xml:space="preserve"> </w:t>
      </w:r>
      <w:proofErr w:type="spellStart"/>
      <w:r w:rsidRPr="005C3411">
        <w:t>proračunskih</w:t>
      </w:r>
      <w:proofErr w:type="spellEnd"/>
      <w:r w:rsidRPr="005C3411">
        <w:t xml:space="preserve"> </w:t>
      </w:r>
      <w:proofErr w:type="spellStart"/>
      <w:r w:rsidRPr="005C3411">
        <w:t>prihoda</w:t>
      </w:r>
      <w:proofErr w:type="spellEnd"/>
      <w:r w:rsidRPr="005C3411">
        <w:t xml:space="preserve"> (</w:t>
      </w:r>
      <w:r w:rsidR="00C05840">
        <w:t>9.835.991</w:t>
      </w:r>
      <w:r w:rsidRPr="005C3411">
        <w:t xml:space="preserve"> KM), </w:t>
      </w:r>
      <w:proofErr w:type="spellStart"/>
      <w:r w:rsidRPr="005C3411">
        <w:t>dok</w:t>
      </w:r>
      <w:proofErr w:type="spellEnd"/>
      <w:r w:rsidRPr="005C3411">
        <w:t xml:space="preserve"> </w:t>
      </w:r>
      <w:r>
        <w:t>je</w:t>
      </w:r>
      <w:r w:rsidRPr="005C3411">
        <w:t xml:space="preserve"> </w:t>
      </w:r>
      <w:r w:rsidR="00C05840">
        <w:t>16,39</w:t>
      </w:r>
      <w:r w:rsidRPr="005C3411">
        <w:t xml:space="preserve">% </w:t>
      </w:r>
      <w:proofErr w:type="spellStart"/>
      <w:r w:rsidRPr="005C3411">
        <w:t>ili</w:t>
      </w:r>
      <w:proofErr w:type="spellEnd"/>
      <w:r w:rsidRPr="005C3411">
        <w:t xml:space="preserve"> </w:t>
      </w:r>
      <w:r>
        <w:t>1.</w:t>
      </w:r>
      <w:r w:rsidR="00C05840">
        <w:t>928</w:t>
      </w:r>
      <w:r>
        <w:t>.</w:t>
      </w:r>
      <w:r w:rsidR="00C05840">
        <w:t xml:space="preserve">510 </w:t>
      </w:r>
      <w:r w:rsidRPr="005C3411">
        <w:t xml:space="preserve">KM </w:t>
      </w:r>
      <w:proofErr w:type="spellStart"/>
      <w:r>
        <w:t>financirano</w:t>
      </w:r>
      <w:proofErr w:type="spellEnd"/>
      <w:r w:rsidRPr="005C3411">
        <w:t xml:space="preserve"> </w:t>
      </w:r>
      <w:proofErr w:type="spellStart"/>
      <w:r w:rsidRPr="005C3411">
        <w:t>iz</w:t>
      </w:r>
      <w:proofErr w:type="spellEnd"/>
      <w:r w:rsidRPr="005C3411">
        <w:t xml:space="preserve"> </w:t>
      </w:r>
      <w:proofErr w:type="spellStart"/>
      <w:r w:rsidRPr="005C3411">
        <w:t>ostalih</w:t>
      </w:r>
      <w:proofErr w:type="spellEnd"/>
      <w:r w:rsidRPr="005C3411">
        <w:t xml:space="preserve"> </w:t>
      </w:r>
      <w:proofErr w:type="spellStart"/>
      <w:r w:rsidRPr="005C3411">
        <w:t>izvora</w:t>
      </w:r>
      <w:proofErr w:type="spellEnd"/>
      <w:r w:rsidRPr="005C3411">
        <w:t xml:space="preserve"> (</w:t>
      </w:r>
      <w:proofErr w:type="spellStart"/>
      <w:r w:rsidRPr="005C3411">
        <w:t>namjenski</w:t>
      </w:r>
      <w:proofErr w:type="spellEnd"/>
      <w:r w:rsidRPr="005C3411">
        <w:t xml:space="preserve"> </w:t>
      </w:r>
      <w:proofErr w:type="spellStart"/>
      <w:r w:rsidRPr="0060064F">
        <w:t>prihodi</w:t>
      </w:r>
      <w:proofErr w:type="spellEnd"/>
      <w:r w:rsidRPr="0060064F">
        <w:t xml:space="preserve"> </w:t>
      </w:r>
      <w:proofErr w:type="spellStart"/>
      <w:r w:rsidRPr="0060064F">
        <w:t>i</w:t>
      </w:r>
      <w:proofErr w:type="spellEnd"/>
      <w:r w:rsidRPr="0060064F">
        <w:t xml:space="preserve"> </w:t>
      </w:r>
      <w:proofErr w:type="spellStart"/>
      <w:r w:rsidRPr="0060064F">
        <w:t>transferi</w:t>
      </w:r>
      <w:proofErr w:type="spellEnd"/>
      <w:r w:rsidRPr="0060064F">
        <w:t>).</w:t>
      </w:r>
    </w:p>
    <w:p w:rsidR="004D3FAB" w:rsidRPr="0060064F" w:rsidRDefault="004D3FAB" w:rsidP="00713BE8">
      <w:pPr>
        <w:pStyle w:val="Uvuenotijeloteksta"/>
        <w:spacing w:line="240" w:lineRule="auto"/>
        <w:ind w:firstLine="0"/>
        <w:rPr>
          <w:sz w:val="16"/>
          <w:szCs w:val="16"/>
        </w:rPr>
      </w:pPr>
    </w:p>
    <w:p w:rsidR="004B0EE2" w:rsidRPr="0060064F" w:rsidRDefault="00FC40DC" w:rsidP="00FC40DC">
      <w:pPr>
        <w:pStyle w:val="Uvuenotijeloteksta"/>
        <w:spacing w:line="240" w:lineRule="auto"/>
        <w:ind w:firstLine="0"/>
      </w:pPr>
      <w:r w:rsidRPr="0060064F">
        <w:t xml:space="preserve">U </w:t>
      </w:r>
      <w:r w:rsidR="00C05840" w:rsidRPr="0060064F">
        <w:t>2020</w:t>
      </w:r>
      <w:r w:rsidRPr="0060064F">
        <w:t xml:space="preserve">. godini na </w:t>
      </w:r>
      <w:r w:rsidRPr="0060064F">
        <w:rPr>
          <w:b/>
        </w:rPr>
        <w:t xml:space="preserve">kapitalne grantove (potkategorija 615000) </w:t>
      </w:r>
      <w:r w:rsidRPr="0060064F">
        <w:t xml:space="preserve">utrošeno je </w:t>
      </w:r>
      <w:r w:rsidR="004B0EE2" w:rsidRPr="0060064F">
        <w:t>ukupno 927.695</w:t>
      </w:r>
      <w:r w:rsidRPr="0060064F">
        <w:t xml:space="preserve"> KM ili </w:t>
      </w:r>
      <w:r w:rsidR="004B0EE2" w:rsidRPr="0060064F">
        <w:t>99,22</w:t>
      </w:r>
      <w:r w:rsidRPr="0060064F">
        <w:t xml:space="preserve">% ukupno planiranih izdataka po ovoj namjeni u </w:t>
      </w:r>
      <w:r w:rsidR="004B0EE2" w:rsidRPr="0060064F">
        <w:t>2020</w:t>
      </w:r>
      <w:r w:rsidRPr="0060064F">
        <w:t xml:space="preserve">. godini. </w:t>
      </w:r>
      <w:r w:rsidR="004B0EE2" w:rsidRPr="0060064F">
        <w:t>Potrošnja je realizirana u razdjelima:</w:t>
      </w:r>
    </w:p>
    <w:p w:rsidR="004B0EE2" w:rsidRPr="0060064F" w:rsidRDefault="004B0EE2" w:rsidP="003C234F">
      <w:pPr>
        <w:pStyle w:val="Uvuenotijeloteksta"/>
        <w:numPr>
          <w:ilvl w:val="0"/>
          <w:numId w:val="5"/>
        </w:numPr>
        <w:spacing w:line="240" w:lineRule="auto"/>
      </w:pPr>
      <w:r w:rsidRPr="0060064F">
        <w:t>Vlade Županije Posavske u iznosu od 437.000 K</w:t>
      </w:r>
      <w:r w:rsidR="00972584" w:rsidRPr="0060064F">
        <w:t xml:space="preserve">M, sukladno Odluci </w:t>
      </w:r>
      <w:r w:rsidR="00972584" w:rsidRPr="0060064F">
        <w:rPr>
          <w:bCs/>
        </w:rPr>
        <w:t>o odobravanju izdvajanja sredstava iz Proračuna Županije Posavske za 2020. godinu Općini Domaljevac-</w:t>
      </w:r>
      <w:proofErr w:type="spellStart"/>
      <w:r w:rsidR="00972584" w:rsidRPr="0060064F">
        <w:rPr>
          <w:bCs/>
        </w:rPr>
        <w:t>Šamac</w:t>
      </w:r>
      <w:proofErr w:type="spellEnd"/>
      <w:r w:rsidR="00972584" w:rsidRPr="0060064F">
        <w:rPr>
          <w:bCs/>
        </w:rPr>
        <w:t>, Općini Odžak, Domu zdravlja Orašje, Centru za kulturu Orašje i Dječjem vrtiću Pčelica Orašje („Narodne novine Županije Posavske“, broj: 17/20),</w:t>
      </w:r>
    </w:p>
    <w:p w:rsidR="004B0EE2" w:rsidRPr="0060064F" w:rsidRDefault="004B0EE2" w:rsidP="003C234F">
      <w:pPr>
        <w:pStyle w:val="Uvuenotijeloteksta"/>
        <w:numPr>
          <w:ilvl w:val="0"/>
          <w:numId w:val="5"/>
        </w:numPr>
        <w:spacing w:line="240" w:lineRule="auto"/>
      </w:pPr>
      <w:r w:rsidRPr="0060064F">
        <w:t>Ministarstva poljoprivrede, vodoprivrede i šumarstva Županije Posavske u ukupnom iznosu od 72.980 KM, i to:</w:t>
      </w:r>
    </w:p>
    <w:p w:rsidR="004B0EE2" w:rsidRPr="0060064F" w:rsidRDefault="00972584" w:rsidP="003C234F">
      <w:pPr>
        <w:pStyle w:val="Uvuenotijeloteksta"/>
        <w:numPr>
          <w:ilvl w:val="1"/>
          <w:numId w:val="5"/>
        </w:numPr>
        <w:spacing w:line="240" w:lineRule="auto"/>
      </w:pPr>
      <w:r w:rsidRPr="0060064F">
        <w:t xml:space="preserve">na poziciji 615100 – Kapitalni grant za vodoprivredu u </w:t>
      </w:r>
      <w:r w:rsidR="00DB0DE2" w:rsidRPr="0060064F">
        <w:t xml:space="preserve">ukupnom </w:t>
      </w:r>
      <w:r w:rsidRPr="0060064F">
        <w:t xml:space="preserve">iznosu od 30.000 KM za </w:t>
      </w:r>
      <w:r w:rsidR="00DB0DE2" w:rsidRPr="0060064F">
        <w:t xml:space="preserve">sufinanciranje izgradnje, rekonstrukcije ili sanacije: vodovodne/kanalizacijske mreže i kanalske mreže – općine i mjesne zajednice na prostoru Županije Posavske (10.000,00 KM), i Općinu Domaljevac - </w:t>
      </w:r>
      <w:proofErr w:type="spellStart"/>
      <w:r w:rsidR="00DB0DE2" w:rsidRPr="0060064F">
        <w:t>Šamac</w:t>
      </w:r>
      <w:proofErr w:type="spellEnd"/>
      <w:r w:rsidR="00DB0DE2" w:rsidRPr="0060064F">
        <w:t xml:space="preserve"> – izgradnja vodovodne mreže (20.000,00 KM) sukladno Odluci</w:t>
      </w:r>
      <w:r w:rsidR="00DB0DE2" w:rsidRPr="0060064F">
        <w:rPr>
          <w:bCs/>
        </w:rPr>
        <w:t xml:space="preserve"> o odobravanju korištenja sredstava iz Proračuna Županije Posavske za 2020. godinu iz Kapitalnog granta za vodoprivredu Ministarstvu poljoprivrede, vodoprivrede i šumarstva Županije Posavske („Narodne novine Županije Posavske“, broj: 10/20);</w:t>
      </w:r>
    </w:p>
    <w:p w:rsidR="004B0EE2" w:rsidRPr="0060064F" w:rsidRDefault="00972584" w:rsidP="003C234F">
      <w:pPr>
        <w:pStyle w:val="Uvuenotijeloteksta"/>
        <w:numPr>
          <w:ilvl w:val="1"/>
          <w:numId w:val="5"/>
        </w:numPr>
        <w:spacing w:line="240" w:lineRule="auto"/>
      </w:pPr>
      <w:r w:rsidRPr="0060064F">
        <w:t xml:space="preserve">na poziciji 615100 – Kapitalni grant za uređenje poljoprivrednog zemljišta u iznosu od 42.980 KM za financiranje izgradnje, rekonstrukcije ili sanacije kanalske mreže i </w:t>
      </w:r>
      <w:proofErr w:type="spellStart"/>
      <w:r w:rsidRPr="0060064F">
        <w:t>njivskih</w:t>
      </w:r>
      <w:proofErr w:type="spellEnd"/>
      <w:r w:rsidRPr="0060064F">
        <w:t xml:space="preserve"> </w:t>
      </w:r>
      <w:proofErr w:type="spellStart"/>
      <w:r w:rsidRPr="0060064F">
        <w:t>puteva</w:t>
      </w:r>
      <w:proofErr w:type="spellEnd"/>
      <w:r w:rsidRPr="0060064F">
        <w:t xml:space="preserve"> (općine i mjesne zajednice na prostoru Županije Posavske) a sukladno Odluci o </w:t>
      </w:r>
      <w:r w:rsidRPr="0060064F">
        <w:rPr>
          <w:bCs/>
        </w:rPr>
        <w:t xml:space="preserve">odobravanju korištenja sredstava iz Proračuna </w:t>
      </w:r>
      <w:r w:rsidR="00DB0DE2" w:rsidRPr="0060064F">
        <w:rPr>
          <w:bCs/>
        </w:rPr>
        <w:t>Ž</w:t>
      </w:r>
      <w:r w:rsidRPr="0060064F">
        <w:rPr>
          <w:bCs/>
        </w:rPr>
        <w:t>upanije Posavske za 2020. godinu iz Kapitalnog granta za ure</w:t>
      </w:r>
      <w:r w:rsidR="00DB0DE2" w:rsidRPr="0060064F">
        <w:rPr>
          <w:bCs/>
        </w:rPr>
        <w:t>đ</w:t>
      </w:r>
      <w:r w:rsidRPr="0060064F">
        <w:rPr>
          <w:bCs/>
        </w:rPr>
        <w:t xml:space="preserve">enje poljoprivrednog zemljišta Ministarstvu poljoprivrede, vodoprivrede i </w:t>
      </w:r>
      <w:r w:rsidRPr="0060064F">
        <w:rPr>
          <w:bCs/>
        </w:rPr>
        <w:lastRenderedPageBreak/>
        <w:t xml:space="preserve">šumarstva </w:t>
      </w:r>
      <w:r w:rsidR="00DB0DE2" w:rsidRPr="0060064F">
        <w:rPr>
          <w:bCs/>
        </w:rPr>
        <w:t>Ž</w:t>
      </w:r>
      <w:r w:rsidRPr="0060064F">
        <w:rPr>
          <w:bCs/>
        </w:rPr>
        <w:t>upanije Posavske</w:t>
      </w:r>
      <w:r w:rsidR="00DB0DE2" w:rsidRPr="0060064F">
        <w:rPr>
          <w:bCs/>
        </w:rPr>
        <w:t xml:space="preserve"> („Narodne novine Županije Posavske“, broj: 10/20);</w:t>
      </w:r>
    </w:p>
    <w:p w:rsidR="004B0EE2" w:rsidRPr="00DB0DE2" w:rsidRDefault="004B0EE2" w:rsidP="003C234F">
      <w:pPr>
        <w:pStyle w:val="Default"/>
        <w:numPr>
          <w:ilvl w:val="0"/>
          <w:numId w:val="5"/>
        </w:numPr>
        <w:jc w:val="both"/>
      </w:pPr>
      <w:r w:rsidRPr="0060064F">
        <w:t>Ministarstva gospodarstva, rada i prostornog uređenja Županije Posavske u iznosu od</w:t>
      </w:r>
      <w:r w:rsidRPr="00DB0DE2">
        <w:t xml:space="preserve"> 417.715 KM</w:t>
      </w:r>
      <w:r w:rsidR="00972584" w:rsidRPr="00DB0DE2">
        <w:t xml:space="preserve"> u svrhu poticanja ulaganja u osnovna sredstva, financijsko rasterećenje, te poticanje razvoja gospodarskih subjekata i intenziviranje investicija</w:t>
      </w:r>
      <w:r w:rsidR="00DB0DE2" w:rsidRPr="00DB0DE2">
        <w:t xml:space="preserve"> sukladno Odluci </w:t>
      </w:r>
      <w:r w:rsidR="00DB0DE2" w:rsidRPr="00DB0DE2">
        <w:rPr>
          <w:bCs/>
        </w:rPr>
        <w:t>o usvajanju Programa utroška sredstava utvr</w:t>
      </w:r>
      <w:r w:rsidR="00DB0DE2">
        <w:rPr>
          <w:bCs/>
        </w:rPr>
        <w:t>đ</w:t>
      </w:r>
      <w:r w:rsidR="00DB0DE2" w:rsidRPr="00DB0DE2">
        <w:rPr>
          <w:bCs/>
        </w:rPr>
        <w:t xml:space="preserve">enih Proračunom </w:t>
      </w:r>
      <w:r w:rsidR="00DB0DE2">
        <w:rPr>
          <w:bCs/>
        </w:rPr>
        <w:t>Ž</w:t>
      </w:r>
      <w:r w:rsidR="00DB0DE2" w:rsidRPr="00DB0DE2">
        <w:rPr>
          <w:bCs/>
        </w:rPr>
        <w:t>upanije Posavske za 2020. godinu na poziciji Kapitalni grant za razvoj poduzetništva, obrta i zadruga („Narodne novine Županije Posavske“, broj: 10/20 i 13/20).</w:t>
      </w:r>
    </w:p>
    <w:p w:rsidR="009F2ECB" w:rsidRPr="00D17290" w:rsidRDefault="009F2ECB" w:rsidP="009F2ECB">
      <w:pPr>
        <w:pStyle w:val="Uvuenotijeloteksta"/>
        <w:spacing w:line="240" w:lineRule="auto"/>
        <w:ind w:firstLine="0"/>
        <w:rPr>
          <w:sz w:val="16"/>
          <w:szCs w:val="16"/>
        </w:rPr>
      </w:pPr>
    </w:p>
    <w:p w:rsidR="00713BE8" w:rsidRPr="00A12B5C" w:rsidRDefault="009F2ECB" w:rsidP="009F2ECB">
      <w:pPr>
        <w:pStyle w:val="Uvuenotijeloteksta"/>
        <w:spacing w:line="240" w:lineRule="auto"/>
        <w:ind w:firstLine="0"/>
      </w:pPr>
      <w:r w:rsidRPr="00A12B5C">
        <w:t xml:space="preserve">Izdvajanja na kapitalne </w:t>
      </w:r>
      <w:proofErr w:type="spellStart"/>
      <w:r w:rsidRPr="00A12B5C">
        <w:t>grantove</w:t>
      </w:r>
      <w:proofErr w:type="spellEnd"/>
      <w:r w:rsidRPr="00A12B5C">
        <w:t xml:space="preserve"> u </w:t>
      </w:r>
      <w:r w:rsidR="004B0EE2">
        <w:t>2020</w:t>
      </w:r>
      <w:r w:rsidRPr="00A12B5C">
        <w:t xml:space="preserve">. godini </w:t>
      </w:r>
      <w:r w:rsidR="004B0EE2">
        <w:t>veća</w:t>
      </w:r>
      <w:r w:rsidRPr="00A12B5C">
        <w:t xml:space="preserve"> su za </w:t>
      </w:r>
      <w:r w:rsidR="004B0EE2">
        <w:t>527</w:t>
      </w:r>
      <w:r w:rsidRPr="00A12B5C">
        <w:t>.</w:t>
      </w:r>
      <w:r w:rsidR="004B0EE2">
        <w:t>695</w:t>
      </w:r>
      <w:r w:rsidRPr="00A12B5C">
        <w:t xml:space="preserve"> KM od izdvajanja u </w:t>
      </w:r>
      <w:r w:rsidR="004B0EE2">
        <w:t>2019</w:t>
      </w:r>
      <w:r w:rsidRPr="00A12B5C">
        <w:t>.</w:t>
      </w:r>
      <w:r w:rsidR="00D107DB">
        <w:t xml:space="preserve"> </w:t>
      </w:r>
      <w:r w:rsidR="004B0EE2">
        <w:t>godini</w:t>
      </w:r>
      <w:r w:rsidRPr="00A12B5C">
        <w:t>.</w:t>
      </w:r>
    </w:p>
    <w:p w:rsidR="009F2ECB" w:rsidRPr="00D17290" w:rsidRDefault="009F2ECB" w:rsidP="00713BE8">
      <w:pPr>
        <w:pStyle w:val="Uvuenotijeloteksta"/>
        <w:spacing w:line="240" w:lineRule="auto"/>
        <w:ind w:firstLine="0"/>
        <w:rPr>
          <w:sz w:val="16"/>
          <w:szCs w:val="16"/>
        </w:rPr>
      </w:pPr>
    </w:p>
    <w:p w:rsidR="009F2ECB" w:rsidRPr="00A12B5C" w:rsidRDefault="009F2ECB" w:rsidP="009F2ECB">
      <w:pPr>
        <w:pStyle w:val="Uvuenotijeloteksta"/>
        <w:spacing w:line="240" w:lineRule="auto"/>
        <w:ind w:firstLine="0"/>
      </w:pPr>
      <w:r w:rsidRPr="00A12B5C">
        <w:rPr>
          <w:b/>
        </w:rPr>
        <w:t>Izdaci za kamate (potkategorija 616000)</w:t>
      </w:r>
      <w:r w:rsidRPr="00A12B5C">
        <w:t xml:space="preserve"> ostvareni su u iznosu od </w:t>
      </w:r>
      <w:r w:rsidR="004B0EE2">
        <w:t>41.694</w:t>
      </w:r>
      <w:r w:rsidRPr="00A12B5C">
        <w:t xml:space="preserve"> KM ili 99,</w:t>
      </w:r>
      <w:r w:rsidR="004B0EE2">
        <w:t>94</w:t>
      </w:r>
      <w:r w:rsidRPr="00A12B5C">
        <w:t xml:space="preserve">% ukupno planiranih izdataka po ovoj namjeni, a odnose se na </w:t>
      </w:r>
      <w:r w:rsidR="004B0EE2">
        <w:t xml:space="preserve">trošak Ministarstva financija Županije Posavske, odnosno </w:t>
      </w:r>
      <w:r w:rsidR="004B0EE2" w:rsidRPr="00E51946">
        <w:rPr>
          <w:lang w:val="hr-BA"/>
        </w:rPr>
        <w:t>otplatu</w:t>
      </w:r>
      <w:r w:rsidR="004B0EE2" w:rsidRPr="00E51946">
        <w:t xml:space="preserve"> kamate na kredit </w:t>
      </w:r>
      <w:proofErr w:type="spellStart"/>
      <w:r w:rsidR="004B0EE2" w:rsidRPr="00E51946">
        <w:t>Export</w:t>
      </w:r>
      <w:proofErr w:type="spellEnd"/>
      <w:r w:rsidR="004B0EE2" w:rsidRPr="00E51946">
        <w:t xml:space="preserve">-Import banke Koreja za financiranje Faze II Projekta „Modernizacija bolnica u Bosni i Hercegovini“ u iznosu od </w:t>
      </w:r>
      <w:r w:rsidR="004B0EE2">
        <w:t>18.801</w:t>
      </w:r>
      <w:r w:rsidR="004B0EE2" w:rsidRPr="00E51946">
        <w:t xml:space="preserve"> KM, i kamate na kredit </w:t>
      </w:r>
      <w:proofErr w:type="spellStart"/>
      <w:r w:rsidR="004B0EE2" w:rsidRPr="00E51946">
        <w:t>UniCredit</w:t>
      </w:r>
      <w:proofErr w:type="spellEnd"/>
      <w:r w:rsidR="004B0EE2" w:rsidRPr="00E51946">
        <w:t xml:space="preserve"> bank </w:t>
      </w:r>
      <w:proofErr w:type="spellStart"/>
      <w:r w:rsidR="004B0EE2" w:rsidRPr="00E51946">
        <w:t>Austria</w:t>
      </w:r>
      <w:proofErr w:type="spellEnd"/>
      <w:r w:rsidR="004B0EE2" w:rsidRPr="00E51946">
        <w:t xml:space="preserve"> AG za financiranje projekta nabave, instalacije, obuke i održavanja medicinske i nemedicinske opreme i usluga u Županijskoj bolnici Orašje u iznosu od </w:t>
      </w:r>
      <w:r w:rsidR="004B0EE2">
        <w:t>22.893</w:t>
      </w:r>
      <w:r w:rsidR="004B0EE2" w:rsidRPr="00E51946">
        <w:t xml:space="preserve"> KM.</w:t>
      </w:r>
      <w:r w:rsidR="004B0EE2">
        <w:t xml:space="preserve"> Od usvajanja prvih Izmjena</w:t>
      </w:r>
      <w:r w:rsidR="004B0EE2">
        <w:rPr>
          <w:szCs w:val="22"/>
        </w:rPr>
        <w:t xml:space="preserve"> i dopuna Proračuna </w:t>
      </w:r>
      <w:r w:rsidR="004B0EE2">
        <w:t xml:space="preserve">Županije Posavske </w:t>
      </w:r>
      <w:r w:rsidR="004B0EE2">
        <w:rPr>
          <w:szCs w:val="22"/>
        </w:rPr>
        <w:t xml:space="preserve">za 2020. godinu </w:t>
      </w:r>
      <w:r w:rsidR="004B0EE2">
        <w:t>izvršene su</w:t>
      </w:r>
      <w:r w:rsidR="004B0EE2">
        <w:rPr>
          <w:szCs w:val="22"/>
        </w:rPr>
        <w:t xml:space="preserve"> izmjene u </w:t>
      </w:r>
      <w:r w:rsidR="004B0EE2">
        <w:t xml:space="preserve">planiranju i </w:t>
      </w:r>
      <w:r w:rsidR="004B0EE2">
        <w:rPr>
          <w:szCs w:val="22"/>
        </w:rPr>
        <w:t xml:space="preserve">računovodstvenom evidentiranju </w:t>
      </w:r>
      <w:r w:rsidR="004B0EE2">
        <w:t>izdataka za kamate</w:t>
      </w:r>
      <w:r w:rsidR="004B0EE2">
        <w:rPr>
          <w:szCs w:val="22"/>
        </w:rPr>
        <w:t>, pa se otplate kamata</w:t>
      </w:r>
      <w:r w:rsidR="004B0EE2">
        <w:t xml:space="preserve"> planiraju i</w:t>
      </w:r>
      <w:r w:rsidR="004B0EE2">
        <w:rPr>
          <w:szCs w:val="22"/>
        </w:rPr>
        <w:t xml:space="preserve"> </w:t>
      </w:r>
      <w:r w:rsidR="004B0EE2">
        <w:t xml:space="preserve">izvršavaju </w:t>
      </w:r>
      <w:r w:rsidR="004B0EE2">
        <w:rPr>
          <w:szCs w:val="22"/>
        </w:rPr>
        <w:t>na pozicijama 616</w:t>
      </w:r>
      <w:r w:rsidR="004B0EE2">
        <w:t>200 – Izdaci za inozemne kamate.</w:t>
      </w:r>
      <w:r w:rsidR="004B0EE2">
        <w:rPr>
          <w:szCs w:val="22"/>
        </w:rPr>
        <w:t xml:space="preserve"> </w:t>
      </w:r>
      <w:r w:rsidRPr="00A12B5C">
        <w:t xml:space="preserve">U odnosu na </w:t>
      </w:r>
      <w:r w:rsidR="004B0EE2">
        <w:t>2019</w:t>
      </w:r>
      <w:r w:rsidRPr="00A12B5C">
        <w:t xml:space="preserve">. godinu izdaci za kamate i ostale naknade su u </w:t>
      </w:r>
      <w:r w:rsidR="004B0EE2">
        <w:t>2020</w:t>
      </w:r>
      <w:r w:rsidRPr="00A12B5C">
        <w:t xml:space="preserve">. godini manji za </w:t>
      </w:r>
      <w:r w:rsidR="004B0EE2">
        <w:t>19,23</w:t>
      </w:r>
      <w:r w:rsidRPr="00A12B5C">
        <w:t>%</w:t>
      </w:r>
      <w:r w:rsidR="00EB7084">
        <w:t>,</w:t>
      </w:r>
      <w:r w:rsidRPr="00A12B5C">
        <w:t xml:space="preserve"> ili u apsolutnom iznosu manji za </w:t>
      </w:r>
      <w:r w:rsidR="004B0EE2">
        <w:t>9.926</w:t>
      </w:r>
      <w:r w:rsidRPr="00A12B5C">
        <w:t xml:space="preserve"> KM.</w:t>
      </w:r>
    </w:p>
    <w:p w:rsidR="00DB0DE2" w:rsidRDefault="00DB0DE2" w:rsidP="00122F5D">
      <w:pPr>
        <w:jc w:val="both"/>
        <w:rPr>
          <w:b/>
          <w:szCs w:val="24"/>
        </w:rPr>
      </w:pPr>
    </w:p>
    <w:p w:rsidR="009B5283" w:rsidRPr="00A12B5C" w:rsidRDefault="009B5283" w:rsidP="00122F5D">
      <w:pPr>
        <w:jc w:val="both"/>
        <w:rPr>
          <w:b/>
          <w:szCs w:val="24"/>
        </w:rPr>
      </w:pPr>
      <w:r w:rsidRPr="00A12B5C">
        <w:rPr>
          <w:b/>
          <w:szCs w:val="24"/>
        </w:rPr>
        <w:t>3</w:t>
      </w:r>
      <w:r w:rsidRPr="00A12B5C">
        <w:rPr>
          <w:b/>
          <w:szCs w:val="24"/>
        </w:rPr>
        <w:tab/>
        <w:t>TEKUĆA BILANCA</w:t>
      </w:r>
    </w:p>
    <w:p w:rsidR="00DF68FD" w:rsidRPr="00A12B5C" w:rsidRDefault="00DF68FD" w:rsidP="00122F5D">
      <w:pPr>
        <w:pStyle w:val="Uvuenotijeloteksta"/>
        <w:spacing w:line="240" w:lineRule="auto"/>
        <w:ind w:firstLine="0"/>
      </w:pPr>
    </w:p>
    <w:p w:rsidR="00EB7084" w:rsidRDefault="00EB7084" w:rsidP="00EB7084">
      <w:pPr>
        <w:pStyle w:val="Uvuenotijeloteksta"/>
        <w:spacing w:line="240" w:lineRule="auto"/>
        <w:ind w:firstLine="0"/>
      </w:pPr>
      <w:r>
        <w:t xml:space="preserve">Obzirom da je u </w:t>
      </w:r>
      <w:r w:rsidR="004B0EE2">
        <w:t>2020</w:t>
      </w:r>
      <w:r>
        <w:t xml:space="preserve">. godini ostvareno </w:t>
      </w:r>
      <w:r w:rsidR="004B0EE2">
        <w:t>43.869.523</w:t>
      </w:r>
      <w:r>
        <w:t xml:space="preserve"> KM proračunskih prihoda, te izvršeno </w:t>
      </w:r>
      <w:r w:rsidR="004B0EE2">
        <w:t>40.794.621</w:t>
      </w:r>
      <w:r>
        <w:t xml:space="preserve"> KM proračunskih rashoda, Proračun Županije Posavske je ostvario tekući suficit u iznosu od </w:t>
      </w:r>
      <w:r w:rsidR="004B0EE2">
        <w:t>3.074.902</w:t>
      </w:r>
      <w:r>
        <w:t xml:space="preserve"> KM.</w:t>
      </w:r>
    </w:p>
    <w:p w:rsidR="00E469BF" w:rsidRPr="00D17290" w:rsidRDefault="00E469BF" w:rsidP="00122F5D">
      <w:pPr>
        <w:pStyle w:val="Uvuenotijeloteksta"/>
        <w:spacing w:line="240" w:lineRule="auto"/>
        <w:ind w:firstLine="0"/>
        <w:rPr>
          <w:sz w:val="16"/>
          <w:szCs w:val="16"/>
        </w:rPr>
      </w:pPr>
    </w:p>
    <w:p w:rsidR="00E469BF" w:rsidRPr="00A12B5C" w:rsidRDefault="00E469BF" w:rsidP="00122F5D">
      <w:pPr>
        <w:widowControl/>
        <w:jc w:val="center"/>
        <w:rPr>
          <w:rFonts w:eastAsia="Times New Roman"/>
          <w:szCs w:val="24"/>
        </w:rPr>
      </w:pPr>
      <w:r w:rsidRPr="00A12B5C">
        <w:rPr>
          <w:rFonts w:eastAsia="Times New Roman"/>
          <w:noProof/>
          <w:szCs w:val="24"/>
          <w:lang w:eastAsia="hr-HR"/>
        </w:rPr>
        <w:drawing>
          <wp:inline distT="0" distB="0" distL="0" distR="0">
            <wp:extent cx="4758055" cy="1896533"/>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B0EE2" w:rsidRDefault="004B0EE2" w:rsidP="00E469BF">
      <w:pPr>
        <w:jc w:val="both"/>
        <w:rPr>
          <w:b/>
          <w:szCs w:val="24"/>
        </w:rPr>
      </w:pPr>
    </w:p>
    <w:p w:rsidR="00E469BF" w:rsidRPr="00A12B5C" w:rsidRDefault="00E469BF" w:rsidP="00E469BF">
      <w:pPr>
        <w:jc w:val="both"/>
        <w:rPr>
          <w:b/>
          <w:szCs w:val="24"/>
        </w:rPr>
      </w:pPr>
      <w:r w:rsidRPr="00A12B5C">
        <w:rPr>
          <w:b/>
          <w:szCs w:val="24"/>
        </w:rPr>
        <w:t>4</w:t>
      </w:r>
      <w:r w:rsidRPr="00A12B5C">
        <w:rPr>
          <w:b/>
          <w:szCs w:val="24"/>
        </w:rPr>
        <w:tab/>
        <w:t>PRIMICI OD PRODAJE NEFINANCIJSKE IMOVINE</w:t>
      </w:r>
    </w:p>
    <w:p w:rsidR="009B5283" w:rsidRPr="00A12B5C" w:rsidRDefault="009B5283" w:rsidP="009554E4">
      <w:pPr>
        <w:pStyle w:val="Uvuenotijeloteksta"/>
        <w:spacing w:before="120" w:line="240" w:lineRule="auto"/>
        <w:ind w:firstLine="0"/>
        <w:rPr>
          <w:b/>
          <w:bCs/>
          <w:i/>
        </w:rPr>
      </w:pPr>
    </w:p>
    <w:p w:rsidR="00DB0DE2" w:rsidRDefault="009F2ECB" w:rsidP="00DB0DE2">
      <w:pPr>
        <w:pStyle w:val="Uvuenotijeloteksta"/>
        <w:spacing w:line="240" w:lineRule="auto"/>
        <w:ind w:firstLine="0"/>
      </w:pPr>
      <w:r w:rsidRPr="00A12B5C">
        <w:t xml:space="preserve">U </w:t>
      </w:r>
      <w:r w:rsidR="00DB0DE2">
        <w:t>2020</w:t>
      </w:r>
      <w:r w:rsidRPr="00A12B5C">
        <w:t xml:space="preserve">. godini </w:t>
      </w:r>
      <w:r w:rsidR="00DB0DE2">
        <w:t xml:space="preserve">realizirano je 11.566 KM </w:t>
      </w:r>
      <w:r w:rsidR="00DB0DE2" w:rsidRPr="00DB0DE2">
        <w:rPr>
          <w:b/>
        </w:rPr>
        <w:t>primitaka od prodaje nefinancijske imovine</w:t>
      </w:r>
      <w:r w:rsidR="00DB0DE2">
        <w:t xml:space="preserve"> što je 99,88% plana za 2020. godinu, odnosno 14 KM manje. Realizirani primici se odnose na</w:t>
      </w:r>
      <w:r w:rsidR="009A138A">
        <w:t xml:space="preserve"> primitke od prodaje prometnih vozila proračunskog korisnika</w:t>
      </w:r>
      <w:r w:rsidR="00DB0DE2">
        <w:t>:</w:t>
      </w:r>
    </w:p>
    <w:p w:rsidR="009A138A" w:rsidRDefault="009A138A" w:rsidP="003C234F">
      <w:pPr>
        <w:pStyle w:val="Uvuenotijeloteksta"/>
        <w:numPr>
          <w:ilvl w:val="0"/>
          <w:numId w:val="7"/>
        </w:numPr>
        <w:spacing w:line="240" w:lineRule="auto"/>
      </w:pPr>
      <w:r>
        <w:t>Zajednička služba Vlade Županije Posavske u iznosu od 3.513 KM,</w:t>
      </w:r>
    </w:p>
    <w:p w:rsidR="009A138A" w:rsidRDefault="009A138A" w:rsidP="003C234F">
      <w:pPr>
        <w:pStyle w:val="Uvuenotijeloteksta"/>
        <w:numPr>
          <w:ilvl w:val="0"/>
          <w:numId w:val="7"/>
        </w:numPr>
        <w:spacing w:line="240" w:lineRule="auto"/>
      </w:pPr>
      <w:r>
        <w:t>Ministarstvo unutarnjih poslova Županije Posavske u iznosu od 5.453 KM, i</w:t>
      </w:r>
    </w:p>
    <w:p w:rsidR="00DB0DE2" w:rsidRDefault="00DB0DE2" w:rsidP="003C234F">
      <w:pPr>
        <w:pStyle w:val="Uvuenotijeloteksta"/>
        <w:numPr>
          <w:ilvl w:val="0"/>
          <w:numId w:val="7"/>
        </w:numPr>
        <w:spacing w:line="240" w:lineRule="auto"/>
      </w:pPr>
      <w:r>
        <w:t>Ministarstvo poljoprivrede, vodoprivrede i šumarstva Županije Posavske u iznosu od 2.600</w:t>
      </w:r>
      <w:r w:rsidR="009A138A">
        <w:t xml:space="preserve"> KM.</w:t>
      </w:r>
    </w:p>
    <w:p w:rsidR="00DB0DE2" w:rsidRDefault="00DB0DE2" w:rsidP="00DB0DE2">
      <w:pPr>
        <w:pStyle w:val="Uvuenotijeloteksta"/>
        <w:spacing w:line="240" w:lineRule="auto"/>
        <w:ind w:firstLine="0"/>
      </w:pPr>
      <w:r>
        <w:lastRenderedPageBreak/>
        <w:t xml:space="preserve">U </w:t>
      </w:r>
      <w:r w:rsidR="009A138A">
        <w:t>fiskalnoj</w:t>
      </w:r>
      <w:r>
        <w:t xml:space="preserve"> 2019</w:t>
      </w:r>
      <w:r w:rsidR="009A138A">
        <w:t>. godini</w:t>
      </w:r>
      <w:r>
        <w:t xml:space="preserve"> primici od prodaje nefinancijske imovine iznosili su 5.436 KM, pa je </w:t>
      </w:r>
      <w:r w:rsidR="009A138A">
        <w:t xml:space="preserve">u 2020. godini </w:t>
      </w:r>
      <w:r>
        <w:t xml:space="preserve">realizirano </w:t>
      </w:r>
      <w:r w:rsidR="009A138A">
        <w:t>6.130</w:t>
      </w:r>
      <w:r>
        <w:t xml:space="preserve"> KM primitaka</w:t>
      </w:r>
      <w:r w:rsidR="009A138A">
        <w:t xml:space="preserve"> više</w:t>
      </w:r>
      <w:r>
        <w:t>.</w:t>
      </w:r>
    </w:p>
    <w:p w:rsidR="005C1B72" w:rsidRDefault="005C1B72" w:rsidP="009554E4">
      <w:pPr>
        <w:pStyle w:val="Uvuenotijeloteksta"/>
        <w:spacing w:line="240" w:lineRule="auto"/>
        <w:ind w:firstLine="0"/>
      </w:pPr>
    </w:p>
    <w:p w:rsidR="002549C3" w:rsidRPr="00A12B5C" w:rsidRDefault="002549C3" w:rsidP="009554E4">
      <w:pPr>
        <w:pStyle w:val="Uvuenotijeloteksta"/>
        <w:spacing w:line="240" w:lineRule="auto"/>
        <w:ind w:firstLine="0"/>
      </w:pPr>
    </w:p>
    <w:p w:rsidR="00E469BF" w:rsidRPr="00A12B5C" w:rsidRDefault="00E469BF" w:rsidP="00E469BF">
      <w:pPr>
        <w:jc w:val="both"/>
        <w:rPr>
          <w:b/>
          <w:szCs w:val="24"/>
        </w:rPr>
      </w:pPr>
      <w:r w:rsidRPr="00A12B5C">
        <w:rPr>
          <w:b/>
          <w:szCs w:val="24"/>
        </w:rPr>
        <w:t>5</w:t>
      </w:r>
      <w:r w:rsidRPr="00A12B5C">
        <w:rPr>
          <w:b/>
          <w:szCs w:val="24"/>
        </w:rPr>
        <w:tab/>
        <w:t>IZDACI ZA NABAVKU NEFINANCIJSKE IMOVINE</w:t>
      </w:r>
    </w:p>
    <w:p w:rsidR="00E469BF" w:rsidRPr="00A12B5C" w:rsidRDefault="00E469BF" w:rsidP="00E469BF">
      <w:pPr>
        <w:pStyle w:val="Uvuenotijeloteksta"/>
        <w:spacing w:before="120" w:line="240" w:lineRule="auto"/>
        <w:ind w:firstLine="0"/>
        <w:rPr>
          <w:b/>
          <w:bCs/>
          <w:i/>
        </w:rPr>
      </w:pPr>
    </w:p>
    <w:p w:rsidR="00E469BF" w:rsidRPr="00A12B5C" w:rsidRDefault="00E469BF" w:rsidP="00E469BF">
      <w:pPr>
        <w:pStyle w:val="Uvuenotijeloteksta"/>
        <w:spacing w:line="240" w:lineRule="auto"/>
        <w:ind w:firstLine="0"/>
      </w:pPr>
      <w:r w:rsidRPr="00A12B5C">
        <w:rPr>
          <w:b/>
        </w:rPr>
        <w:t>Izdaci za nabavku nefinancijske imovine odnosno izdaci za nabavku stalnih sredstava (potkategorija 821000)</w:t>
      </w:r>
      <w:r w:rsidRPr="00A12B5C">
        <w:t xml:space="preserve"> ostvareni su u iznosu od </w:t>
      </w:r>
      <w:r w:rsidR="009A138A">
        <w:t>1.889.370</w:t>
      </w:r>
      <w:r w:rsidRPr="00A12B5C">
        <w:t xml:space="preserve"> KM, što je </w:t>
      </w:r>
      <w:r w:rsidR="009A138A">
        <w:t>90,53</w:t>
      </w:r>
      <w:r w:rsidRPr="00A12B5C">
        <w:t xml:space="preserve">% u odnosu na planirana sredstva. U odnosu na </w:t>
      </w:r>
      <w:r w:rsidR="009A138A">
        <w:t>2019</w:t>
      </w:r>
      <w:r w:rsidRPr="00A12B5C">
        <w:t xml:space="preserve">. godinu ovi izdaci su </w:t>
      </w:r>
      <w:r w:rsidR="009A138A">
        <w:t>veći</w:t>
      </w:r>
      <w:r w:rsidR="004A0B2C" w:rsidRPr="00A12B5C">
        <w:t xml:space="preserve"> za </w:t>
      </w:r>
      <w:r w:rsidR="009A138A">
        <w:t>70,50</w:t>
      </w:r>
      <w:r w:rsidR="004A0B2C" w:rsidRPr="00A12B5C">
        <w:t xml:space="preserve">%, odnosno </w:t>
      </w:r>
      <w:r w:rsidRPr="00A12B5C">
        <w:t xml:space="preserve">u apsolutnom iznosu </w:t>
      </w:r>
      <w:r w:rsidR="009A138A">
        <w:t>veći</w:t>
      </w:r>
      <w:r w:rsidRPr="00A12B5C">
        <w:t xml:space="preserve"> za </w:t>
      </w:r>
      <w:r w:rsidR="009A138A">
        <w:t>781.204</w:t>
      </w:r>
      <w:r w:rsidRPr="00A12B5C">
        <w:t xml:space="preserve"> KM. Slijedi tablični i grafički prikaz strukture izvršenih izdataka za nabavku stalnih sredstava u </w:t>
      </w:r>
      <w:r w:rsidR="009A138A">
        <w:t>2020</w:t>
      </w:r>
      <w:r w:rsidRPr="00A12B5C">
        <w:t>. godin</w:t>
      </w:r>
      <w:r w:rsidR="004A0B2C" w:rsidRPr="00A12B5C">
        <w:t>i</w:t>
      </w:r>
      <w:r w:rsidRPr="00A12B5C">
        <w:t>.</w:t>
      </w:r>
    </w:p>
    <w:p w:rsidR="009F215C" w:rsidRPr="00A12B5C" w:rsidRDefault="009F215C" w:rsidP="00E469BF">
      <w:pPr>
        <w:jc w:val="both"/>
        <w:rPr>
          <w:sz w:val="20"/>
          <w:szCs w:val="20"/>
        </w:rPr>
      </w:pPr>
    </w:p>
    <w:p w:rsidR="00E469BF" w:rsidRPr="00A12B5C" w:rsidRDefault="00E469BF" w:rsidP="00E469BF">
      <w:pPr>
        <w:jc w:val="both"/>
        <w:rPr>
          <w:sz w:val="20"/>
          <w:szCs w:val="20"/>
        </w:rPr>
      </w:pPr>
      <w:r w:rsidRPr="00A12B5C">
        <w:rPr>
          <w:sz w:val="20"/>
          <w:szCs w:val="20"/>
        </w:rPr>
        <w:t xml:space="preserve">Tablica </w:t>
      </w:r>
      <w:r w:rsidR="00A832B5" w:rsidRPr="00A12B5C">
        <w:rPr>
          <w:sz w:val="20"/>
          <w:szCs w:val="20"/>
        </w:rPr>
        <w:t>13</w:t>
      </w:r>
      <w:r w:rsidRPr="00A12B5C">
        <w:rPr>
          <w:sz w:val="20"/>
          <w:szCs w:val="20"/>
        </w:rPr>
        <w:t xml:space="preserve">. Struktura izvršenih izdataka za nabavku stalnih sredstava u </w:t>
      </w:r>
      <w:r w:rsidR="009A138A">
        <w:rPr>
          <w:sz w:val="20"/>
          <w:szCs w:val="20"/>
        </w:rPr>
        <w:t>2020</w:t>
      </w:r>
      <w:r w:rsidRPr="00A12B5C">
        <w:rPr>
          <w:sz w:val="20"/>
          <w:szCs w:val="20"/>
        </w:rPr>
        <w:t>. godin</w:t>
      </w:r>
      <w:r w:rsidR="004A0B2C" w:rsidRPr="00A12B5C">
        <w:rPr>
          <w:sz w:val="20"/>
          <w:szCs w:val="20"/>
        </w:rPr>
        <w:t>i</w:t>
      </w:r>
    </w:p>
    <w:tbl>
      <w:tblPr>
        <w:tblStyle w:val="Srednjipopis21"/>
        <w:tblW w:w="0" w:type="auto"/>
        <w:tblLook w:val="04A0"/>
      </w:tblPr>
      <w:tblGrid>
        <w:gridCol w:w="4503"/>
        <w:gridCol w:w="3260"/>
        <w:gridCol w:w="1525"/>
      </w:tblGrid>
      <w:tr w:rsidR="009A138A" w:rsidRPr="00A15A60" w:rsidTr="009A138A">
        <w:trPr>
          <w:cnfStyle w:val="100000000000"/>
        </w:trPr>
        <w:tc>
          <w:tcPr>
            <w:cnfStyle w:val="001000000100"/>
            <w:tcW w:w="4503" w:type="dxa"/>
            <w:vAlign w:val="center"/>
          </w:tcPr>
          <w:p w:rsidR="009A138A" w:rsidRPr="00A15A60" w:rsidRDefault="009A138A" w:rsidP="009A138A">
            <w:pPr>
              <w:rPr>
                <w:b/>
                <w:sz w:val="22"/>
              </w:rPr>
            </w:pPr>
            <w:r w:rsidRPr="00A15A60">
              <w:rPr>
                <w:b/>
                <w:sz w:val="22"/>
              </w:rPr>
              <w:t>OPIS</w:t>
            </w:r>
          </w:p>
        </w:tc>
        <w:tc>
          <w:tcPr>
            <w:tcW w:w="3260" w:type="dxa"/>
          </w:tcPr>
          <w:p w:rsidR="009A138A" w:rsidRPr="00A15A60" w:rsidRDefault="009A138A" w:rsidP="009A138A">
            <w:pPr>
              <w:jc w:val="center"/>
              <w:cnfStyle w:val="100000000000"/>
              <w:rPr>
                <w:b/>
                <w:sz w:val="22"/>
              </w:rPr>
            </w:pPr>
            <w:r w:rsidRPr="00A15A60">
              <w:rPr>
                <w:b/>
                <w:sz w:val="22"/>
              </w:rPr>
              <w:t>Ostvareno</w:t>
            </w:r>
          </w:p>
          <w:p w:rsidR="009A138A" w:rsidRPr="00A15A60" w:rsidRDefault="009A138A" w:rsidP="009A138A">
            <w:pPr>
              <w:jc w:val="center"/>
              <w:cnfStyle w:val="100000000000"/>
              <w:rPr>
                <w:b/>
                <w:sz w:val="22"/>
              </w:rPr>
            </w:pPr>
            <w:r w:rsidRPr="00A15A60">
              <w:rPr>
                <w:b/>
                <w:sz w:val="22"/>
              </w:rPr>
              <w:t>20</w:t>
            </w:r>
            <w:r>
              <w:rPr>
                <w:b/>
                <w:sz w:val="22"/>
              </w:rPr>
              <w:t>20</w:t>
            </w:r>
            <w:r w:rsidRPr="00A15A60">
              <w:rPr>
                <w:b/>
                <w:sz w:val="22"/>
              </w:rPr>
              <w:t>.g. (u KM)</w:t>
            </w:r>
          </w:p>
        </w:tc>
        <w:tc>
          <w:tcPr>
            <w:tcW w:w="1525" w:type="dxa"/>
          </w:tcPr>
          <w:p w:rsidR="009A138A" w:rsidRPr="00A15A60" w:rsidRDefault="009A138A" w:rsidP="009A138A">
            <w:pPr>
              <w:jc w:val="center"/>
              <w:cnfStyle w:val="100000000000"/>
              <w:rPr>
                <w:b/>
                <w:sz w:val="22"/>
              </w:rPr>
            </w:pPr>
            <w:r w:rsidRPr="00A15A60">
              <w:rPr>
                <w:b/>
                <w:sz w:val="22"/>
              </w:rPr>
              <w:t xml:space="preserve">% </w:t>
            </w:r>
          </w:p>
          <w:p w:rsidR="009A138A" w:rsidRPr="00A15A60" w:rsidRDefault="009A138A" w:rsidP="009A138A">
            <w:pPr>
              <w:jc w:val="center"/>
              <w:cnfStyle w:val="100000000000"/>
              <w:rPr>
                <w:b/>
                <w:sz w:val="22"/>
              </w:rPr>
            </w:pPr>
            <w:r w:rsidRPr="00A15A60">
              <w:rPr>
                <w:b/>
                <w:sz w:val="22"/>
              </w:rPr>
              <w:t>učešća</w:t>
            </w:r>
          </w:p>
        </w:tc>
      </w:tr>
      <w:tr w:rsidR="009A138A" w:rsidRPr="00A15A60" w:rsidTr="009A138A">
        <w:trPr>
          <w:cnfStyle w:val="000000100000"/>
        </w:trPr>
        <w:tc>
          <w:tcPr>
            <w:cnfStyle w:val="001000000000"/>
            <w:tcW w:w="4503" w:type="dxa"/>
          </w:tcPr>
          <w:p w:rsidR="009A138A" w:rsidRPr="00A15A60" w:rsidRDefault="009A138A" w:rsidP="009A138A">
            <w:pPr>
              <w:jc w:val="both"/>
              <w:rPr>
                <w:sz w:val="22"/>
              </w:rPr>
            </w:pPr>
            <w:r>
              <w:rPr>
                <w:sz w:val="22"/>
              </w:rPr>
              <w:t>Nabavka građevina</w:t>
            </w:r>
          </w:p>
        </w:tc>
        <w:tc>
          <w:tcPr>
            <w:tcW w:w="3260" w:type="dxa"/>
          </w:tcPr>
          <w:p w:rsidR="009A138A" w:rsidRPr="00A15A60" w:rsidRDefault="009A138A" w:rsidP="009A138A">
            <w:pPr>
              <w:ind w:right="743"/>
              <w:jc w:val="right"/>
              <w:cnfStyle w:val="000000100000"/>
              <w:rPr>
                <w:sz w:val="22"/>
              </w:rPr>
            </w:pPr>
            <w:r>
              <w:rPr>
                <w:sz w:val="22"/>
              </w:rPr>
              <w:t>511.273</w:t>
            </w:r>
          </w:p>
        </w:tc>
        <w:tc>
          <w:tcPr>
            <w:tcW w:w="1525" w:type="dxa"/>
          </w:tcPr>
          <w:p w:rsidR="009A138A" w:rsidRPr="00A15A60" w:rsidRDefault="009A138A" w:rsidP="009A138A">
            <w:pPr>
              <w:ind w:right="283"/>
              <w:jc w:val="right"/>
              <w:cnfStyle w:val="000000100000"/>
              <w:rPr>
                <w:sz w:val="22"/>
              </w:rPr>
            </w:pPr>
            <w:r>
              <w:rPr>
                <w:sz w:val="22"/>
              </w:rPr>
              <w:t>27,06</w:t>
            </w:r>
          </w:p>
        </w:tc>
      </w:tr>
      <w:tr w:rsidR="009A138A" w:rsidRPr="00A15A60" w:rsidTr="009A138A">
        <w:tc>
          <w:tcPr>
            <w:cnfStyle w:val="001000000000"/>
            <w:tcW w:w="4503" w:type="dxa"/>
          </w:tcPr>
          <w:p w:rsidR="009A138A" w:rsidRPr="00A15A60" w:rsidRDefault="009A138A" w:rsidP="009A138A">
            <w:pPr>
              <w:jc w:val="both"/>
              <w:rPr>
                <w:sz w:val="22"/>
              </w:rPr>
            </w:pPr>
            <w:r>
              <w:rPr>
                <w:sz w:val="22"/>
              </w:rPr>
              <w:t>Nabavka opreme</w:t>
            </w:r>
          </w:p>
        </w:tc>
        <w:tc>
          <w:tcPr>
            <w:tcW w:w="3260" w:type="dxa"/>
          </w:tcPr>
          <w:p w:rsidR="009A138A" w:rsidRPr="00A15A60" w:rsidRDefault="009A138A" w:rsidP="009A138A">
            <w:pPr>
              <w:ind w:right="743"/>
              <w:jc w:val="right"/>
              <w:cnfStyle w:val="000000000000"/>
              <w:rPr>
                <w:sz w:val="22"/>
              </w:rPr>
            </w:pPr>
            <w:r>
              <w:rPr>
                <w:sz w:val="22"/>
              </w:rPr>
              <w:t>299.557</w:t>
            </w:r>
          </w:p>
        </w:tc>
        <w:tc>
          <w:tcPr>
            <w:tcW w:w="1525" w:type="dxa"/>
          </w:tcPr>
          <w:p w:rsidR="009A138A" w:rsidRPr="00A15A60" w:rsidRDefault="009A138A" w:rsidP="009A138A">
            <w:pPr>
              <w:ind w:right="283"/>
              <w:jc w:val="right"/>
              <w:cnfStyle w:val="000000000000"/>
              <w:rPr>
                <w:sz w:val="22"/>
              </w:rPr>
            </w:pPr>
            <w:r>
              <w:rPr>
                <w:sz w:val="22"/>
              </w:rPr>
              <w:t>15,85</w:t>
            </w:r>
          </w:p>
        </w:tc>
      </w:tr>
      <w:tr w:rsidR="009A138A" w:rsidRPr="00A15A60" w:rsidTr="009A138A">
        <w:trPr>
          <w:cnfStyle w:val="000000100000"/>
        </w:trPr>
        <w:tc>
          <w:tcPr>
            <w:cnfStyle w:val="001000000000"/>
            <w:tcW w:w="4503" w:type="dxa"/>
          </w:tcPr>
          <w:p w:rsidR="009A138A" w:rsidRDefault="009A138A" w:rsidP="009A138A">
            <w:pPr>
              <w:jc w:val="both"/>
              <w:rPr>
                <w:sz w:val="22"/>
              </w:rPr>
            </w:pPr>
            <w:r>
              <w:rPr>
                <w:sz w:val="22"/>
              </w:rPr>
              <w:t>Nabavka stalnih sredstava u obliku prava</w:t>
            </w:r>
          </w:p>
        </w:tc>
        <w:tc>
          <w:tcPr>
            <w:tcW w:w="3260" w:type="dxa"/>
          </w:tcPr>
          <w:p w:rsidR="009A138A" w:rsidRDefault="009A138A" w:rsidP="009A138A">
            <w:pPr>
              <w:ind w:right="743"/>
              <w:jc w:val="right"/>
              <w:cnfStyle w:val="000000100000"/>
              <w:rPr>
                <w:sz w:val="22"/>
              </w:rPr>
            </w:pPr>
            <w:r>
              <w:rPr>
                <w:sz w:val="22"/>
              </w:rPr>
              <w:t>49.832</w:t>
            </w:r>
          </w:p>
        </w:tc>
        <w:tc>
          <w:tcPr>
            <w:tcW w:w="1525" w:type="dxa"/>
          </w:tcPr>
          <w:p w:rsidR="009A138A" w:rsidRPr="00A15A60" w:rsidRDefault="009A138A" w:rsidP="009A138A">
            <w:pPr>
              <w:ind w:right="283"/>
              <w:jc w:val="right"/>
              <w:cnfStyle w:val="000000100000"/>
              <w:rPr>
                <w:sz w:val="22"/>
              </w:rPr>
            </w:pPr>
            <w:r>
              <w:rPr>
                <w:sz w:val="22"/>
              </w:rPr>
              <w:t>2,64</w:t>
            </w:r>
          </w:p>
        </w:tc>
      </w:tr>
      <w:tr w:rsidR="009A138A" w:rsidRPr="00A15A60" w:rsidTr="009A138A">
        <w:tc>
          <w:tcPr>
            <w:cnfStyle w:val="001000000000"/>
            <w:tcW w:w="4503" w:type="dxa"/>
          </w:tcPr>
          <w:p w:rsidR="009A138A" w:rsidRPr="00A15A60" w:rsidRDefault="009A138A" w:rsidP="009A138A">
            <w:pPr>
              <w:jc w:val="both"/>
              <w:rPr>
                <w:sz w:val="22"/>
              </w:rPr>
            </w:pPr>
            <w:proofErr w:type="spellStart"/>
            <w:r>
              <w:rPr>
                <w:sz w:val="22"/>
              </w:rPr>
              <w:t>Rekonstr.i</w:t>
            </w:r>
            <w:proofErr w:type="spellEnd"/>
            <w:r>
              <w:rPr>
                <w:sz w:val="22"/>
              </w:rPr>
              <w:t xml:space="preserve"> investicijsko održavanje </w:t>
            </w:r>
            <w:proofErr w:type="spellStart"/>
            <w:r>
              <w:rPr>
                <w:sz w:val="22"/>
              </w:rPr>
              <w:t>lok.cesta</w:t>
            </w:r>
            <w:proofErr w:type="spellEnd"/>
          </w:p>
        </w:tc>
        <w:tc>
          <w:tcPr>
            <w:tcW w:w="3260" w:type="dxa"/>
          </w:tcPr>
          <w:p w:rsidR="009A138A" w:rsidRPr="00A15A60" w:rsidRDefault="009A138A" w:rsidP="009A138A">
            <w:pPr>
              <w:ind w:right="743"/>
              <w:jc w:val="right"/>
              <w:cnfStyle w:val="000000000000"/>
              <w:rPr>
                <w:sz w:val="22"/>
              </w:rPr>
            </w:pPr>
            <w:r>
              <w:rPr>
                <w:sz w:val="22"/>
              </w:rPr>
              <w:t>806.673</w:t>
            </w:r>
          </w:p>
        </w:tc>
        <w:tc>
          <w:tcPr>
            <w:tcW w:w="1525" w:type="dxa"/>
          </w:tcPr>
          <w:p w:rsidR="009A138A" w:rsidRPr="00A15A60" w:rsidRDefault="009A138A" w:rsidP="009A138A">
            <w:pPr>
              <w:ind w:right="283"/>
              <w:jc w:val="right"/>
              <w:cnfStyle w:val="000000000000"/>
              <w:rPr>
                <w:sz w:val="22"/>
              </w:rPr>
            </w:pPr>
            <w:r>
              <w:rPr>
                <w:sz w:val="22"/>
              </w:rPr>
              <w:t>42,70</w:t>
            </w:r>
          </w:p>
        </w:tc>
      </w:tr>
      <w:tr w:rsidR="009A138A" w:rsidRPr="00A15A60" w:rsidTr="009A138A">
        <w:trPr>
          <w:cnfStyle w:val="000000100000"/>
        </w:trPr>
        <w:tc>
          <w:tcPr>
            <w:cnfStyle w:val="001000000000"/>
            <w:tcW w:w="4503" w:type="dxa"/>
          </w:tcPr>
          <w:p w:rsidR="009A138A" w:rsidRDefault="009A138A" w:rsidP="009A138A">
            <w:pPr>
              <w:jc w:val="both"/>
              <w:rPr>
                <w:sz w:val="22"/>
              </w:rPr>
            </w:pPr>
            <w:proofErr w:type="spellStart"/>
            <w:r>
              <w:rPr>
                <w:sz w:val="22"/>
              </w:rPr>
              <w:t>Rekonstr.i</w:t>
            </w:r>
            <w:proofErr w:type="spellEnd"/>
            <w:r>
              <w:rPr>
                <w:sz w:val="22"/>
              </w:rPr>
              <w:t xml:space="preserve"> investicijsko održavanje </w:t>
            </w:r>
            <w:proofErr w:type="spellStart"/>
            <w:r>
              <w:rPr>
                <w:sz w:val="22"/>
              </w:rPr>
              <w:t>reg.cesta</w:t>
            </w:r>
            <w:proofErr w:type="spellEnd"/>
          </w:p>
        </w:tc>
        <w:tc>
          <w:tcPr>
            <w:tcW w:w="3260" w:type="dxa"/>
          </w:tcPr>
          <w:p w:rsidR="009A138A" w:rsidRPr="00A15A60" w:rsidRDefault="009A138A" w:rsidP="009A138A">
            <w:pPr>
              <w:ind w:right="743"/>
              <w:jc w:val="right"/>
              <w:cnfStyle w:val="000000100000"/>
              <w:rPr>
                <w:sz w:val="22"/>
              </w:rPr>
            </w:pPr>
            <w:r>
              <w:rPr>
                <w:sz w:val="22"/>
              </w:rPr>
              <w:t>222.035</w:t>
            </w:r>
          </w:p>
        </w:tc>
        <w:tc>
          <w:tcPr>
            <w:tcW w:w="1525" w:type="dxa"/>
          </w:tcPr>
          <w:p w:rsidR="009A138A" w:rsidRPr="00A15A60" w:rsidRDefault="009A138A" w:rsidP="009A138A">
            <w:pPr>
              <w:ind w:right="283"/>
              <w:jc w:val="right"/>
              <w:cnfStyle w:val="000000100000"/>
              <w:rPr>
                <w:sz w:val="22"/>
              </w:rPr>
            </w:pPr>
            <w:r>
              <w:rPr>
                <w:sz w:val="22"/>
              </w:rPr>
              <w:t>11,75</w:t>
            </w:r>
          </w:p>
        </w:tc>
      </w:tr>
      <w:tr w:rsidR="009A138A" w:rsidRPr="00A15A60" w:rsidTr="009A138A">
        <w:tc>
          <w:tcPr>
            <w:cnfStyle w:val="001000000000"/>
            <w:tcW w:w="4503" w:type="dxa"/>
          </w:tcPr>
          <w:p w:rsidR="009A138A" w:rsidRPr="00A15A60" w:rsidRDefault="009A138A" w:rsidP="009A138A">
            <w:pPr>
              <w:jc w:val="both"/>
              <w:rPr>
                <w:b/>
                <w:sz w:val="22"/>
              </w:rPr>
            </w:pPr>
            <w:r w:rsidRPr="00A15A60">
              <w:rPr>
                <w:b/>
                <w:sz w:val="22"/>
              </w:rPr>
              <w:t>UKUPNO:</w:t>
            </w:r>
          </w:p>
        </w:tc>
        <w:tc>
          <w:tcPr>
            <w:tcW w:w="3260" w:type="dxa"/>
          </w:tcPr>
          <w:p w:rsidR="009A138A" w:rsidRPr="00A15A60" w:rsidRDefault="00803EA3" w:rsidP="009A138A">
            <w:pPr>
              <w:ind w:right="743"/>
              <w:jc w:val="right"/>
              <w:cnfStyle w:val="000000000000"/>
              <w:rPr>
                <w:b/>
                <w:sz w:val="22"/>
              </w:rPr>
            </w:pPr>
            <w:r>
              <w:rPr>
                <w:b/>
                <w:sz w:val="22"/>
              </w:rPr>
              <w:fldChar w:fldCharType="begin"/>
            </w:r>
            <w:r w:rsidR="009A138A">
              <w:rPr>
                <w:b/>
                <w:sz w:val="22"/>
              </w:rPr>
              <w:instrText xml:space="preserve"> =SUM(ABOVE) </w:instrText>
            </w:r>
            <w:r>
              <w:rPr>
                <w:b/>
                <w:sz w:val="22"/>
              </w:rPr>
              <w:fldChar w:fldCharType="separate"/>
            </w:r>
            <w:r w:rsidR="009A138A">
              <w:rPr>
                <w:b/>
                <w:noProof/>
                <w:sz w:val="22"/>
              </w:rPr>
              <w:t>1.889.370</w:t>
            </w:r>
            <w:r>
              <w:rPr>
                <w:b/>
                <w:sz w:val="22"/>
              </w:rPr>
              <w:fldChar w:fldCharType="end"/>
            </w:r>
          </w:p>
        </w:tc>
        <w:tc>
          <w:tcPr>
            <w:tcW w:w="1525" w:type="dxa"/>
          </w:tcPr>
          <w:p w:rsidR="009A138A" w:rsidRPr="00A15A60" w:rsidRDefault="00803EA3" w:rsidP="009A138A">
            <w:pPr>
              <w:ind w:right="283"/>
              <w:jc w:val="right"/>
              <w:cnfStyle w:val="000000000000"/>
              <w:rPr>
                <w:b/>
                <w:sz w:val="22"/>
              </w:rPr>
            </w:pPr>
            <w:r>
              <w:rPr>
                <w:b/>
                <w:sz w:val="22"/>
              </w:rPr>
              <w:fldChar w:fldCharType="begin"/>
            </w:r>
            <w:r w:rsidR="009A138A">
              <w:rPr>
                <w:b/>
                <w:sz w:val="22"/>
              </w:rPr>
              <w:instrText xml:space="preserve"> =SUM(ABOVE) </w:instrText>
            </w:r>
            <w:r>
              <w:rPr>
                <w:b/>
                <w:sz w:val="22"/>
              </w:rPr>
              <w:fldChar w:fldCharType="separate"/>
            </w:r>
            <w:r w:rsidR="009A138A">
              <w:rPr>
                <w:b/>
                <w:noProof/>
                <w:sz w:val="22"/>
              </w:rPr>
              <w:t>100</w:t>
            </w:r>
            <w:r>
              <w:rPr>
                <w:b/>
                <w:sz w:val="22"/>
              </w:rPr>
              <w:fldChar w:fldCharType="end"/>
            </w:r>
            <w:r w:rsidR="009A138A">
              <w:rPr>
                <w:b/>
                <w:sz w:val="22"/>
              </w:rPr>
              <w:t>,00</w:t>
            </w:r>
          </w:p>
        </w:tc>
      </w:tr>
    </w:tbl>
    <w:p w:rsidR="009A138A" w:rsidRDefault="009A138A" w:rsidP="009A138A">
      <w:pPr>
        <w:pStyle w:val="Uvuenotijeloteksta"/>
        <w:spacing w:line="240" w:lineRule="auto"/>
        <w:ind w:firstLine="0"/>
        <w:jc w:val="center"/>
      </w:pPr>
      <w:r>
        <w:rPr>
          <w:noProof/>
          <w:lang w:eastAsia="hr-HR"/>
        </w:rPr>
        <w:drawing>
          <wp:inline distT="0" distB="0" distL="0" distR="0">
            <wp:extent cx="5121835" cy="1643529"/>
            <wp:effectExtent l="19050" t="0" r="2615" b="0"/>
            <wp:docPr id="2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A138A" w:rsidRDefault="009A138A" w:rsidP="009A138A">
      <w:pPr>
        <w:jc w:val="center"/>
        <w:rPr>
          <w:sz w:val="20"/>
          <w:szCs w:val="20"/>
        </w:rPr>
      </w:pPr>
      <w:r w:rsidRPr="00633355">
        <w:rPr>
          <w:sz w:val="20"/>
          <w:szCs w:val="20"/>
        </w:rPr>
        <w:t xml:space="preserve">Graf </w:t>
      </w:r>
      <w:r>
        <w:rPr>
          <w:sz w:val="20"/>
          <w:szCs w:val="20"/>
        </w:rPr>
        <w:t>15</w:t>
      </w:r>
      <w:r w:rsidRPr="00633355">
        <w:rPr>
          <w:sz w:val="20"/>
          <w:szCs w:val="20"/>
        </w:rPr>
        <w:t xml:space="preserve">. </w:t>
      </w:r>
      <w:r>
        <w:rPr>
          <w:sz w:val="20"/>
          <w:szCs w:val="20"/>
        </w:rPr>
        <w:t>Struktura izvršenih izdataka za nabavku stalnih sredstava</w:t>
      </w:r>
      <w:r w:rsidRPr="00633355">
        <w:rPr>
          <w:sz w:val="20"/>
          <w:szCs w:val="20"/>
        </w:rPr>
        <w:t xml:space="preserve"> u </w:t>
      </w:r>
      <w:r>
        <w:rPr>
          <w:sz w:val="20"/>
          <w:szCs w:val="20"/>
        </w:rPr>
        <w:t>2020</w:t>
      </w:r>
      <w:r w:rsidRPr="00633355">
        <w:rPr>
          <w:sz w:val="20"/>
          <w:szCs w:val="20"/>
        </w:rPr>
        <w:t>. godin</w:t>
      </w:r>
      <w:r w:rsidR="00352CBE">
        <w:rPr>
          <w:sz w:val="20"/>
          <w:szCs w:val="20"/>
        </w:rPr>
        <w:t>i</w:t>
      </w:r>
    </w:p>
    <w:p w:rsidR="009A138A" w:rsidRDefault="009A138A" w:rsidP="005C1B72">
      <w:pPr>
        <w:pStyle w:val="Uvuenotijeloteksta"/>
        <w:spacing w:line="240" w:lineRule="auto"/>
        <w:ind w:firstLine="0"/>
      </w:pPr>
    </w:p>
    <w:p w:rsidR="00352CBE" w:rsidRDefault="005C1B72" w:rsidP="00352CBE">
      <w:pPr>
        <w:pStyle w:val="Uvuenotijeloteksta"/>
        <w:spacing w:line="240" w:lineRule="auto"/>
        <w:ind w:firstLine="0"/>
      </w:pPr>
      <w:r w:rsidRPr="00A12B5C">
        <w:t xml:space="preserve">U </w:t>
      </w:r>
      <w:r w:rsidR="00352CBE">
        <w:t>2020</w:t>
      </w:r>
      <w:r w:rsidRPr="00A12B5C">
        <w:t xml:space="preserve">. godini na </w:t>
      </w:r>
      <w:r w:rsidRPr="00A12B5C">
        <w:rPr>
          <w:b/>
          <w:i/>
        </w:rPr>
        <w:t>nabavku građevina (glavna skupina 821200)</w:t>
      </w:r>
      <w:r w:rsidRPr="00A12B5C">
        <w:t xml:space="preserve"> utrošeno je </w:t>
      </w:r>
      <w:r w:rsidR="00352CBE">
        <w:t>511.273</w:t>
      </w:r>
      <w:r w:rsidRPr="00A12B5C">
        <w:t xml:space="preserve"> KM ili </w:t>
      </w:r>
      <w:r w:rsidR="00352CBE">
        <w:t>99,30</w:t>
      </w:r>
      <w:r w:rsidRPr="00A12B5C">
        <w:t xml:space="preserve">% </w:t>
      </w:r>
      <w:r w:rsidR="00352CBE">
        <w:t>planiranog po ovoj osnovi, dok je u prethodnoj godini potrošnja na nabavku građevina iznosila 123.122 KM (ili 388.151 KM manje).</w:t>
      </w:r>
    </w:p>
    <w:p w:rsidR="00352CBE" w:rsidRDefault="00352CBE" w:rsidP="00352CBE">
      <w:pPr>
        <w:pStyle w:val="Uvuenotijeloteksta"/>
        <w:spacing w:line="240" w:lineRule="auto"/>
        <w:ind w:firstLine="0"/>
      </w:pPr>
    </w:p>
    <w:p w:rsidR="00352CBE" w:rsidRPr="00A179D2" w:rsidRDefault="00352CBE" w:rsidP="00352CBE">
      <w:pPr>
        <w:pStyle w:val="Uvuenotijeloteksta"/>
        <w:spacing w:line="240" w:lineRule="auto"/>
        <w:ind w:firstLine="0"/>
      </w:pPr>
      <w:r w:rsidRPr="00A179D2">
        <w:t xml:space="preserve">Potrošnja je realizirana kod proračunskih korisnika: </w:t>
      </w:r>
    </w:p>
    <w:p w:rsidR="00352CBE" w:rsidRPr="00E976B8" w:rsidRDefault="00352CBE" w:rsidP="003C234F">
      <w:pPr>
        <w:pStyle w:val="Uvuenotijeloteksta"/>
        <w:numPr>
          <w:ilvl w:val="0"/>
          <w:numId w:val="6"/>
        </w:numPr>
        <w:spacing w:line="240" w:lineRule="auto"/>
      </w:pPr>
      <w:r w:rsidRPr="00E976B8">
        <w:t>Skupština Županije</w:t>
      </w:r>
      <w:r w:rsidR="00E976B8" w:rsidRPr="00E976B8">
        <w:t xml:space="preserve"> Posavske u iznosu od 996 KM za nabavku materijala i bojanje zidova te ugradnju kamenih klupica;</w:t>
      </w:r>
    </w:p>
    <w:p w:rsidR="00352CBE" w:rsidRDefault="00352CBE" w:rsidP="003C234F">
      <w:pPr>
        <w:pStyle w:val="Uvuenotijeloteksta"/>
        <w:numPr>
          <w:ilvl w:val="0"/>
          <w:numId w:val="6"/>
        </w:numPr>
        <w:spacing w:line="240" w:lineRule="auto"/>
      </w:pPr>
      <w:r>
        <w:t>Vlada Županije Posavske u ukupnom iznosu od 21.686 KM i to:</w:t>
      </w:r>
    </w:p>
    <w:p w:rsidR="00352CBE" w:rsidRPr="004E23A6" w:rsidRDefault="00352CBE" w:rsidP="003C234F">
      <w:pPr>
        <w:pStyle w:val="Uvuenotijeloteksta"/>
        <w:numPr>
          <w:ilvl w:val="1"/>
          <w:numId w:val="6"/>
        </w:numPr>
        <w:spacing w:line="240" w:lineRule="auto"/>
      </w:pPr>
      <w:r w:rsidRPr="004E23A6">
        <w:t>2.521 KM</w:t>
      </w:r>
      <w:r>
        <w:t xml:space="preserve"> (ukupan iznos)</w:t>
      </w:r>
      <w:r w:rsidRPr="004E23A6">
        <w:t xml:space="preserve"> za nabavku ulične rasvjete, potrošnih materijala za uličnu rasvjetu</w:t>
      </w:r>
      <w:r>
        <w:t>,</w:t>
      </w:r>
      <w:r w:rsidRPr="004E23A6">
        <w:t xml:space="preserve"> te usluge rekonstrukcije i </w:t>
      </w:r>
      <w:r>
        <w:t>produžetka rasvjetnih stupova,</w:t>
      </w:r>
    </w:p>
    <w:p w:rsidR="00352CBE" w:rsidRDefault="00352CBE" w:rsidP="003C234F">
      <w:pPr>
        <w:pStyle w:val="Uvuenotijeloteksta"/>
        <w:numPr>
          <w:ilvl w:val="1"/>
          <w:numId w:val="6"/>
        </w:numPr>
        <w:spacing w:line="240" w:lineRule="auto"/>
      </w:pPr>
      <w:r w:rsidRPr="004E23A6">
        <w:t>5.265 KM za nabavku vanjskih fiksnih žaluzina po Ugovoru o javnoj nabavi roba izravnim sporazumom, broj: 01-I-11-139-4/</w:t>
      </w:r>
      <w:r>
        <w:t>20 od 11.05.2020. godine, i</w:t>
      </w:r>
    </w:p>
    <w:p w:rsidR="00352CBE" w:rsidRDefault="00352CBE" w:rsidP="003C234F">
      <w:pPr>
        <w:pStyle w:val="Uvuenotijeloteksta"/>
        <w:numPr>
          <w:ilvl w:val="1"/>
          <w:numId w:val="6"/>
        </w:numPr>
        <w:spacing w:line="240" w:lineRule="auto"/>
      </w:pPr>
      <w:r w:rsidRPr="00F463C8">
        <w:t>5</w:t>
      </w:r>
      <w:r w:rsidR="00E976B8">
        <w:t>.</w:t>
      </w:r>
      <w:r w:rsidRPr="00F463C8">
        <w:t>987</w:t>
      </w:r>
      <w:r>
        <w:t xml:space="preserve"> KM za nabavku i ugradnju vanjskih tendi i roleta na postojeće krovne prozore u zgradi Vlade ŽP po Ugovoru o javnoj nabavi izravnim sporazumom, broj: 01-I-11-204-4/20 od 16.07.2020. godine,</w:t>
      </w:r>
    </w:p>
    <w:p w:rsidR="00352CBE" w:rsidRPr="00E976B8" w:rsidRDefault="00E976B8" w:rsidP="003C234F">
      <w:pPr>
        <w:pStyle w:val="Uvuenotijeloteksta"/>
        <w:numPr>
          <w:ilvl w:val="1"/>
          <w:numId w:val="6"/>
        </w:numPr>
        <w:spacing w:line="240" w:lineRule="auto"/>
      </w:pPr>
      <w:r w:rsidRPr="00E976B8">
        <w:t>7.019 KM za izgradnju pločnika za pješake po Ugovoru o javnoj nabavi radova izravnim sporazumom, broj: 01-I-11-258-4/20 od 03.09.2020. godine, i</w:t>
      </w:r>
    </w:p>
    <w:p w:rsidR="00E976B8" w:rsidRPr="00E976B8" w:rsidRDefault="00E976B8" w:rsidP="003C234F">
      <w:pPr>
        <w:pStyle w:val="Uvuenotijeloteksta"/>
        <w:numPr>
          <w:ilvl w:val="1"/>
          <w:numId w:val="6"/>
        </w:numPr>
        <w:spacing w:line="240" w:lineRule="auto"/>
      </w:pPr>
      <w:r w:rsidRPr="00E976B8">
        <w:t>894 KM za ugradnju trakastih zavjesa.</w:t>
      </w:r>
    </w:p>
    <w:p w:rsidR="00352CBE" w:rsidRDefault="00352CBE" w:rsidP="003C234F">
      <w:pPr>
        <w:pStyle w:val="Uvuenotijeloteksta"/>
        <w:numPr>
          <w:ilvl w:val="0"/>
          <w:numId w:val="6"/>
        </w:numPr>
        <w:spacing w:line="240" w:lineRule="auto"/>
      </w:pPr>
      <w:r>
        <w:lastRenderedPageBreak/>
        <w:t>Ministarstvo prosvjete, znanosti, kulture i sporta Županije Posavske u ukupnom iznosu od 483.853 KM, i to:</w:t>
      </w:r>
    </w:p>
    <w:p w:rsidR="00352CBE" w:rsidRDefault="00352CBE" w:rsidP="003C234F">
      <w:pPr>
        <w:pStyle w:val="Uvuenotijeloteksta"/>
        <w:numPr>
          <w:ilvl w:val="1"/>
          <w:numId w:val="6"/>
        </w:numPr>
        <w:spacing w:line="240" w:lineRule="auto"/>
      </w:pPr>
      <w:r>
        <w:t>na osnovi Ugovora o izvođenju radova – Osnovna škola Vladimira Nazora Odžak sanacija objekta Područne škole u Donjem Svilaju, broj: 06-14-1421-13/19 od 23.01.2020. godine u iznosu od 81.893 KM,</w:t>
      </w:r>
    </w:p>
    <w:p w:rsidR="00352CBE" w:rsidRDefault="00352CBE" w:rsidP="003C234F">
      <w:pPr>
        <w:pStyle w:val="Uvuenotijeloteksta"/>
        <w:numPr>
          <w:ilvl w:val="1"/>
          <w:numId w:val="6"/>
        </w:numPr>
        <w:spacing w:line="240" w:lineRule="auto"/>
      </w:pPr>
      <w:r>
        <w:t xml:space="preserve">na osnovi Ugovora o izvođenju radova – Osnovna škola Vladimira Nazora Odžak sanacija objekta Područne škole u </w:t>
      </w:r>
      <w:proofErr w:type="spellStart"/>
      <w:r>
        <w:t>Potočanima</w:t>
      </w:r>
      <w:proofErr w:type="spellEnd"/>
      <w:r>
        <w:t>, broj: 06-14-1420-14/19 od 27.12.2019. godine u iznosu od 17.133 KM,</w:t>
      </w:r>
    </w:p>
    <w:p w:rsidR="00352CBE" w:rsidRDefault="00352CBE" w:rsidP="003C234F">
      <w:pPr>
        <w:pStyle w:val="Uvuenotijeloteksta"/>
        <w:numPr>
          <w:ilvl w:val="1"/>
          <w:numId w:val="6"/>
        </w:numPr>
        <w:spacing w:line="240" w:lineRule="auto"/>
      </w:pPr>
      <w:r>
        <w:t xml:space="preserve">na osnovi Ugovora o građevinskom nadzoru nad radovima na Osnovnoj školi Vladimira Nazora Odžak sanacija objekta Područne škole u </w:t>
      </w:r>
      <w:proofErr w:type="spellStart"/>
      <w:r>
        <w:t>Potočanima</w:t>
      </w:r>
      <w:proofErr w:type="spellEnd"/>
      <w:r>
        <w:t>, broj: 06-14-1551-5/19 od 30.12.2019. godine, u iznosu od 2.047 KM,</w:t>
      </w:r>
    </w:p>
    <w:p w:rsidR="00352CBE" w:rsidRDefault="00352CBE" w:rsidP="003C234F">
      <w:pPr>
        <w:pStyle w:val="Uvuenotijeloteksta"/>
        <w:numPr>
          <w:ilvl w:val="1"/>
          <w:numId w:val="6"/>
        </w:numPr>
        <w:spacing w:line="240" w:lineRule="auto"/>
      </w:pPr>
      <w:r>
        <w:t>na osnovi Ugovora o građevinskom nadzoru nad radovima na Osnovnoj školi Vladimira Nazora Odžak sanacija objekta Područne škole u Donjem Svilaju, broj: 06-11-62-6/20 od 07.02.2020. godine, u iznosu od 2.047 KM,</w:t>
      </w:r>
    </w:p>
    <w:p w:rsidR="00352CBE" w:rsidRPr="004748BC" w:rsidRDefault="00352CBE" w:rsidP="003C234F">
      <w:pPr>
        <w:pStyle w:val="Uvuenotijeloteksta"/>
        <w:numPr>
          <w:ilvl w:val="1"/>
          <w:numId w:val="6"/>
        </w:numPr>
        <w:spacing w:line="240" w:lineRule="auto"/>
      </w:pPr>
      <w:r w:rsidRPr="004748BC">
        <w:t xml:space="preserve">na osnovi Ugovora o izvođenju radova – </w:t>
      </w:r>
      <w:proofErr w:type="spellStart"/>
      <w:r w:rsidRPr="004748BC">
        <w:t>Utopljavanje</w:t>
      </w:r>
      <w:proofErr w:type="spellEnd"/>
      <w:r w:rsidRPr="004748BC">
        <w:t xml:space="preserve"> Osnovne škole Vladimira Nazora u Odžaku na objektu područne škole u Posavskoj Mahali, broj: 06-11-165-14/20 od 04.05.2020. godine u iznosu od 58.500 KM</w:t>
      </w:r>
      <w:r>
        <w:t>,</w:t>
      </w:r>
    </w:p>
    <w:p w:rsidR="00352CBE" w:rsidRDefault="00352CBE" w:rsidP="003C234F">
      <w:pPr>
        <w:pStyle w:val="Uvuenotijeloteksta"/>
        <w:numPr>
          <w:ilvl w:val="1"/>
          <w:numId w:val="6"/>
        </w:numPr>
        <w:spacing w:line="240" w:lineRule="auto"/>
      </w:pPr>
      <w:r w:rsidRPr="004748BC">
        <w:t xml:space="preserve">na temelju Ugovora o građevinskom nadzoru nad radovima </w:t>
      </w:r>
      <w:proofErr w:type="spellStart"/>
      <w:r w:rsidRPr="004748BC">
        <w:t>Utopljavanje</w:t>
      </w:r>
      <w:proofErr w:type="spellEnd"/>
      <w:r w:rsidRPr="004748BC">
        <w:t xml:space="preserve"> Osnovne škole Vladimira Nazora u Odžaku na objektu područne škole u Posavskoj Mahali, broj: 06-11-418-6/20 od 07.05.2020. godine u iznosu od 1.404 KM</w:t>
      </w:r>
      <w:r>
        <w:t>,</w:t>
      </w:r>
    </w:p>
    <w:p w:rsidR="00352CBE" w:rsidRDefault="00352CBE" w:rsidP="003C234F">
      <w:pPr>
        <w:pStyle w:val="Uvuenotijeloteksta"/>
        <w:numPr>
          <w:ilvl w:val="1"/>
          <w:numId w:val="6"/>
        </w:numPr>
        <w:spacing w:line="240" w:lineRule="auto"/>
      </w:pPr>
      <w:r>
        <w:t>na temelju Ugovora o izvođenju radova – sanacija i adaptacija sanitarnih čvorova sa ciljem omogućavanja pristupačnosti osobama s invaliditetom u objektu Srednje škole Pere Zečevića u Odžaku, broj: 06-11-466-10/20 od 22.06.2020. godine u ukupnom iznosu od 47.967 KM,</w:t>
      </w:r>
    </w:p>
    <w:p w:rsidR="00352CBE" w:rsidRDefault="00352CBE" w:rsidP="003C234F">
      <w:pPr>
        <w:pStyle w:val="Uvuenotijeloteksta"/>
        <w:numPr>
          <w:ilvl w:val="1"/>
          <w:numId w:val="6"/>
        </w:numPr>
        <w:spacing w:line="240" w:lineRule="auto"/>
      </w:pPr>
      <w:r>
        <w:t xml:space="preserve">na temelju Ugovora o izvođenju radova preuređenje skladišta za </w:t>
      </w:r>
      <w:proofErr w:type="spellStart"/>
      <w:r>
        <w:t>pelet</w:t>
      </w:r>
      <w:proofErr w:type="spellEnd"/>
      <w:r>
        <w:t xml:space="preserve"> Osnovne škole Vladimira Nazora Odžak na objektu područne škole u Posavskoj Mahali, broj: 06-11-570-6/20 od 25.06.2020. godine u iznosu od 6.881 KM, i</w:t>
      </w:r>
    </w:p>
    <w:p w:rsidR="00352CBE" w:rsidRDefault="00352CBE" w:rsidP="003C234F">
      <w:pPr>
        <w:pStyle w:val="Uvuenotijeloteksta"/>
        <w:numPr>
          <w:ilvl w:val="1"/>
          <w:numId w:val="6"/>
        </w:numPr>
        <w:spacing w:line="240" w:lineRule="auto"/>
      </w:pPr>
      <w:r>
        <w:t xml:space="preserve">na temelju Ugovora o izvođenju radova – </w:t>
      </w:r>
      <w:proofErr w:type="spellStart"/>
      <w:r>
        <w:t>Utopljavanje</w:t>
      </w:r>
      <w:proofErr w:type="spellEnd"/>
      <w:r>
        <w:t xml:space="preserve"> objekta Srednje škole Pere Zečevića u Odžaku, broj: 06-11-166-24/20 od 24.07.2020. godi</w:t>
      </w:r>
      <w:r w:rsidR="004D51FA">
        <w:t xml:space="preserve">ne u iznosu od </w:t>
      </w:r>
      <w:r w:rsidR="008E7F15">
        <w:t>73.711 KM,</w:t>
      </w:r>
    </w:p>
    <w:p w:rsidR="004D51FA" w:rsidRDefault="004D51FA" w:rsidP="003C234F">
      <w:pPr>
        <w:pStyle w:val="Uvuenotijeloteksta"/>
        <w:numPr>
          <w:ilvl w:val="1"/>
          <w:numId w:val="6"/>
        </w:numPr>
        <w:spacing w:line="240" w:lineRule="auto"/>
      </w:pPr>
      <w:r>
        <w:t>na temelju Ugovora o izvođenju radova adaptacije Osnovne škole Vladimira Nazora Odžak na objektu područne škole u Posavskoj Mahali, broj: 06-11-884-6/20 od 23.09.2020. godine u iznosu od 5.799 KM,</w:t>
      </w:r>
    </w:p>
    <w:p w:rsidR="007274B9" w:rsidRDefault="007274B9" w:rsidP="003C234F">
      <w:pPr>
        <w:pStyle w:val="Uvuenotijeloteksta"/>
        <w:numPr>
          <w:ilvl w:val="1"/>
          <w:numId w:val="6"/>
        </w:numPr>
        <w:spacing w:line="240" w:lineRule="auto"/>
      </w:pPr>
      <w:r>
        <w:t>na temelju Ugovora o građevinskom nadzoru nad radovima Sanacija i adaptacija sanitarnih čvorova u objektu Srednje škole Pere Zečevića u Odžaku, broj: 06-11-563-6/20 od 22.06.2020. godine u iznosu od 1.170 KM,</w:t>
      </w:r>
    </w:p>
    <w:p w:rsidR="007274B9" w:rsidRDefault="007274B9" w:rsidP="003C234F">
      <w:pPr>
        <w:pStyle w:val="Uvuenotijeloteksta"/>
        <w:numPr>
          <w:ilvl w:val="1"/>
          <w:numId w:val="6"/>
        </w:numPr>
        <w:spacing w:line="240" w:lineRule="auto"/>
      </w:pPr>
      <w:r>
        <w:t xml:space="preserve">za dodatne usluge stručnog nadzora nad izvođenjem radova – </w:t>
      </w:r>
      <w:proofErr w:type="spellStart"/>
      <w:r>
        <w:t>Utopljavanje</w:t>
      </w:r>
      <w:proofErr w:type="spellEnd"/>
      <w:r>
        <w:t xml:space="preserve"> objekta Srednje škole Pere Zečevića u Odžaku u iznosu od 300 KM,</w:t>
      </w:r>
    </w:p>
    <w:p w:rsidR="007274B9" w:rsidRDefault="007274B9" w:rsidP="003C234F">
      <w:pPr>
        <w:pStyle w:val="Uvuenotijeloteksta"/>
        <w:numPr>
          <w:ilvl w:val="1"/>
          <w:numId w:val="6"/>
        </w:numPr>
        <w:spacing w:line="240" w:lineRule="auto"/>
      </w:pPr>
      <w:r>
        <w:t xml:space="preserve">na temelju Ugovora o građevinskom nadzoru nad radovima </w:t>
      </w:r>
      <w:proofErr w:type="spellStart"/>
      <w:r>
        <w:t>Utopljavanje</w:t>
      </w:r>
      <w:proofErr w:type="spellEnd"/>
      <w:r>
        <w:t xml:space="preserve"> objekta školske dvorane Osnovne škole Vladimira Nazora u Odžaku, broj: 06-11-1105-8/20 od 16.11.2020. godine u iznosu od 1.638 KM,</w:t>
      </w:r>
    </w:p>
    <w:p w:rsidR="007274B9" w:rsidRDefault="00E1566D" w:rsidP="003C234F">
      <w:pPr>
        <w:pStyle w:val="Uvuenotijeloteksta"/>
        <w:numPr>
          <w:ilvl w:val="1"/>
          <w:numId w:val="6"/>
        </w:numPr>
        <w:spacing w:line="240" w:lineRule="auto"/>
      </w:pPr>
      <w:r>
        <w:t xml:space="preserve">na temelju Ugovora o izvođenju radova – dodatni radovi na </w:t>
      </w:r>
      <w:proofErr w:type="spellStart"/>
      <w:r>
        <w:t>utopljavanju</w:t>
      </w:r>
      <w:proofErr w:type="spellEnd"/>
      <w:r>
        <w:t xml:space="preserve"> objekta Srednje škole Pere Zečevića u Odžaku, broj: 06-11-947-11/20 od 28.10.2020. godine u iznosu od 13.428 KM,</w:t>
      </w:r>
    </w:p>
    <w:p w:rsidR="00E1566D" w:rsidRDefault="00E1566D" w:rsidP="003C234F">
      <w:pPr>
        <w:pStyle w:val="Uvuenotijeloteksta"/>
        <w:numPr>
          <w:ilvl w:val="1"/>
          <w:numId w:val="6"/>
        </w:numPr>
        <w:spacing w:line="240" w:lineRule="auto"/>
      </w:pPr>
      <w:r>
        <w:t>na temelju Ugovora o izvođenju radova – zamjena dijela stolarije na objektu Srednje škole Pere Zečevića u Odžaku, broj: 06-11-1108-8/20 od 16.11.2020.godine u iznosu od 6.340 KM,</w:t>
      </w:r>
    </w:p>
    <w:p w:rsidR="00E1566D" w:rsidRDefault="00E1566D" w:rsidP="003C234F">
      <w:pPr>
        <w:pStyle w:val="Uvuenotijeloteksta"/>
        <w:numPr>
          <w:ilvl w:val="1"/>
          <w:numId w:val="6"/>
        </w:numPr>
        <w:spacing w:line="240" w:lineRule="auto"/>
      </w:pPr>
      <w:r>
        <w:lastRenderedPageBreak/>
        <w:t>na temelju Ugovora o izvođenju radova – sanacija vodovodnog priključka i hodnika na objektu Srednje škole Pere Zečevića u Odžaku, broj: 06-11-1107-8/20 od 16.11.2020.godine u iznosu od 6.84</w:t>
      </w:r>
      <w:r w:rsidR="008E7F15">
        <w:t>4</w:t>
      </w:r>
      <w:r>
        <w:t xml:space="preserve"> KM,</w:t>
      </w:r>
    </w:p>
    <w:p w:rsidR="00E1566D" w:rsidRDefault="00E1566D" w:rsidP="003C234F">
      <w:pPr>
        <w:pStyle w:val="Uvuenotijeloteksta"/>
        <w:numPr>
          <w:ilvl w:val="1"/>
          <w:numId w:val="6"/>
        </w:numPr>
        <w:spacing w:line="240" w:lineRule="auto"/>
      </w:pPr>
      <w:r>
        <w:t xml:space="preserve">na temelju Ugovora o izvođenju radova – </w:t>
      </w:r>
      <w:proofErr w:type="spellStart"/>
      <w:r>
        <w:t>utopljavanje</w:t>
      </w:r>
      <w:proofErr w:type="spellEnd"/>
      <w:r>
        <w:t xml:space="preserve"> Osnovne škole Vladimira Nazora u Odžaku na objektu područne škole u Novom Selu, broj: 06-11-959-16/20 od 13.11.2020.godine u iznosu od </w:t>
      </w:r>
      <w:r w:rsidR="008E7F15">
        <w:t>72.115</w:t>
      </w:r>
      <w:r>
        <w:t xml:space="preserve"> KM</w:t>
      </w:r>
      <w:r w:rsidR="008E7F15">
        <w:t>,</w:t>
      </w:r>
    </w:p>
    <w:p w:rsidR="007274B9" w:rsidRDefault="007274B9" w:rsidP="003C234F">
      <w:pPr>
        <w:pStyle w:val="Uvuenotijeloteksta"/>
        <w:numPr>
          <w:ilvl w:val="1"/>
          <w:numId w:val="6"/>
        </w:numPr>
        <w:spacing w:line="240" w:lineRule="auto"/>
      </w:pPr>
      <w:r>
        <w:t xml:space="preserve">na temelju Ugovora o izvođenju radova – </w:t>
      </w:r>
      <w:proofErr w:type="spellStart"/>
      <w:r>
        <w:t>utopljavanje</w:t>
      </w:r>
      <w:proofErr w:type="spellEnd"/>
      <w:r>
        <w:t xml:space="preserve"> objekta školske dvorane Osnovne škole Vladimira Nazora u Odžaku, broj: 06-11-960-17/20 od 13.11.2020. godine u iznosu od </w:t>
      </w:r>
      <w:r w:rsidR="008E7F15">
        <w:t>81.477</w:t>
      </w:r>
      <w:r>
        <w:t xml:space="preserve"> KM</w:t>
      </w:r>
      <w:r w:rsidR="008E7F15">
        <w:t>,</w:t>
      </w:r>
    </w:p>
    <w:p w:rsidR="004D51FA" w:rsidRDefault="00E1566D" w:rsidP="003C234F">
      <w:pPr>
        <w:pStyle w:val="Uvuenotijeloteksta"/>
        <w:numPr>
          <w:ilvl w:val="1"/>
          <w:numId w:val="6"/>
        </w:numPr>
        <w:spacing w:line="240" w:lineRule="auto"/>
      </w:pPr>
      <w:r>
        <w:t xml:space="preserve">na temelju Ugovora o građevinskom nadzoru nad izvođenjem radova </w:t>
      </w:r>
      <w:proofErr w:type="spellStart"/>
      <w:r>
        <w:t>utopljavanja</w:t>
      </w:r>
      <w:proofErr w:type="spellEnd"/>
      <w:r>
        <w:t xml:space="preserve"> Osnovne škole Vladimira Nazora u Odžaku na objektu područne škole u Novom Selu, broj: 06-11-1106-8/20 od 16.11.2020. godine u iznosu od 1.521 KM,</w:t>
      </w:r>
      <w:r w:rsidR="008E7F15">
        <w:t xml:space="preserve"> i</w:t>
      </w:r>
    </w:p>
    <w:p w:rsidR="00E1566D" w:rsidRDefault="00E1566D" w:rsidP="003C234F">
      <w:pPr>
        <w:pStyle w:val="Uvuenotijeloteksta"/>
        <w:numPr>
          <w:ilvl w:val="1"/>
          <w:numId w:val="6"/>
        </w:numPr>
        <w:spacing w:line="240" w:lineRule="auto"/>
      </w:pPr>
      <w:r>
        <w:t xml:space="preserve">na temelju Ugovora o građevinskom nadzoru nad izvođenjem radova </w:t>
      </w:r>
      <w:proofErr w:type="spellStart"/>
      <w:r>
        <w:t>utopljavanja</w:t>
      </w:r>
      <w:proofErr w:type="spellEnd"/>
      <w:r>
        <w:t xml:space="preserve"> objekta Srednje škole Pere Zečevića u Odžaku, broj: 06-11-717-6/20 od 31.07.2020. godine u iznosu od </w:t>
      </w:r>
      <w:r w:rsidR="008E7F15">
        <w:t>1.638</w:t>
      </w:r>
      <w:r>
        <w:t xml:space="preserve"> KM</w:t>
      </w:r>
      <w:r w:rsidR="008E7F15">
        <w:t>.</w:t>
      </w:r>
    </w:p>
    <w:p w:rsidR="00352CBE" w:rsidRDefault="00352CBE" w:rsidP="003C234F">
      <w:pPr>
        <w:pStyle w:val="Uvuenotijeloteksta"/>
        <w:numPr>
          <w:ilvl w:val="0"/>
          <w:numId w:val="10"/>
        </w:numPr>
        <w:spacing w:line="240" w:lineRule="auto"/>
      </w:pPr>
      <w:r w:rsidRPr="008E7F15">
        <w:t>Ministarstvo prosvjete, znanosti, kulture i sporta Županije Posavske – potrošačka jedinica Osnovna škola Vladimira Nazora u Odžaku u iznosu od 1.800 KM na temelju</w:t>
      </w:r>
      <w:r>
        <w:t xml:space="preserve"> </w:t>
      </w:r>
      <w:r w:rsidR="008E7F15">
        <w:t>Ugovora broj 12/20 o izvođenju radova na saniranju čvorova u Osnovnoj školi u Odžaku od 27.11.2020. godine.</w:t>
      </w:r>
    </w:p>
    <w:p w:rsidR="00352CBE" w:rsidRDefault="00352CBE" w:rsidP="003C234F">
      <w:pPr>
        <w:pStyle w:val="Uvuenotijeloteksta"/>
        <w:numPr>
          <w:ilvl w:val="0"/>
          <w:numId w:val="10"/>
        </w:numPr>
        <w:spacing w:line="240" w:lineRule="auto"/>
      </w:pPr>
      <w:r w:rsidRPr="00352CBE">
        <w:t>Ministarstvo prosvjete, znanosti, kulture i sporta Županije Posavske – potrošačka jedinica Osnovna škola Stjepana Radića u Boku na temelju Ugovora o izvođenju</w:t>
      </w:r>
      <w:r>
        <w:t xml:space="preserve"> radova na zamjeni poda u informatičkom kabinetu OŠ </w:t>
      </w:r>
      <w:proofErr w:type="spellStart"/>
      <w:r>
        <w:t>S.Radića</w:t>
      </w:r>
      <w:proofErr w:type="spellEnd"/>
      <w:r>
        <w:t xml:space="preserve"> u Boku, broj: 130-5/20 od 22.05.2020. godine u iznosu od 2.938 KM.</w:t>
      </w:r>
    </w:p>
    <w:p w:rsidR="00D17290" w:rsidRDefault="00D17290" w:rsidP="005C1B72">
      <w:pPr>
        <w:pStyle w:val="Uvuenotijeloteksta"/>
        <w:spacing w:line="240" w:lineRule="auto"/>
        <w:ind w:firstLine="0"/>
        <w:rPr>
          <w:b/>
          <w:i/>
        </w:rPr>
      </w:pPr>
    </w:p>
    <w:p w:rsidR="005C1B72" w:rsidRPr="00A12B5C" w:rsidRDefault="005C1B72" w:rsidP="005C1B72">
      <w:pPr>
        <w:pStyle w:val="Uvuenotijeloteksta"/>
        <w:spacing w:line="240" w:lineRule="auto"/>
        <w:ind w:firstLine="0"/>
      </w:pPr>
      <w:r w:rsidRPr="00A12B5C">
        <w:rPr>
          <w:b/>
          <w:i/>
        </w:rPr>
        <w:t>Izdaci za nabavku opreme (glavna skupina 821300)</w:t>
      </w:r>
      <w:r w:rsidRPr="00A12B5C">
        <w:t xml:space="preserve"> izvršeni su u visini od </w:t>
      </w:r>
      <w:r w:rsidR="00057AEC">
        <w:t>299.557</w:t>
      </w:r>
      <w:r w:rsidRPr="00A12B5C">
        <w:t xml:space="preserve"> KM, što je </w:t>
      </w:r>
      <w:r w:rsidR="00057AEC">
        <w:t>96,57</w:t>
      </w:r>
      <w:r w:rsidRPr="00A12B5C">
        <w:t xml:space="preserve">% ukupno planiranih izdataka po ovoj namjeni. </w:t>
      </w:r>
      <w:r w:rsidR="00D17290">
        <w:t xml:space="preserve">U odnosu na potrošnju u </w:t>
      </w:r>
      <w:r w:rsidR="00057AEC">
        <w:t>2019</w:t>
      </w:r>
      <w:r w:rsidR="00D17290">
        <w:t xml:space="preserve">. godini na nabavku opreme u </w:t>
      </w:r>
      <w:r w:rsidR="00057AEC">
        <w:t>2020</w:t>
      </w:r>
      <w:r w:rsidR="00D17290">
        <w:t xml:space="preserve">. godini utrošeno je </w:t>
      </w:r>
      <w:r w:rsidR="00057AEC">
        <w:t>131.392</w:t>
      </w:r>
      <w:r w:rsidR="00D17290">
        <w:t xml:space="preserve"> KM </w:t>
      </w:r>
      <w:r w:rsidR="00057AEC">
        <w:t>manje, odnosno 30,49% manje</w:t>
      </w:r>
      <w:r w:rsidR="00D17290">
        <w:t>.</w:t>
      </w:r>
    </w:p>
    <w:p w:rsidR="00D17290" w:rsidRPr="00A12B5C" w:rsidRDefault="00D17290" w:rsidP="005C1B72">
      <w:pPr>
        <w:pStyle w:val="Uvuenotijeloteksta"/>
        <w:spacing w:line="240" w:lineRule="auto"/>
        <w:ind w:firstLine="0"/>
      </w:pPr>
    </w:p>
    <w:p w:rsidR="005C1B72" w:rsidRDefault="005C1B72" w:rsidP="00D17290">
      <w:pPr>
        <w:pStyle w:val="Uvuenotijeloteksta"/>
        <w:spacing w:after="120" w:line="240" w:lineRule="auto"/>
        <w:ind w:firstLine="0"/>
      </w:pPr>
      <w:r w:rsidRPr="00A12B5C">
        <w:t xml:space="preserve">Strukturu potrošnje </w:t>
      </w:r>
      <w:r w:rsidR="00D17290">
        <w:t xml:space="preserve">na nabavku opreme </w:t>
      </w:r>
      <w:r w:rsidRPr="00A12B5C">
        <w:t>čine:</w:t>
      </w:r>
    </w:p>
    <w:tbl>
      <w:tblPr>
        <w:tblStyle w:val="Srednjipopis211"/>
        <w:tblW w:w="0" w:type="auto"/>
        <w:tblLook w:val="04A0"/>
      </w:tblPr>
      <w:tblGrid>
        <w:gridCol w:w="1101"/>
        <w:gridCol w:w="5244"/>
        <w:gridCol w:w="1560"/>
        <w:gridCol w:w="1383"/>
      </w:tblGrid>
      <w:tr w:rsidR="007937D9" w:rsidRPr="007937D9" w:rsidTr="007937D9">
        <w:trPr>
          <w:cnfStyle w:val="100000000000"/>
        </w:trPr>
        <w:tc>
          <w:tcPr>
            <w:cnfStyle w:val="001000000100"/>
            <w:tcW w:w="1101" w:type="dxa"/>
          </w:tcPr>
          <w:p w:rsidR="007937D9" w:rsidRPr="007937D9" w:rsidRDefault="007937D9" w:rsidP="005C1B72">
            <w:pPr>
              <w:pStyle w:val="Uvuenotijeloteksta"/>
              <w:spacing w:line="240" w:lineRule="auto"/>
              <w:ind w:firstLine="0"/>
              <w:rPr>
                <w:b/>
                <w:sz w:val="20"/>
                <w:szCs w:val="20"/>
              </w:rPr>
            </w:pPr>
            <w:r w:rsidRPr="007937D9">
              <w:rPr>
                <w:b/>
                <w:sz w:val="20"/>
                <w:szCs w:val="20"/>
              </w:rPr>
              <w:t>KONTO</w:t>
            </w:r>
          </w:p>
        </w:tc>
        <w:tc>
          <w:tcPr>
            <w:tcW w:w="5244" w:type="dxa"/>
          </w:tcPr>
          <w:p w:rsidR="007937D9" w:rsidRPr="007937D9" w:rsidRDefault="007937D9" w:rsidP="005C1B72">
            <w:pPr>
              <w:pStyle w:val="Uvuenotijeloteksta"/>
              <w:spacing w:line="240" w:lineRule="auto"/>
              <w:ind w:firstLine="0"/>
              <w:cnfStyle w:val="100000000000"/>
              <w:rPr>
                <w:b/>
                <w:sz w:val="20"/>
                <w:szCs w:val="20"/>
              </w:rPr>
            </w:pPr>
            <w:r w:rsidRPr="007937D9">
              <w:rPr>
                <w:b/>
                <w:sz w:val="20"/>
                <w:szCs w:val="20"/>
              </w:rPr>
              <w:t>OPIS</w:t>
            </w:r>
          </w:p>
        </w:tc>
        <w:tc>
          <w:tcPr>
            <w:tcW w:w="1560" w:type="dxa"/>
          </w:tcPr>
          <w:p w:rsidR="007937D9" w:rsidRPr="007937D9" w:rsidRDefault="007937D9" w:rsidP="005C1B72">
            <w:pPr>
              <w:pStyle w:val="Uvuenotijeloteksta"/>
              <w:spacing w:line="240" w:lineRule="auto"/>
              <w:ind w:firstLine="0"/>
              <w:cnfStyle w:val="100000000000"/>
              <w:rPr>
                <w:b/>
                <w:sz w:val="20"/>
                <w:szCs w:val="20"/>
              </w:rPr>
            </w:pPr>
            <w:r w:rsidRPr="007937D9">
              <w:rPr>
                <w:b/>
                <w:sz w:val="20"/>
                <w:szCs w:val="20"/>
              </w:rPr>
              <w:t>IZNOS (KM)</w:t>
            </w:r>
          </w:p>
        </w:tc>
        <w:tc>
          <w:tcPr>
            <w:tcW w:w="1383" w:type="dxa"/>
          </w:tcPr>
          <w:p w:rsidR="007937D9" w:rsidRPr="007937D9" w:rsidRDefault="007937D9" w:rsidP="007937D9">
            <w:pPr>
              <w:pStyle w:val="Uvuenotijeloteksta"/>
              <w:spacing w:line="240" w:lineRule="auto"/>
              <w:ind w:firstLine="0"/>
              <w:cnfStyle w:val="100000000000"/>
              <w:rPr>
                <w:b/>
                <w:sz w:val="20"/>
                <w:szCs w:val="20"/>
              </w:rPr>
            </w:pPr>
            <w:r w:rsidRPr="007937D9">
              <w:rPr>
                <w:b/>
                <w:sz w:val="20"/>
                <w:szCs w:val="20"/>
              </w:rPr>
              <w:t>% potrošnje</w:t>
            </w:r>
          </w:p>
        </w:tc>
      </w:tr>
      <w:tr w:rsidR="007937D9" w:rsidTr="007937D9">
        <w:trPr>
          <w:cnfStyle w:val="000000100000"/>
        </w:trPr>
        <w:tc>
          <w:tcPr>
            <w:cnfStyle w:val="001000000000"/>
            <w:tcW w:w="1101" w:type="dxa"/>
          </w:tcPr>
          <w:p w:rsidR="007937D9" w:rsidRDefault="007937D9" w:rsidP="005C1B72">
            <w:pPr>
              <w:pStyle w:val="Uvuenotijeloteksta"/>
              <w:spacing w:line="240" w:lineRule="auto"/>
              <w:ind w:firstLine="0"/>
            </w:pPr>
            <w:r>
              <w:t>821311</w:t>
            </w:r>
          </w:p>
        </w:tc>
        <w:tc>
          <w:tcPr>
            <w:tcW w:w="5244" w:type="dxa"/>
          </w:tcPr>
          <w:p w:rsidR="007937D9" w:rsidRDefault="007937D9" w:rsidP="005C1B72">
            <w:pPr>
              <w:pStyle w:val="Uvuenotijeloteksta"/>
              <w:spacing w:line="240" w:lineRule="auto"/>
              <w:ind w:firstLine="0"/>
              <w:cnfStyle w:val="000000100000"/>
            </w:pPr>
            <w:r>
              <w:t>N</w:t>
            </w:r>
            <w:r w:rsidRPr="00A12B5C">
              <w:t>abavka namještaja</w:t>
            </w:r>
          </w:p>
        </w:tc>
        <w:tc>
          <w:tcPr>
            <w:tcW w:w="1560" w:type="dxa"/>
          </w:tcPr>
          <w:p w:rsidR="007937D9" w:rsidRDefault="003B6BB3" w:rsidP="003B6BB3">
            <w:pPr>
              <w:pStyle w:val="Uvuenotijeloteksta"/>
              <w:spacing w:line="240" w:lineRule="auto"/>
              <w:ind w:firstLine="0"/>
              <w:jc w:val="right"/>
              <w:cnfStyle w:val="000000100000"/>
            </w:pPr>
            <w:r>
              <w:t>26.906</w:t>
            </w:r>
          </w:p>
        </w:tc>
        <w:tc>
          <w:tcPr>
            <w:tcW w:w="1383" w:type="dxa"/>
          </w:tcPr>
          <w:p w:rsidR="007937D9" w:rsidRDefault="003B6BB3" w:rsidP="007937D9">
            <w:pPr>
              <w:pStyle w:val="Uvuenotijeloteksta"/>
              <w:spacing w:line="240" w:lineRule="auto"/>
              <w:ind w:firstLine="0"/>
              <w:jc w:val="right"/>
              <w:cnfStyle w:val="000000100000"/>
            </w:pPr>
            <w:r>
              <w:t>8,98</w:t>
            </w:r>
          </w:p>
        </w:tc>
      </w:tr>
      <w:tr w:rsidR="007937D9" w:rsidTr="007937D9">
        <w:tc>
          <w:tcPr>
            <w:cnfStyle w:val="001000000000"/>
            <w:tcW w:w="1101" w:type="dxa"/>
          </w:tcPr>
          <w:p w:rsidR="007937D9" w:rsidRDefault="007937D9" w:rsidP="005C1B72">
            <w:pPr>
              <w:pStyle w:val="Uvuenotijeloteksta"/>
              <w:spacing w:line="240" w:lineRule="auto"/>
              <w:ind w:firstLine="0"/>
            </w:pPr>
            <w:r>
              <w:t>821312</w:t>
            </w:r>
          </w:p>
        </w:tc>
        <w:tc>
          <w:tcPr>
            <w:tcW w:w="5244" w:type="dxa"/>
          </w:tcPr>
          <w:p w:rsidR="007937D9" w:rsidRDefault="007937D9" w:rsidP="005C1B72">
            <w:pPr>
              <w:pStyle w:val="Uvuenotijeloteksta"/>
              <w:spacing w:line="240" w:lineRule="auto"/>
              <w:ind w:firstLine="0"/>
              <w:cnfStyle w:val="000000000000"/>
            </w:pPr>
            <w:r>
              <w:t>N</w:t>
            </w:r>
            <w:r w:rsidRPr="00A12B5C">
              <w:t>abavka računalne opreme</w:t>
            </w:r>
          </w:p>
        </w:tc>
        <w:tc>
          <w:tcPr>
            <w:tcW w:w="1560" w:type="dxa"/>
          </w:tcPr>
          <w:p w:rsidR="007937D9" w:rsidRDefault="003B6BB3" w:rsidP="007937D9">
            <w:pPr>
              <w:pStyle w:val="Uvuenotijeloteksta"/>
              <w:spacing w:line="240" w:lineRule="auto"/>
              <w:ind w:firstLine="0"/>
              <w:jc w:val="right"/>
              <w:cnfStyle w:val="000000000000"/>
            </w:pPr>
            <w:r>
              <w:t>98.622</w:t>
            </w:r>
          </w:p>
        </w:tc>
        <w:tc>
          <w:tcPr>
            <w:tcW w:w="1383" w:type="dxa"/>
          </w:tcPr>
          <w:p w:rsidR="007937D9" w:rsidRDefault="003B6BB3" w:rsidP="007937D9">
            <w:pPr>
              <w:pStyle w:val="Uvuenotijeloteksta"/>
              <w:spacing w:line="240" w:lineRule="auto"/>
              <w:ind w:firstLine="0"/>
              <w:jc w:val="right"/>
              <w:cnfStyle w:val="000000000000"/>
            </w:pPr>
            <w:r>
              <w:t>32,92</w:t>
            </w:r>
          </w:p>
        </w:tc>
      </w:tr>
      <w:tr w:rsidR="007937D9" w:rsidTr="007937D9">
        <w:trPr>
          <w:cnfStyle w:val="000000100000"/>
        </w:trPr>
        <w:tc>
          <w:tcPr>
            <w:cnfStyle w:val="001000000000"/>
            <w:tcW w:w="1101" w:type="dxa"/>
          </w:tcPr>
          <w:p w:rsidR="007937D9" w:rsidRDefault="007937D9" w:rsidP="005C1B72">
            <w:pPr>
              <w:pStyle w:val="Uvuenotijeloteksta"/>
              <w:spacing w:line="240" w:lineRule="auto"/>
              <w:ind w:firstLine="0"/>
            </w:pPr>
            <w:r>
              <w:t>821313</w:t>
            </w:r>
          </w:p>
        </w:tc>
        <w:tc>
          <w:tcPr>
            <w:tcW w:w="5244" w:type="dxa"/>
          </w:tcPr>
          <w:p w:rsidR="007937D9" w:rsidRDefault="007937D9" w:rsidP="005C1B72">
            <w:pPr>
              <w:pStyle w:val="Uvuenotijeloteksta"/>
              <w:spacing w:line="240" w:lineRule="auto"/>
              <w:ind w:firstLine="0"/>
              <w:cnfStyle w:val="000000100000"/>
            </w:pPr>
            <w:r>
              <w:t>O</w:t>
            </w:r>
            <w:r w:rsidRPr="00A12B5C">
              <w:t>prema za prijenos podataka</w:t>
            </w:r>
          </w:p>
        </w:tc>
        <w:tc>
          <w:tcPr>
            <w:tcW w:w="1560" w:type="dxa"/>
          </w:tcPr>
          <w:p w:rsidR="007937D9" w:rsidRDefault="003B6BB3" w:rsidP="007937D9">
            <w:pPr>
              <w:pStyle w:val="Uvuenotijeloteksta"/>
              <w:spacing w:line="240" w:lineRule="auto"/>
              <w:ind w:firstLine="0"/>
              <w:jc w:val="right"/>
              <w:cnfStyle w:val="000000100000"/>
            </w:pPr>
            <w:r>
              <w:t>2.091</w:t>
            </w:r>
          </w:p>
        </w:tc>
        <w:tc>
          <w:tcPr>
            <w:tcW w:w="1383" w:type="dxa"/>
          </w:tcPr>
          <w:p w:rsidR="007937D9" w:rsidRDefault="003B6BB3" w:rsidP="007937D9">
            <w:pPr>
              <w:pStyle w:val="Uvuenotijeloteksta"/>
              <w:spacing w:line="240" w:lineRule="auto"/>
              <w:ind w:firstLine="0"/>
              <w:jc w:val="right"/>
              <w:cnfStyle w:val="000000100000"/>
            </w:pPr>
            <w:r>
              <w:t>0,70</w:t>
            </w:r>
          </w:p>
        </w:tc>
      </w:tr>
      <w:tr w:rsidR="007937D9" w:rsidTr="007937D9">
        <w:tc>
          <w:tcPr>
            <w:cnfStyle w:val="001000000000"/>
            <w:tcW w:w="1101" w:type="dxa"/>
          </w:tcPr>
          <w:p w:rsidR="007937D9" w:rsidRDefault="007937D9" w:rsidP="005C1B72">
            <w:pPr>
              <w:pStyle w:val="Uvuenotijeloteksta"/>
              <w:spacing w:line="240" w:lineRule="auto"/>
              <w:ind w:firstLine="0"/>
            </w:pPr>
            <w:r>
              <w:t>821319</w:t>
            </w:r>
          </w:p>
        </w:tc>
        <w:tc>
          <w:tcPr>
            <w:tcW w:w="5244" w:type="dxa"/>
          </w:tcPr>
          <w:p w:rsidR="007937D9" w:rsidRDefault="007937D9" w:rsidP="007937D9">
            <w:pPr>
              <w:pStyle w:val="Uvuenotijeloteksta"/>
              <w:spacing w:line="240" w:lineRule="auto"/>
              <w:ind w:firstLine="0"/>
              <w:cnfStyle w:val="000000000000"/>
            </w:pPr>
            <w:r>
              <w:t>O</w:t>
            </w:r>
            <w:r w:rsidRPr="00A12B5C">
              <w:t>stali uredski strojev</w:t>
            </w:r>
            <w:r>
              <w:t>i</w:t>
            </w:r>
          </w:p>
        </w:tc>
        <w:tc>
          <w:tcPr>
            <w:tcW w:w="1560" w:type="dxa"/>
          </w:tcPr>
          <w:p w:rsidR="007937D9" w:rsidRDefault="003B6BB3" w:rsidP="007937D9">
            <w:pPr>
              <w:pStyle w:val="Uvuenotijeloteksta"/>
              <w:spacing w:line="240" w:lineRule="auto"/>
              <w:ind w:firstLine="0"/>
              <w:jc w:val="right"/>
              <w:cnfStyle w:val="000000000000"/>
            </w:pPr>
            <w:r>
              <w:t>2.279</w:t>
            </w:r>
          </w:p>
        </w:tc>
        <w:tc>
          <w:tcPr>
            <w:tcW w:w="1383" w:type="dxa"/>
          </w:tcPr>
          <w:p w:rsidR="007937D9" w:rsidRDefault="003B6BB3" w:rsidP="007937D9">
            <w:pPr>
              <w:pStyle w:val="Uvuenotijeloteksta"/>
              <w:spacing w:line="240" w:lineRule="auto"/>
              <w:ind w:firstLine="0"/>
              <w:jc w:val="right"/>
              <w:cnfStyle w:val="000000000000"/>
            </w:pPr>
            <w:r>
              <w:t>0,76</w:t>
            </w:r>
          </w:p>
        </w:tc>
      </w:tr>
      <w:tr w:rsidR="007937D9" w:rsidTr="007937D9">
        <w:trPr>
          <w:cnfStyle w:val="000000100000"/>
        </w:trPr>
        <w:tc>
          <w:tcPr>
            <w:cnfStyle w:val="001000000000"/>
            <w:tcW w:w="1101" w:type="dxa"/>
          </w:tcPr>
          <w:p w:rsidR="007937D9" w:rsidRDefault="007937D9" w:rsidP="005C1B72">
            <w:pPr>
              <w:pStyle w:val="Uvuenotijeloteksta"/>
              <w:spacing w:line="240" w:lineRule="auto"/>
              <w:ind w:firstLine="0"/>
            </w:pPr>
            <w:r>
              <w:t>821321</w:t>
            </w:r>
          </w:p>
        </w:tc>
        <w:tc>
          <w:tcPr>
            <w:tcW w:w="5244" w:type="dxa"/>
          </w:tcPr>
          <w:p w:rsidR="007937D9" w:rsidRDefault="007937D9" w:rsidP="005C1B72">
            <w:pPr>
              <w:pStyle w:val="Uvuenotijeloteksta"/>
              <w:spacing w:line="240" w:lineRule="auto"/>
              <w:ind w:firstLine="0"/>
              <w:cnfStyle w:val="000000100000"/>
            </w:pPr>
            <w:r>
              <w:t>Motorna vozila</w:t>
            </w:r>
          </w:p>
        </w:tc>
        <w:tc>
          <w:tcPr>
            <w:tcW w:w="1560" w:type="dxa"/>
          </w:tcPr>
          <w:p w:rsidR="007937D9" w:rsidRDefault="003B6BB3" w:rsidP="007937D9">
            <w:pPr>
              <w:pStyle w:val="Uvuenotijeloteksta"/>
              <w:spacing w:line="240" w:lineRule="auto"/>
              <w:ind w:firstLine="0"/>
              <w:jc w:val="right"/>
              <w:cnfStyle w:val="000000100000"/>
            </w:pPr>
            <w:r>
              <w:t>121.900</w:t>
            </w:r>
          </w:p>
        </w:tc>
        <w:tc>
          <w:tcPr>
            <w:tcW w:w="1383" w:type="dxa"/>
          </w:tcPr>
          <w:p w:rsidR="007937D9" w:rsidRDefault="003B6BB3" w:rsidP="00E270DC">
            <w:pPr>
              <w:pStyle w:val="Uvuenotijeloteksta"/>
              <w:spacing w:line="240" w:lineRule="auto"/>
              <w:ind w:firstLine="0"/>
              <w:jc w:val="right"/>
              <w:cnfStyle w:val="000000100000"/>
            </w:pPr>
            <w:r>
              <w:t>40,</w:t>
            </w:r>
            <w:r w:rsidR="00E270DC">
              <w:t>70</w:t>
            </w:r>
          </w:p>
        </w:tc>
      </w:tr>
      <w:tr w:rsidR="003B6BB3" w:rsidTr="007937D9">
        <w:tc>
          <w:tcPr>
            <w:cnfStyle w:val="001000000000"/>
            <w:tcW w:w="1101" w:type="dxa"/>
          </w:tcPr>
          <w:p w:rsidR="003B6BB3" w:rsidRDefault="003B6BB3" w:rsidP="005C1B72">
            <w:pPr>
              <w:pStyle w:val="Uvuenotijeloteksta"/>
              <w:spacing w:line="240" w:lineRule="auto"/>
              <w:ind w:firstLine="0"/>
            </w:pPr>
            <w:r>
              <w:t>821322</w:t>
            </w:r>
          </w:p>
        </w:tc>
        <w:tc>
          <w:tcPr>
            <w:tcW w:w="5244" w:type="dxa"/>
          </w:tcPr>
          <w:p w:rsidR="003B6BB3" w:rsidRDefault="003B6BB3" w:rsidP="005C1B72">
            <w:pPr>
              <w:pStyle w:val="Uvuenotijeloteksta"/>
              <w:spacing w:line="240" w:lineRule="auto"/>
              <w:ind w:firstLine="0"/>
              <w:cnfStyle w:val="000000000000"/>
            </w:pPr>
            <w:r>
              <w:t>Poljoprivredna motorna vozila</w:t>
            </w:r>
          </w:p>
        </w:tc>
        <w:tc>
          <w:tcPr>
            <w:tcW w:w="1560" w:type="dxa"/>
          </w:tcPr>
          <w:p w:rsidR="003B6BB3" w:rsidRDefault="003B6BB3" w:rsidP="007937D9">
            <w:pPr>
              <w:pStyle w:val="Uvuenotijeloteksta"/>
              <w:spacing w:line="240" w:lineRule="auto"/>
              <w:ind w:firstLine="0"/>
              <w:jc w:val="right"/>
              <w:cnfStyle w:val="000000000000"/>
            </w:pPr>
            <w:r>
              <w:t>636</w:t>
            </w:r>
          </w:p>
        </w:tc>
        <w:tc>
          <w:tcPr>
            <w:tcW w:w="1383" w:type="dxa"/>
          </w:tcPr>
          <w:p w:rsidR="003B6BB3" w:rsidRDefault="003B6BB3" w:rsidP="007937D9">
            <w:pPr>
              <w:pStyle w:val="Uvuenotijeloteksta"/>
              <w:spacing w:line="240" w:lineRule="auto"/>
              <w:ind w:firstLine="0"/>
              <w:jc w:val="right"/>
              <w:cnfStyle w:val="000000000000"/>
            </w:pPr>
            <w:r>
              <w:t>0,21</w:t>
            </w:r>
          </w:p>
        </w:tc>
      </w:tr>
      <w:tr w:rsidR="007937D9" w:rsidTr="007937D9">
        <w:trPr>
          <w:cnfStyle w:val="000000100000"/>
        </w:trPr>
        <w:tc>
          <w:tcPr>
            <w:cnfStyle w:val="001000000000"/>
            <w:tcW w:w="1101" w:type="dxa"/>
          </w:tcPr>
          <w:p w:rsidR="007937D9" w:rsidRDefault="007937D9" w:rsidP="005C1B72">
            <w:pPr>
              <w:pStyle w:val="Uvuenotijeloteksta"/>
              <w:spacing w:line="240" w:lineRule="auto"/>
              <w:ind w:firstLine="0"/>
            </w:pPr>
            <w:r>
              <w:t>821331</w:t>
            </w:r>
          </w:p>
        </w:tc>
        <w:tc>
          <w:tcPr>
            <w:tcW w:w="5244" w:type="dxa"/>
          </w:tcPr>
          <w:p w:rsidR="007937D9" w:rsidRDefault="007937D9" w:rsidP="005C1B72">
            <w:pPr>
              <w:pStyle w:val="Uvuenotijeloteksta"/>
              <w:spacing w:line="240" w:lineRule="auto"/>
              <w:ind w:firstLine="0"/>
              <w:cnfStyle w:val="000000100000"/>
            </w:pPr>
            <w:r>
              <w:t>K</w:t>
            </w:r>
            <w:r w:rsidRPr="00A12B5C">
              <w:t>njižnične i školske knjige</w:t>
            </w:r>
          </w:p>
        </w:tc>
        <w:tc>
          <w:tcPr>
            <w:tcW w:w="1560" w:type="dxa"/>
          </w:tcPr>
          <w:p w:rsidR="007937D9" w:rsidRDefault="003B6BB3" w:rsidP="007937D9">
            <w:pPr>
              <w:pStyle w:val="Uvuenotijeloteksta"/>
              <w:spacing w:line="240" w:lineRule="auto"/>
              <w:ind w:firstLine="0"/>
              <w:jc w:val="right"/>
              <w:cnfStyle w:val="000000100000"/>
            </w:pPr>
            <w:r>
              <w:t>1.300</w:t>
            </w:r>
          </w:p>
        </w:tc>
        <w:tc>
          <w:tcPr>
            <w:tcW w:w="1383" w:type="dxa"/>
          </w:tcPr>
          <w:p w:rsidR="007937D9" w:rsidRDefault="003B6BB3" w:rsidP="007937D9">
            <w:pPr>
              <w:pStyle w:val="Uvuenotijeloteksta"/>
              <w:spacing w:line="240" w:lineRule="auto"/>
              <w:ind w:firstLine="0"/>
              <w:jc w:val="right"/>
              <w:cnfStyle w:val="000000100000"/>
            </w:pPr>
            <w:r>
              <w:t>0,43</w:t>
            </w:r>
          </w:p>
        </w:tc>
      </w:tr>
      <w:tr w:rsidR="007937D9" w:rsidTr="007937D9">
        <w:tc>
          <w:tcPr>
            <w:cnfStyle w:val="001000000000"/>
            <w:tcW w:w="1101" w:type="dxa"/>
          </w:tcPr>
          <w:p w:rsidR="007937D9" w:rsidRDefault="007937D9" w:rsidP="005C1B72">
            <w:pPr>
              <w:pStyle w:val="Uvuenotijeloteksta"/>
              <w:spacing w:line="240" w:lineRule="auto"/>
              <w:ind w:firstLine="0"/>
            </w:pPr>
            <w:r>
              <w:t>821332</w:t>
            </w:r>
          </w:p>
        </w:tc>
        <w:tc>
          <w:tcPr>
            <w:tcW w:w="5244" w:type="dxa"/>
          </w:tcPr>
          <w:p w:rsidR="007937D9" w:rsidRDefault="007937D9" w:rsidP="005C1B72">
            <w:pPr>
              <w:pStyle w:val="Uvuenotijeloteksta"/>
              <w:spacing w:line="240" w:lineRule="auto"/>
              <w:ind w:firstLine="0"/>
              <w:cnfStyle w:val="000000000000"/>
            </w:pPr>
            <w:r>
              <w:t>O</w:t>
            </w:r>
            <w:r w:rsidRPr="00A12B5C">
              <w:t>premanje i namještanje učionica i knjižnica</w:t>
            </w:r>
          </w:p>
        </w:tc>
        <w:tc>
          <w:tcPr>
            <w:tcW w:w="1560" w:type="dxa"/>
          </w:tcPr>
          <w:p w:rsidR="007937D9" w:rsidRDefault="003B6BB3" w:rsidP="007937D9">
            <w:pPr>
              <w:pStyle w:val="Uvuenotijeloteksta"/>
              <w:spacing w:line="240" w:lineRule="auto"/>
              <w:ind w:firstLine="0"/>
              <w:jc w:val="right"/>
              <w:cnfStyle w:val="000000000000"/>
            </w:pPr>
            <w:r>
              <w:t>5.699</w:t>
            </w:r>
          </w:p>
        </w:tc>
        <w:tc>
          <w:tcPr>
            <w:tcW w:w="1383" w:type="dxa"/>
          </w:tcPr>
          <w:p w:rsidR="007937D9" w:rsidRDefault="003B6BB3" w:rsidP="007937D9">
            <w:pPr>
              <w:pStyle w:val="Uvuenotijeloteksta"/>
              <w:spacing w:line="240" w:lineRule="auto"/>
              <w:ind w:firstLine="0"/>
              <w:jc w:val="right"/>
              <w:cnfStyle w:val="000000000000"/>
            </w:pPr>
            <w:r>
              <w:t>1,90</w:t>
            </w:r>
          </w:p>
        </w:tc>
      </w:tr>
      <w:tr w:rsidR="007937D9" w:rsidTr="007937D9">
        <w:trPr>
          <w:cnfStyle w:val="000000100000"/>
        </w:trPr>
        <w:tc>
          <w:tcPr>
            <w:cnfStyle w:val="001000000000"/>
            <w:tcW w:w="1101" w:type="dxa"/>
          </w:tcPr>
          <w:p w:rsidR="007937D9" w:rsidRDefault="007937D9" w:rsidP="005C1B72">
            <w:pPr>
              <w:pStyle w:val="Uvuenotijeloteksta"/>
              <w:spacing w:line="240" w:lineRule="auto"/>
              <w:ind w:firstLine="0"/>
            </w:pPr>
            <w:r>
              <w:t>821335</w:t>
            </w:r>
          </w:p>
        </w:tc>
        <w:tc>
          <w:tcPr>
            <w:tcW w:w="5244" w:type="dxa"/>
          </w:tcPr>
          <w:p w:rsidR="007937D9" w:rsidRDefault="007937D9" w:rsidP="005C1B72">
            <w:pPr>
              <w:pStyle w:val="Uvuenotijeloteksta"/>
              <w:spacing w:line="240" w:lineRule="auto"/>
              <w:ind w:firstLine="0"/>
              <w:cnfStyle w:val="000000100000"/>
            </w:pPr>
            <w:r>
              <w:t>R</w:t>
            </w:r>
            <w:r w:rsidRPr="00A12B5C">
              <w:t>ekreacijska oprema</w:t>
            </w:r>
          </w:p>
        </w:tc>
        <w:tc>
          <w:tcPr>
            <w:tcW w:w="1560" w:type="dxa"/>
          </w:tcPr>
          <w:p w:rsidR="007937D9" w:rsidRDefault="003B6BB3" w:rsidP="007937D9">
            <w:pPr>
              <w:pStyle w:val="Uvuenotijeloteksta"/>
              <w:spacing w:line="240" w:lineRule="auto"/>
              <w:ind w:firstLine="0"/>
              <w:jc w:val="right"/>
              <w:cnfStyle w:val="000000100000"/>
            </w:pPr>
            <w:r>
              <w:t>973</w:t>
            </w:r>
          </w:p>
        </w:tc>
        <w:tc>
          <w:tcPr>
            <w:tcW w:w="1383" w:type="dxa"/>
          </w:tcPr>
          <w:p w:rsidR="007937D9" w:rsidRDefault="003B6BB3" w:rsidP="007937D9">
            <w:pPr>
              <w:pStyle w:val="Uvuenotijeloteksta"/>
              <w:spacing w:line="240" w:lineRule="auto"/>
              <w:ind w:firstLine="0"/>
              <w:jc w:val="right"/>
              <w:cnfStyle w:val="000000100000"/>
            </w:pPr>
            <w:r>
              <w:t>0,33</w:t>
            </w:r>
          </w:p>
        </w:tc>
      </w:tr>
      <w:tr w:rsidR="007937D9" w:rsidTr="007937D9">
        <w:tc>
          <w:tcPr>
            <w:cnfStyle w:val="001000000000"/>
            <w:tcW w:w="1101" w:type="dxa"/>
          </w:tcPr>
          <w:p w:rsidR="007937D9" w:rsidRDefault="007937D9" w:rsidP="005C1B72">
            <w:pPr>
              <w:pStyle w:val="Uvuenotijeloteksta"/>
              <w:spacing w:line="240" w:lineRule="auto"/>
              <w:ind w:firstLine="0"/>
            </w:pPr>
            <w:r>
              <w:t>821341</w:t>
            </w:r>
          </w:p>
        </w:tc>
        <w:tc>
          <w:tcPr>
            <w:tcW w:w="5244" w:type="dxa"/>
          </w:tcPr>
          <w:p w:rsidR="007937D9" w:rsidRDefault="007937D9" w:rsidP="005C1B72">
            <w:pPr>
              <w:pStyle w:val="Uvuenotijeloteksta"/>
              <w:spacing w:line="240" w:lineRule="auto"/>
              <w:ind w:firstLine="0"/>
              <w:cnfStyle w:val="000000000000"/>
            </w:pPr>
            <w:r>
              <w:t>E</w:t>
            </w:r>
            <w:r w:rsidRPr="00A12B5C">
              <w:t>lektronska oprema</w:t>
            </w:r>
          </w:p>
        </w:tc>
        <w:tc>
          <w:tcPr>
            <w:tcW w:w="1560" w:type="dxa"/>
          </w:tcPr>
          <w:p w:rsidR="007937D9" w:rsidRDefault="003B6BB3" w:rsidP="007937D9">
            <w:pPr>
              <w:pStyle w:val="Uvuenotijeloteksta"/>
              <w:spacing w:line="240" w:lineRule="auto"/>
              <w:ind w:firstLine="0"/>
              <w:jc w:val="right"/>
              <w:cnfStyle w:val="000000000000"/>
            </w:pPr>
            <w:r>
              <w:t>14.892</w:t>
            </w:r>
          </w:p>
        </w:tc>
        <w:tc>
          <w:tcPr>
            <w:tcW w:w="1383" w:type="dxa"/>
          </w:tcPr>
          <w:p w:rsidR="007937D9" w:rsidRDefault="003B6BB3" w:rsidP="007937D9">
            <w:pPr>
              <w:pStyle w:val="Uvuenotijeloteksta"/>
              <w:spacing w:line="240" w:lineRule="auto"/>
              <w:ind w:firstLine="0"/>
              <w:jc w:val="right"/>
              <w:cnfStyle w:val="000000000000"/>
            </w:pPr>
            <w:r>
              <w:t>4,97</w:t>
            </w:r>
          </w:p>
        </w:tc>
      </w:tr>
      <w:tr w:rsidR="007937D9" w:rsidTr="007937D9">
        <w:trPr>
          <w:cnfStyle w:val="000000100000"/>
        </w:trPr>
        <w:tc>
          <w:tcPr>
            <w:cnfStyle w:val="001000000000"/>
            <w:tcW w:w="1101" w:type="dxa"/>
          </w:tcPr>
          <w:p w:rsidR="007937D9" w:rsidRDefault="007937D9" w:rsidP="005C1B72">
            <w:pPr>
              <w:pStyle w:val="Uvuenotijeloteksta"/>
              <w:spacing w:line="240" w:lineRule="auto"/>
              <w:ind w:firstLine="0"/>
            </w:pPr>
            <w:r>
              <w:t>821361</w:t>
            </w:r>
          </w:p>
        </w:tc>
        <w:tc>
          <w:tcPr>
            <w:tcW w:w="5244" w:type="dxa"/>
          </w:tcPr>
          <w:p w:rsidR="007937D9" w:rsidRDefault="007937D9" w:rsidP="005C1B72">
            <w:pPr>
              <w:pStyle w:val="Uvuenotijeloteksta"/>
              <w:spacing w:line="240" w:lineRule="auto"/>
              <w:ind w:firstLine="0"/>
              <w:cnfStyle w:val="000000100000"/>
            </w:pPr>
            <w:r>
              <w:t>S</w:t>
            </w:r>
            <w:r w:rsidRPr="00A12B5C">
              <w:t>trojevi, uređaji i alati</w:t>
            </w:r>
          </w:p>
        </w:tc>
        <w:tc>
          <w:tcPr>
            <w:tcW w:w="1560" w:type="dxa"/>
          </w:tcPr>
          <w:p w:rsidR="007937D9" w:rsidRDefault="003B6BB3" w:rsidP="007937D9">
            <w:pPr>
              <w:pStyle w:val="Uvuenotijeloteksta"/>
              <w:spacing w:line="240" w:lineRule="auto"/>
              <w:ind w:firstLine="0"/>
              <w:jc w:val="right"/>
              <w:cnfStyle w:val="000000100000"/>
            </w:pPr>
            <w:r>
              <w:t>18.271</w:t>
            </w:r>
          </w:p>
        </w:tc>
        <w:tc>
          <w:tcPr>
            <w:tcW w:w="1383" w:type="dxa"/>
          </w:tcPr>
          <w:p w:rsidR="007937D9" w:rsidRDefault="003B6BB3" w:rsidP="007937D9">
            <w:pPr>
              <w:pStyle w:val="Uvuenotijeloteksta"/>
              <w:spacing w:line="240" w:lineRule="auto"/>
              <w:ind w:firstLine="0"/>
              <w:jc w:val="right"/>
              <w:cnfStyle w:val="000000100000"/>
            </w:pPr>
            <w:r>
              <w:t>6,10</w:t>
            </w:r>
          </w:p>
        </w:tc>
      </w:tr>
      <w:tr w:rsidR="007937D9" w:rsidTr="007937D9">
        <w:tc>
          <w:tcPr>
            <w:cnfStyle w:val="001000000000"/>
            <w:tcW w:w="1101" w:type="dxa"/>
          </w:tcPr>
          <w:p w:rsidR="007937D9" w:rsidRDefault="007937D9" w:rsidP="005C1B72">
            <w:pPr>
              <w:pStyle w:val="Uvuenotijeloteksta"/>
              <w:spacing w:line="240" w:lineRule="auto"/>
              <w:ind w:firstLine="0"/>
            </w:pPr>
            <w:r>
              <w:t>821371</w:t>
            </w:r>
          </w:p>
        </w:tc>
        <w:tc>
          <w:tcPr>
            <w:tcW w:w="5244" w:type="dxa"/>
          </w:tcPr>
          <w:p w:rsidR="007937D9" w:rsidRDefault="007937D9" w:rsidP="005C1B72">
            <w:pPr>
              <w:pStyle w:val="Uvuenotijeloteksta"/>
              <w:spacing w:line="240" w:lineRule="auto"/>
              <w:ind w:firstLine="0"/>
              <w:cnfStyle w:val="000000000000"/>
            </w:pPr>
            <w:r>
              <w:t>U</w:t>
            </w:r>
            <w:r w:rsidRPr="00A12B5C">
              <w:t>građena oprema</w:t>
            </w:r>
          </w:p>
        </w:tc>
        <w:tc>
          <w:tcPr>
            <w:tcW w:w="1560" w:type="dxa"/>
          </w:tcPr>
          <w:p w:rsidR="007937D9" w:rsidRDefault="003B6BB3" w:rsidP="007937D9">
            <w:pPr>
              <w:pStyle w:val="Uvuenotijeloteksta"/>
              <w:spacing w:line="240" w:lineRule="auto"/>
              <w:ind w:firstLine="0"/>
              <w:jc w:val="right"/>
              <w:cnfStyle w:val="000000000000"/>
            </w:pPr>
            <w:r>
              <w:t>5.677</w:t>
            </w:r>
          </w:p>
        </w:tc>
        <w:tc>
          <w:tcPr>
            <w:tcW w:w="1383" w:type="dxa"/>
          </w:tcPr>
          <w:p w:rsidR="007937D9" w:rsidRDefault="003B6BB3" w:rsidP="007937D9">
            <w:pPr>
              <w:pStyle w:val="Uvuenotijeloteksta"/>
              <w:spacing w:line="240" w:lineRule="auto"/>
              <w:ind w:firstLine="0"/>
              <w:jc w:val="right"/>
              <w:cnfStyle w:val="000000000000"/>
            </w:pPr>
            <w:r>
              <w:t>1,90</w:t>
            </w:r>
          </w:p>
        </w:tc>
      </w:tr>
      <w:tr w:rsidR="007937D9" w:rsidTr="007937D9">
        <w:trPr>
          <w:cnfStyle w:val="000000100000"/>
        </w:trPr>
        <w:tc>
          <w:tcPr>
            <w:cnfStyle w:val="001000000000"/>
            <w:tcW w:w="1101" w:type="dxa"/>
          </w:tcPr>
          <w:p w:rsidR="007937D9" w:rsidRDefault="007937D9" w:rsidP="005C1B72">
            <w:pPr>
              <w:pStyle w:val="Uvuenotijeloteksta"/>
              <w:spacing w:line="240" w:lineRule="auto"/>
              <w:ind w:firstLine="0"/>
            </w:pPr>
            <w:r>
              <w:t>821372</w:t>
            </w:r>
          </w:p>
        </w:tc>
        <w:tc>
          <w:tcPr>
            <w:tcW w:w="5244" w:type="dxa"/>
          </w:tcPr>
          <w:p w:rsidR="007937D9" w:rsidRDefault="007937D9" w:rsidP="005C1B72">
            <w:pPr>
              <w:pStyle w:val="Uvuenotijeloteksta"/>
              <w:spacing w:line="240" w:lineRule="auto"/>
              <w:ind w:firstLine="0"/>
              <w:cnfStyle w:val="000000100000"/>
            </w:pPr>
            <w:r>
              <w:t>Inventar</w:t>
            </w:r>
          </w:p>
        </w:tc>
        <w:tc>
          <w:tcPr>
            <w:tcW w:w="1560" w:type="dxa"/>
          </w:tcPr>
          <w:p w:rsidR="007937D9" w:rsidRDefault="003B6BB3" w:rsidP="007937D9">
            <w:pPr>
              <w:pStyle w:val="Uvuenotijeloteksta"/>
              <w:spacing w:line="240" w:lineRule="auto"/>
              <w:ind w:firstLine="0"/>
              <w:jc w:val="right"/>
              <w:cnfStyle w:val="000000100000"/>
            </w:pPr>
            <w:r>
              <w:t>311</w:t>
            </w:r>
          </w:p>
        </w:tc>
        <w:tc>
          <w:tcPr>
            <w:tcW w:w="1383" w:type="dxa"/>
          </w:tcPr>
          <w:p w:rsidR="007937D9" w:rsidRDefault="003B6BB3" w:rsidP="007937D9">
            <w:pPr>
              <w:pStyle w:val="Uvuenotijeloteksta"/>
              <w:spacing w:line="240" w:lineRule="auto"/>
              <w:ind w:firstLine="0"/>
              <w:jc w:val="right"/>
              <w:cnfStyle w:val="000000100000"/>
            </w:pPr>
            <w:r>
              <w:t>0,10</w:t>
            </w:r>
          </w:p>
        </w:tc>
      </w:tr>
      <w:tr w:rsidR="007937D9" w:rsidRPr="007937D9" w:rsidTr="007937D9">
        <w:tc>
          <w:tcPr>
            <w:cnfStyle w:val="001000000000"/>
            <w:tcW w:w="1101" w:type="dxa"/>
          </w:tcPr>
          <w:p w:rsidR="007937D9" w:rsidRPr="007937D9" w:rsidRDefault="007937D9" w:rsidP="005C1B72">
            <w:pPr>
              <w:pStyle w:val="Uvuenotijeloteksta"/>
              <w:spacing w:line="240" w:lineRule="auto"/>
              <w:ind w:firstLine="0"/>
              <w:rPr>
                <w:b/>
              </w:rPr>
            </w:pPr>
          </w:p>
        </w:tc>
        <w:tc>
          <w:tcPr>
            <w:tcW w:w="5244" w:type="dxa"/>
          </w:tcPr>
          <w:p w:rsidR="007937D9" w:rsidRPr="007937D9" w:rsidRDefault="007937D9" w:rsidP="005C1B72">
            <w:pPr>
              <w:pStyle w:val="Uvuenotijeloteksta"/>
              <w:spacing w:line="240" w:lineRule="auto"/>
              <w:ind w:firstLine="0"/>
              <w:cnfStyle w:val="000000000000"/>
              <w:rPr>
                <w:b/>
              </w:rPr>
            </w:pPr>
            <w:r w:rsidRPr="007937D9">
              <w:rPr>
                <w:b/>
              </w:rPr>
              <w:t>UKUPNO:</w:t>
            </w:r>
          </w:p>
        </w:tc>
        <w:tc>
          <w:tcPr>
            <w:tcW w:w="1560" w:type="dxa"/>
          </w:tcPr>
          <w:p w:rsidR="007937D9" w:rsidRPr="007937D9" w:rsidRDefault="00803EA3" w:rsidP="003B6BB3">
            <w:pPr>
              <w:pStyle w:val="Uvuenotijeloteksta"/>
              <w:spacing w:line="240" w:lineRule="auto"/>
              <w:ind w:firstLine="0"/>
              <w:jc w:val="right"/>
              <w:cnfStyle w:val="000000000000"/>
              <w:rPr>
                <w:b/>
              </w:rPr>
            </w:pPr>
            <w:r>
              <w:rPr>
                <w:b/>
              </w:rPr>
              <w:fldChar w:fldCharType="begin"/>
            </w:r>
            <w:r w:rsidR="003B6BB3">
              <w:rPr>
                <w:b/>
              </w:rPr>
              <w:instrText xml:space="preserve"> =SUM(ABOVE) </w:instrText>
            </w:r>
            <w:r>
              <w:rPr>
                <w:b/>
              </w:rPr>
              <w:fldChar w:fldCharType="end"/>
            </w:r>
            <w:r>
              <w:rPr>
                <w:b/>
              </w:rPr>
              <w:fldChar w:fldCharType="begin"/>
            </w:r>
            <w:r w:rsidR="003B6BB3">
              <w:rPr>
                <w:b/>
              </w:rPr>
              <w:instrText xml:space="preserve"> =SUM(ABOVE) </w:instrText>
            </w:r>
            <w:r>
              <w:rPr>
                <w:b/>
              </w:rPr>
              <w:fldChar w:fldCharType="separate"/>
            </w:r>
            <w:r w:rsidR="003B6BB3">
              <w:rPr>
                <w:b/>
                <w:noProof/>
              </w:rPr>
              <w:t>299.557</w:t>
            </w:r>
            <w:r>
              <w:rPr>
                <w:b/>
              </w:rPr>
              <w:fldChar w:fldCharType="end"/>
            </w:r>
          </w:p>
        </w:tc>
        <w:tc>
          <w:tcPr>
            <w:tcW w:w="1383" w:type="dxa"/>
          </w:tcPr>
          <w:p w:rsidR="007937D9" w:rsidRPr="007937D9" w:rsidRDefault="00803EA3" w:rsidP="007937D9">
            <w:pPr>
              <w:pStyle w:val="Uvuenotijeloteksta"/>
              <w:spacing w:line="240" w:lineRule="auto"/>
              <w:ind w:firstLine="0"/>
              <w:jc w:val="right"/>
              <w:cnfStyle w:val="000000000000"/>
              <w:rPr>
                <w:b/>
              </w:rPr>
            </w:pPr>
            <w:r>
              <w:rPr>
                <w:b/>
              </w:rPr>
              <w:fldChar w:fldCharType="begin"/>
            </w:r>
            <w:r w:rsidR="00E270DC">
              <w:rPr>
                <w:b/>
              </w:rPr>
              <w:instrText xml:space="preserve"> =SUM(ABOVE) </w:instrText>
            </w:r>
            <w:r>
              <w:rPr>
                <w:b/>
              </w:rPr>
              <w:fldChar w:fldCharType="separate"/>
            </w:r>
            <w:r w:rsidR="00E270DC">
              <w:rPr>
                <w:b/>
                <w:noProof/>
              </w:rPr>
              <w:t>100</w:t>
            </w:r>
            <w:r>
              <w:rPr>
                <w:b/>
              </w:rPr>
              <w:fldChar w:fldCharType="end"/>
            </w:r>
            <w:r w:rsidR="00E270DC">
              <w:rPr>
                <w:b/>
              </w:rPr>
              <w:t>,00</w:t>
            </w:r>
          </w:p>
        </w:tc>
      </w:tr>
    </w:tbl>
    <w:p w:rsidR="007937D9" w:rsidRPr="00A12B5C" w:rsidRDefault="007937D9" w:rsidP="005C1B72">
      <w:pPr>
        <w:pStyle w:val="Uvuenotijeloteksta"/>
        <w:spacing w:line="240" w:lineRule="auto"/>
        <w:ind w:firstLine="0"/>
      </w:pPr>
    </w:p>
    <w:p w:rsidR="005C1B72" w:rsidRPr="00A12B5C" w:rsidRDefault="005C1B72" w:rsidP="005C1B72">
      <w:pPr>
        <w:pStyle w:val="Uvuenotijeloteksta"/>
        <w:spacing w:line="240" w:lineRule="auto"/>
        <w:ind w:firstLine="0"/>
      </w:pPr>
    </w:p>
    <w:p w:rsidR="00057AEC" w:rsidRDefault="00467332" w:rsidP="00D43FCB">
      <w:pPr>
        <w:pStyle w:val="Uvuenotijeloteksta"/>
        <w:spacing w:line="240" w:lineRule="auto"/>
        <w:ind w:firstLine="0"/>
      </w:pPr>
      <w:r w:rsidRPr="00A12B5C">
        <w:rPr>
          <w:b/>
          <w:i/>
        </w:rPr>
        <w:t>Izdaci za nabavku stalnih sredstava u obliku prava (glavna skupina 821500)</w:t>
      </w:r>
      <w:r w:rsidRPr="00A12B5C">
        <w:t xml:space="preserve"> </w:t>
      </w:r>
      <w:r w:rsidR="00057AEC">
        <w:t>izvršeni su u iznosu od 49.832 KM ili 99,66% plana za ove namjene u 2020. godini</w:t>
      </w:r>
      <w:r w:rsidR="006039B2" w:rsidRPr="00A12B5C">
        <w:t>.</w:t>
      </w:r>
      <w:r w:rsidR="00D43FCB">
        <w:t xml:space="preserve"> </w:t>
      </w:r>
      <w:r w:rsidR="00057AEC">
        <w:t>Sredstva su utrošena pri Vladi Županije Posavske kako slijedi:</w:t>
      </w:r>
    </w:p>
    <w:p w:rsidR="00057AEC" w:rsidRDefault="008E7F15" w:rsidP="002F6B7E">
      <w:pPr>
        <w:pStyle w:val="Uvuenotijeloteksta"/>
        <w:numPr>
          <w:ilvl w:val="0"/>
          <w:numId w:val="5"/>
        </w:numPr>
        <w:spacing w:line="240" w:lineRule="auto"/>
      </w:pPr>
      <w:r w:rsidRPr="002F6B7E">
        <w:lastRenderedPageBreak/>
        <w:t>na temelju Ugovora o izvođenju građevinskih radova – radovi na uređenju parkinga uz MC</w:t>
      </w:r>
      <w:r>
        <w:t xml:space="preserve"> 14.2. Orašje-</w:t>
      </w:r>
      <w:proofErr w:type="spellStart"/>
      <w:r>
        <w:t>Šamac</w:t>
      </w:r>
      <w:proofErr w:type="spellEnd"/>
      <w:r>
        <w:t xml:space="preserve"> kod Županijske bolnice u Orašju</w:t>
      </w:r>
      <w:r w:rsidR="002F6B7E">
        <w:t>, broj: 01-02-462-01-17/20 od 17.11.2020. godine u iznosu od 48.710 KM, i</w:t>
      </w:r>
    </w:p>
    <w:p w:rsidR="002F6B7E" w:rsidRDefault="002F6B7E" w:rsidP="002F6B7E">
      <w:pPr>
        <w:pStyle w:val="Uvuenotijeloteksta"/>
        <w:numPr>
          <w:ilvl w:val="0"/>
          <w:numId w:val="5"/>
        </w:numPr>
        <w:spacing w:line="240" w:lineRule="auto"/>
      </w:pPr>
      <w:r>
        <w:t xml:space="preserve">na temelju Ugovora broj: 01-02-462-01-18/20 od 17.11.2020.godine o nadzoru nad izvođenjem građevinskih radova </w:t>
      </w:r>
      <w:r w:rsidRPr="002F6B7E">
        <w:t>– radovi na uređenju parkinga uz MC</w:t>
      </w:r>
      <w:r>
        <w:t xml:space="preserve"> 14.2. Orašje-</w:t>
      </w:r>
      <w:proofErr w:type="spellStart"/>
      <w:r>
        <w:t>Šamac</w:t>
      </w:r>
      <w:proofErr w:type="spellEnd"/>
      <w:r>
        <w:t xml:space="preserve"> kod Županijske bolnice u Orašju, u iznosu od 1.122 KM.</w:t>
      </w:r>
    </w:p>
    <w:p w:rsidR="00057AEC" w:rsidRDefault="00057AEC" w:rsidP="00D43FCB">
      <w:pPr>
        <w:pStyle w:val="Uvuenotijeloteksta"/>
        <w:spacing w:line="240" w:lineRule="auto"/>
        <w:ind w:firstLine="0"/>
      </w:pPr>
    </w:p>
    <w:p w:rsidR="00057AEC" w:rsidRDefault="005C1B72" w:rsidP="00057AEC">
      <w:pPr>
        <w:pStyle w:val="Uvuenotijeloteksta"/>
        <w:spacing w:line="240" w:lineRule="auto"/>
        <w:ind w:firstLine="0"/>
      </w:pPr>
      <w:r w:rsidRPr="00A12B5C">
        <w:t xml:space="preserve">U </w:t>
      </w:r>
      <w:r w:rsidR="00057AEC">
        <w:t>2020</w:t>
      </w:r>
      <w:r w:rsidRPr="00A12B5C">
        <w:t>. godin</w:t>
      </w:r>
      <w:r w:rsidR="00735079" w:rsidRPr="00A12B5C">
        <w:t>i</w:t>
      </w:r>
      <w:r w:rsidRPr="00A12B5C">
        <w:t xml:space="preserve"> </w:t>
      </w:r>
      <w:r w:rsidR="00057AEC">
        <w:t>na</w:t>
      </w:r>
      <w:r w:rsidR="00057AEC" w:rsidRPr="00E835D3">
        <w:t xml:space="preserve"> </w:t>
      </w:r>
      <w:r w:rsidR="00057AEC" w:rsidRPr="005A361E">
        <w:rPr>
          <w:b/>
        </w:rPr>
        <w:t>rekonstrukciju i investicijsko održavanje lokalnih cesta</w:t>
      </w:r>
      <w:r w:rsidR="00057AEC" w:rsidRPr="00E835D3">
        <w:t xml:space="preserve"> </w:t>
      </w:r>
      <w:r w:rsidR="00057AEC" w:rsidRPr="004720F5">
        <w:t>(potkategorija 821</w:t>
      </w:r>
      <w:r w:rsidR="00057AEC">
        <w:t>5</w:t>
      </w:r>
      <w:r w:rsidR="00057AEC" w:rsidRPr="004720F5">
        <w:t>00)</w:t>
      </w:r>
      <w:r w:rsidR="00057AEC">
        <w:t xml:space="preserve"> potrošeno je ukupno 806.673 KM ili 99,35% ukupno planiranih sredstava za ove namjene. Sredstva su utrošena kako slijedi:</w:t>
      </w:r>
    </w:p>
    <w:p w:rsidR="00057AEC" w:rsidRPr="00006D51" w:rsidRDefault="00057AEC" w:rsidP="003C234F">
      <w:pPr>
        <w:pStyle w:val="Uvuenotijeloteksta"/>
        <w:numPr>
          <w:ilvl w:val="0"/>
          <w:numId w:val="11"/>
        </w:numPr>
        <w:spacing w:line="240" w:lineRule="auto"/>
      </w:pPr>
      <w:r w:rsidRPr="00006D51">
        <w:t xml:space="preserve">na temelju Ugovora o izvođenju građevinskih radova – ugradnja rasvjetnih tijela ulica Brodska, </w:t>
      </w:r>
      <w:proofErr w:type="spellStart"/>
      <w:r w:rsidRPr="00006D51">
        <w:t>R.Porobića</w:t>
      </w:r>
      <w:proofErr w:type="spellEnd"/>
      <w:r w:rsidRPr="00006D51">
        <w:t xml:space="preserve">, </w:t>
      </w:r>
      <w:proofErr w:type="spellStart"/>
      <w:r w:rsidRPr="00006D51">
        <w:t>S.Grebenarevića</w:t>
      </w:r>
      <w:proofErr w:type="spellEnd"/>
      <w:r w:rsidRPr="00006D51">
        <w:t xml:space="preserve">, </w:t>
      </w:r>
      <w:proofErr w:type="spellStart"/>
      <w:r w:rsidRPr="00006D51">
        <w:t>Mike</w:t>
      </w:r>
      <w:proofErr w:type="spellEnd"/>
      <w:r w:rsidRPr="00006D51">
        <w:t xml:space="preserve"> Miletića i </w:t>
      </w:r>
      <w:proofErr w:type="spellStart"/>
      <w:r w:rsidRPr="00006D51">
        <w:t>Hamzića</w:t>
      </w:r>
      <w:proofErr w:type="spellEnd"/>
      <w:r w:rsidRPr="00006D51">
        <w:t xml:space="preserve"> sokak, broj: 05-23-58-UG/20 od 04.05.2020. godine u iznosu od 6.681 KM,</w:t>
      </w:r>
    </w:p>
    <w:p w:rsidR="00057AEC" w:rsidRPr="00006D51" w:rsidRDefault="00057AEC" w:rsidP="003C234F">
      <w:pPr>
        <w:pStyle w:val="Uvuenotijeloteksta"/>
        <w:numPr>
          <w:ilvl w:val="0"/>
          <w:numId w:val="11"/>
        </w:numPr>
        <w:spacing w:line="240" w:lineRule="auto"/>
      </w:pPr>
      <w:r w:rsidRPr="00006D51">
        <w:t>na temelju Ugovora o izvođenju građevinskih radova – sanacija i rehabilitacija lokalnih cesta u općini Orašje, broj: 05-27-133-UG/19 od 05.12.2019.</w:t>
      </w:r>
      <w:r w:rsidR="003B122C">
        <w:t xml:space="preserve"> godine u iznosu od </w:t>
      </w:r>
      <w:r w:rsidR="00692524">
        <w:t>289.190 KM,</w:t>
      </w:r>
    </w:p>
    <w:p w:rsidR="00057AEC" w:rsidRDefault="00057AEC" w:rsidP="003C234F">
      <w:pPr>
        <w:pStyle w:val="Uvuenotijeloteksta"/>
        <w:numPr>
          <w:ilvl w:val="0"/>
          <w:numId w:val="11"/>
        </w:numPr>
        <w:spacing w:line="240" w:lineRule="auto"/>
      </w:pPr>
      <w:r w:rsidRPr="00006D51">
        <w:t>na temelju Ugovora o izvođenju građevinskih radova – sanacija i rehabilitacija lokalnih cesta u općini Odžak, broj: 05-27-123-UG/19 od 07.11.201</w:t>
      </w:r>
      <w:r>
        <w:t>9. godine u iznosu od 22.409 KM,</w:t>
      </w:r>
    </w:p>
    <w:p w:rsidR="00057AEC" w:rsidRDefault="00057AEC" w:rsidP="003C234F">
      <w:pPr>
        <w:pStyle w:val="Uvuenotijeloteksta"/>
        <w:numPr>
          <w:ilvl w:val="0"/>
          <w:numId w:val="11"/>
        </w:numPr>
        <w:spacing w:line="240" w:lineRule="auto"/>
      </w:pPr>
      <w:r>
        <w:t>na temelju Ugovora o izvođenju građevinskih radova – nabavka, transport i ugradnja betonskih bandera na pješačkoj stazi u ulici Franjevačkoj u Donjoj Mahali, broj: 05-23-85-UG/20 od 24.06.2020. godine u iznosu od 7.014 KM,</w:t>
      </w:r>
    </w:p>
    <w:p w:rsidR="00057AEC" w:rsidRDefault="00057AEC" w:rsidP="003C234F">
      <w:pPr>
        <w:pStyle w:val="Uvuenotijeloteksta"/>
        <w:numPr>
          <w:ilvl w:val="0"/>
          <w:numId w:val="11"/>
        </w:numPr>
        <w:spacing w:line="240" w:lineRule="auto"/>
      </w:pPr>
      <w:r>
        <w:t xml:space="preserve">na temelju Ugovora o izvođenju građevinskih radova – ugradnja rasvjetnih tijela u </w:t>
      </w:r>
      <w:proofErr w:type="spellStart"/>
      <w:r>
        <w:t>XVI.muslimanske</w:t>
      </w:r>
      <w:proofErr w:type="spellEnd"/>
      <w:r>
        <w:t xml:space="preserve">, Turbe Bosne put prema Adi, sokak </w:t>
      </w:r>
      <w:proofErr w:type="spellStart"/>
      <w:r>
        <w:t>Hamzića</w:t>
      </w:r>
      <w:proofErr w:type="spellEnd"/>
      <w:r>
        <w:t xml:space="preserve">, </w:t>
      </w:r>
      <w:proofErr w:type="spellStart"/>
      <w:r>
        <w:t>A.Šapčanina</w:t>
      </w:r>
      <w:proofErr w:type="spellEnd"/>
      <w:r>
        <w:t xml:space="preserve"> i Titovoj u Odžaku, broj: 05-23-86-UG/18 od 26.06.2020. godine u iznosu od 5.850 KM, i</w:t>
      </w:r>
    </w:p>
    <w:p w:rsidR="00057AEC" w:rsidRDefault="00057AEC" w:rsidP="003C234F">
      <w:pPr>
        <w:pStyle w:val="Uvuenotijeloteksta"/>
        <w:numPr>
          <w:ilvl w:val="0"/>
          <w:numId w:val="11"/>
        </w:numPr>
        <w:spacing w:line="240" w:lineRule="auto"/>
      </w:pPr>
      <w:r>
        <w:t xml:space="preserve">na temelju Ugovora o nadzoru nad sanacijom i rehabilitacijom lokalnih cesta u Općini Orašje, broj: 05-27-133-NAD-UG/19 od 27.11.2019. godine u iznosu od 6.943 KM, </w:t>
      </w:r>
    </w:p>
    <w:p w:rsidR="00057AEC" w:rsidRPr="00692524" w:rsidRDefault="003B122C" w:rsidP="003C234F">
      <w:pPr>
        <w:pStyle w:val="Uvuenotijeloteksta"/>
        <w:numPr>
          <w:ilvl w:val="0"/>
          <w:numId w:val="11"/>
        </w:numPr>
        <w:spacing w:line="240" w:lineRule="auto"/>
      </w:pPr>
      <w:r w:rsidRPr="00692524">
        <w:t xml:space="preserve">na temelju Ugovora o izvođenju građevinskih radova na sanaciji i rekonstrukciji lokalnih cesta u općini Odžak za 2020.godinu, broj: 05-23-126-UG-LOT 2/20 od 08.10.2020. godine u iznosu od </w:t>
      </w:r>
      <w:r w:rsidR="00692524" w:rsidRPr="00692524">
        <w:t>256.400 KM</w:t>
      </w:r>
      <w:r w:rsidR="00AB5366" w:rsidRPr="00692524">
        <w:t>, i</w:t>
      </w:r>
    </w:p>
    <w:p w:rsidR="00AB5366" w:rsidRPr="00C861A7" w:rsidRDefault="00C861A7" w:rsidP="003C234F">
      <w:pPr>
        <w:pStyle w:val="Uvuenotijeloteksta"/>
        <w:numPr>
          <w:ilvl w:val="0"/>
          <w:numId w:val="11"/>
        </w:numPr>
        <w:spacing w:line="240" w:lineRule="auto"/>
      </w:pPr>
      <w:r w:rsidRPr="00C861A7">
        <w:t>na temelju Ugovora o izvođenju građevinskih radova – sanacija i rekonstrukcija lokalnih cesta u općinama Orašje i Domaljevac-</w:t>
      </w:r>
      <w:proofErr w:type="spellStart"/>
      <w:r w:rsidRPr="00C861A7">
        <w:t>Šamac</w:t>
      </w:r>
      <w:proofErr w:type="spellEnd"/>
      <w:r w:rsidRPr="00C861A7">
        <w:t xml:space="preserve">, broj: 05-23-126-UG-LOT/20 od 08.10.2020. godine u iznosu od </w:t>
      </w:r>
      <w:r w:rsidR="00AB5366" w:rsidRPr="00C861A7">
        <w:t>212.186 KM</w:t>
      </w:r>
      <w:r w:rsidRPr="00C861A7">
        <w:t>.</w:t>
      </w:r>
    </w:p>
    <w:p w:rsidR="004E5C0F" w:rsidRDefault="004E5C0F" w:rsidP="00057AEC">
      <w:pPr>
        <w:pStyle w:val="Uvuenotijeloteksta"/>
        <w:spacing w:line="240" w:lineRule="auto"/>
        <w:ind w:firstLine="0"/>
      </w:pPr>
    </w:p>
    <w:p w:rsidR="00057AEC" w:rsidRDefault="00057AEC" w:rsidP="00057AEC">
      <w:pPr>
        <w:pStyle w:val="Uvuenotijeloteksta"/>
        <w:spacing w:line="240" w:lineRule="auto"/>
        <w:ind w:firstLine="0"/>
      </w:pPr>
      <w:r>
        <w:t xml:space="preserve">Na </w:t>
      </w:r>
      <w:r w:rsidRPr="005A361E">
        <w:rPr>
          <w:b/>
        </w:rPr>
        <w:t>rekonstrukciju i investicijsko održavanje regionalnih cesta</w:t>
      </w:r>
      <w:r w:rsidRPr="00E835D3">
        <w:t xml:space="preserve"> </w:t>
      </w:r>
      <w:r w:rsidRPr="004720F5">
        <w:t>(potkategorija 821</w:t>
      </w:r>
      <w:r>
        <w:t>6</w:t>
      </w:r>
      <w:r w:rsidRPr="004720F5">
        <w:t>00)</w:t>
      </w:r>
      <w:r>
        <w:t xml:space="preserve"> u 2020. godini potrošeno je ukupno 222.035 KM ili 55,51% ukupno planiranih sredstava za ove namjene. Sredstva su utrošena kako slijedi:</w:t>
      </w:r>
    </w:p>
    <w:p w:rsidR="00057AEC" w:rsidRDefault="00057AEC" w:rsidP="003C234F">
      <w:pPr>
        <w:pStyle w:val="Uvuenotijeloteksta"/>
        <w:numPr>
          <w:ilvl w:val="0"/>
          <w:numId w:val="11"/>
        </w:numPr>
        <w:spacing w:line="240" w:lineRule="auto"/>
      </w:pPr>
      <w:r>
        <w:t>na temelju Ugovora o izradi projektne dokumentacije „Nogostup i biciklistička staza uz RC-463“, broj: 05-23-78/20 od 11.06.2020.godine u iznosu od 585 KM,</w:t>
      </w:r>
    </w:p>
    <w:p w:rsidR="00057AEC" w:rsidRDefault="00057AEC" w:rsidP="003C234F">
      <w:pPr>
        <w:pStyle w:val="Uvuenotijeloteksta"/>
        <w:numPr>
          <w:ilvl w:val="0"/>
          <w:numId w:val="11"/>
        </w:numPr>
        <w:spacing w:line="240" w:lineRule="auto"/>
      </w:pPr>
      <w:r>
        <w:t xml:space="preserve">na temelju Ugovora o izvođenju građevinskih radova – radovi na sanaciji i rekonstrukciji regionalnih cesta u Županiji Posavskoj za 2020. godinu – LOT 2. Sanacija i rekonstrukcija RC 464a Odžak-Donji </w:t>
      </w:r>
      <w:proofErr w:type="spellStart"/>
      <w:r>
        <w:t>Svilaj</w:t>
      </w:r>
      <w:proofErr w:type="spellEnd"/>
      <w:r>
        <w:t>, broj: 05-23-68-UG-LOT 2/20 od 21.07.2020. go</w:t>
      </w:r>
      <w:r w:rsidR="003B122C">
        <w:t xml:space="preserve">dine u iznosu od </w:t>
      </w:r>
      <w:r w:rsidR="00AB5366">
        <w:t>177.879 KM,</w:t>
      </w:r>
    </w:p>
    <w:p w:rsidR="00057AEC" w:rsidRDefault="00057AEC" w:rsidP="003C234F">
      <w:pPr>
        <w:pStyle w:val="Uvuenotijeloteksta"/>
        <w:numPr>
          <w:ilvl w:val="0"/>
          <w:numId w:val="11"/>
        </w:numPr>
        <w:spacing w:line="240" w:lineRule="auto"/>
      </w:pPr>
      <w:r>
        <w:t xml:space="preserve">na temelju Ugovora o izvođenju građevinskih radova – nabavka, transport i ugradnja betonskih </w:t>
      </w:r>
      <w:proofErr w:type="spellStart"/>
      <w:r>
        <w:t>stubova</w:t>
      </w:r>
      <w:proofErr w:type="spellEnd"/>
      <w:r>
        <w:t xml:space="preserve"> u ulici Franjevačkoj u Donjoj Mahali, broj: 05-23-127-UG/20 od 17.09.2020. godine u iznosu od 6.376 KM,</w:t>
      </w:r>
    </w:p>
    <w:p w:rsidR="00057AEC" w:rsidRPr="00AB5366" w:rsidRDefault="003B122C" w:rsidP="003C234F">
      <w:pPr>
        <w:pStyle w:val="Uvuenotijeloteksta"/>
        <w:numPr>
          <w:ilvl w:val="0"/>
          <w:numId w:val="11"/>
        </w:numPr>
        <w:spacing w:line="240" w:lineRule="auto"/>
      </w:pPr>
      <w:r w:rsidRPr="00AB5366">
        <w:t xml:space="preserve">na temelju Ugovora o nadzoru nad sanacijom i rekonstrukcijom RC 464a Odžak-Donji </w:t>
      </w:r>
      <w:proofErr w:type="spellStart"/>
      <w:r w:rsidRPr="00AB5366">
        <w:t>Svilaj</w:t>
      </w:r>
      <w:proofErr w:type="spellEnd"/>
      <w:r w:rsidRPr="00AB5366">
        <w:t>, broj: 05-23-99-UG/20 od 16.07.2020. godine u iznosu od 5.743 KM,</w:t>
      </w:r>
    </w:p>
    <w:p w:rsidR="003B122C" w:rsidRPr="00AB5366" w:rsidRDefault="003B122C" w:rsidP="003C234F">
      <w:pPr>
        <w:pStyle w:val="Uvuenotijeloteksta"/>
        <w:numPr>
          <w:ilvl w:val="0"/>
          <w:numId w:val="11"/>
        </w:numPr>
        <w:spacing w:line="240" w:lineRule="auto"/>
      </w:pPr>
      <w:r w:rsidRPr="00AB5366">
        <w:lastRenderedPageBreak/>
        <w:t xml:space="preserve">na temelju Ugovora o izvođenju građevinskih radova na uređenju parkirališta uz Mjesno groblje u </w:t>
      </w:r>
      <w:proofErr w:type="spellStart"/>
      <w:r w:rsidRPr="00AB5366">
        <w:t>Ugljari</w:t>
      </w:r>
      <w:proofErr w:type="spellEnd"/>
      <w:r w:rsidRPr="00AB5366">
        <w:t>, broj: 05-23-112-UG/20 od 22.09.2020. godine u iznosu od 24.490 KM, i</w:t>
      </w:r>
    </w:p>
    <w:p w:rsidR="003B122C" w:rsidRPr="00AB5366" w:rsidRDefault="00AB5366" w:rsidP="003C234F">
      <w:pPr>
        <w:pStyle w:val="Uvuenotijeloteksta"/>
        <w:numPr>
          <w:ilvl w:val="0"/>
          <w:numId w:val="11"/>
        </w:numPr>
        <w:spacing w:line="240" w:lineRule="auto"/>
      </w:pPr>
      <w:r w:rsidRPr="00AB5366">
        <w:t>na temelju Ugovora o izvođenju radova na nabavi, transportu i ugradnji betonskih bandera na pješačkoj stazi u ulici Franjevačkoj u Donjoj Mahali s izradom horizontalne signalizacije, broj: 05-23-161/UG/20 od 13.11.2020.godine u iznosu od 6.96</w:t>
      </w:r>
      <w:r>
        <w:t>2</w:t>
      </w:r>
      <w:r w:rsidRPr="00AB5366">
        <w:t xml:space="preserve"> KM.</w:t>
      </w:r>
    </w:p>
    <w:p w:rsidR="00057AEC" w:rsidRDefault="00057AEC" w:rsidP="00057AEC">
      <w:pPr>
        <w:pStyle w:val="Uvuenotijeloteksta"/>
        <w:spacing w:line="240" w:lineRule="auto"/>
        <w:ind w:firstLine="0"/>
      </w:pPr>
    </w:p>
    <w:p w:rsidR="00057AEC" w:rsidRPr="004C0792" w:rsidRDefault="00057AEC" w:rsidP="00057AEC">
      <w:pPr>
        <w:pStyle w:val="Tijeloteksta"/>
        <w:spacing w:after="0"/>
        <w:jc w:val="both"/>
        <w:rPr>
          <w:color w:val="000000"/>
          <w:lang w:eastAsia="hr-HR"/>
        </w:rPr>
      </w:pPr>
      <w:proofErr w:type="spellStart"/>
      <w:r>
        <w:t>O</w:t>
      </w:r>
      <w:r w:rsidRPr="005C3411">
        <w:t>d</w:t>
      </w:r>
      <w:proofErr w:type="spellEnd"/>
      <w:r w:rsidRPr="005C3411">
        <w:t xml:space="preserve"> </w:t>
      </w:r>
      <w:proofErr w:type="spellStart"/>
      <w:r w:rsidRPr="005C3411">
        <w:t>ukupno</w:t>
      </w:r>
      <w:proofErr w:type="spellEnd"/>
      <w:r w:rsidRPr="005C3411">
        <w:t xml:space="preserve"> </w:t>
      </w:r>
      <w:proofErr w:type="spellStart"/>
      <w:r>
        <w:t>izvršenih</w:t>
      </w:r>
      <w:proofErr w:type="spellEnd"/>
      <w:r w:rsidRPr="005C3411">
        <w:t xml:space="preserve"> </w:t>
      </w:r>
      <w:proofErr w:type="spellStart"/>
      <w:r>
        <w:t>izdataka</w:t>
      </w:r>
      <w:proofErr w:type="spellEnd"/>
      <w:r>
        <w:t xml:space="preserve"> </w:t>
      </w:r>
      <w:proofErr w:type="spellStart"/>
      <w:r>
        <w:t>za</w:t>
      </w:r>
      <w:proofErr w:type="spellEnd"/>
      <w:r>
        <w:t xml:space="preserve"> </w:t>
      </w:r>
      <w:proofErr w:type="spellStart"/>
      <w:r>
        <w:t>nabavku</w:t>
      </w:r>
      <w:proofErr w:type="spellEnd"/>
      <w:r>
        <w:t xml:space="preserve"> </w:t>
      </w:r>
      <w:proofErr w:type="spellStart"/>
      <w:r>
        <w:t>nefinancijske</w:t>
      </w:r>
      <w:proofErr w:type="spellEnd"/>
      <w:r>
        <w:t xml:space="preserve"> </w:t>
      </w:r>
      <w:proofErr w:type="spellStart"/>
      <w:r>
        <w:t>imovine</w:t>
      </w:r>
      <w:proofErr w:type="spellEnd"/>
      <w:r w:rsidRPr="005C3411">
        <w:t xml:space="preserve"> </w:t>
      </w:r>
      <w:r>
        <w:t>24,</w:t>
      </w:r>
      <w:r w:rsidR="00B140F1">
        <w:t>24</w:t>
      </w:r>
      <w:r w:rsidRPr="005C3411">
        <w:t xml:space="preserve">% </w:t>
      </w:r>
      <w:proofErr w:type="spellStart"/>
      <w:r>
        <w:t>financirano</w:t>
      </w:r>
      <w:proofErr w:type="spellEnd"/>
      <w:r>
        <w:t xml:space="preserve"> je</w:t>
      </w:r>
      <w:r w:rsidRPr="005C3411">
        <w:t xml:space="preserve"> </w:t>
      </w:r>
      <w:proofErr w:type="spellStart"/>
      <w:r w:rsidRPr="005C3411">
        <w:t>iz</w:t>
      </w:r>
      <w:proofErr w:type="spellEnd"/>
      <w:r w:rsidRPr="005C3411">
        <w:t xml:space="preserve"> </w:t>
      </w:r>
      <w:proofErr w:type="spellStart"/>
      <w:r w:rsidRPr="005C3411">
        <w:t>proračunskih</w:t>
      </w:r>
      <w:proofErr w:type="spellEnd"/>
      <w:r w:rsidRPr="005C3411">
        <w:t xml:space="preserve"> </w:t>
      </w:r>
      <w:proofErr w:type="spellStart"/>
      <w:r w:rsidRPr="005C3411">
        <w:t>prihoda</w:t>
      </w:r>
      <w:proofErr w:type="spellEnd"/>
      <w:r w:rsidRPr="005C3411">
        <w:t xml:space="preserve"> (</w:t>
      </w:r>
      <w:r w:rsidR="00B140F1">
        <w:t>458.074</w:t>
      </w:r>
      <w:r w:rsidRPr="005C3411">
        <w:t xml:space="preserve"> KM), </w:t>
      </w:r>
      <w:proofErr w:type="spellStart"/>
      <w:r w:rsidRPr="005C3411">
        <w:t>dok</w:t>
      </w:r>
      <w:proofErr w:type="spellEnd"/>
      <w:r w:rsidRPr="005C3411">
        <w:t xml:space="preserve"> </w:t>
      </w:r>
      <w:r>
        <w:t>je</w:t>
      </w:r>
      <w:r w:rsidRPr="005C3411">
        <w:t xml:space="preserve"> </w:t>
      </w:r>
      <w:r>
        <w:t>75,</w:t>
      </w:r>
      <w:r w:rsidR="00B140F1">
        <w:t>76</w:t>
      </w:r>
      <w:r w:rsidRPr="005C3411">
        <w:t xml:space="preserve">% </w:t>
      </w:r>
      <w:proofErr w:type="spellStart"/>
      <w:r w:rsidRPr="005C3411">
        <w:t>ili</w:t>
      </w:r>
      <w:proofErr w:type="spellEnd"/>
      <w:r w:rsidRPr="005C3411">
        <w:t xml:space="preserve"> </w:t>
      </w:r>
      <w:r w:rsidR="00B140F1">
        <w:t>1.431.296</w:t>
      </w:r>
      <w:r w:rsidRPr="005C3411">
        <w:t xml:space="preserve"> KM </w:t>
      </w:r>
      <w:proofErr w:type="spellStart"/>
      <w:r>
        <w:t>financirano</w:t>
      </w:r>
      <w:proofErr w:type="spellEnd"/>
      <w:r w:rsidRPr="005C3411">
        <w:t xml:space="preserve"> </w:t>
      </w:r>
      <w:proofErr w:type="spellStart"/>
      <w:r w:rsidRPr="005C3411">
        <w:t>iz</w:t>
      </w:r>
      <w:proofErr w:type="spellEnd"/>
      <w:r w:rsidRPr="005C3411">
        <w:t xml:space="preserve"> </w:t>
      </w:r>
      <w:proofErr w:type="spellStart"/>
      <w:r w:rsidRPr="005C3411">
        <w:t>ostalih</w:t>
      </w:r>
      <w:proofErr w:type="spellEnd"/>
      <w:r w:rsidRPr="005C3411">
        <w:t xml:space="preserve"> </w:t>
      </w:r>
      <w:proofErr w:type="spellStart"/>
      <w:r w:rsidRPr="005C3411">
        <w:t>izvora</w:t>
      </w:r>
      <w:proofErr w:type="spellEnd"/>
      <w:r w:rsidRPr="005C3411">
        <w:t xml:space="preserve"> (</w:t>
      </w:r>
      <w:proofErr w:type="spellStart"/>
      <w:r w:rsidRPr="005C3411">
        <w:t>namjenski</w:t>
      </w:r>
      <w:proofErr w:type="spellEnd"/>
      <w:r w:rsidRPr="005C3411">
        <w:t xml:space="preserve"> </w:t>
      </w:r>
      <w:proofErr w:type="spellStart"/>
      <w:r w:rsidRPr="005C3411">
        <w:t>prihodi</w:t>
      </w:r>
      <w:proofErr w:type="spellEnd"/>
      <w:r>
        <w:t xml:space="preserve"> </w:t>
      </w:r>
      <w:proofErr w:type="spellStart"/>
      <w:r>
        <w:t>i</w:t>
      </w:r>
      <w:proofErr w:type="spellEnd"/>
      <w:r>
        <w:t xml:space="preserve"> </w:t>
      </w:r>
      <w:proofErr w:type="spellStart"/>
      <w:r>
        <w:t>transferi</w:t>
      </w:r>
      <w:proofErr w:type="spellEnd"/>
      <w:r w:rsidRPr="005C3411">
        <w:t>).</w:t>
      </w:r>
    </w:p>
    <w:p w:rsidR="006057E6" w:rsidRDefault="006057E6" w:rsidP="009554E4">
      <w:pPr>
        <w:rPr>
          <w:szCs w:val="24"/>
        </w:rPr>
      </w:pPr>
    </w:p>
    <w:p w:rsidR="00D17290" w:rsidRPr="00A12B5C" w:rsidRDefault="00D17290" w:rsidP="009554E4">
      <w:pPr>
        <w:rPr>
          <w:szCs w:val="24"/>
        </w:rPr>
      </w:pPr>
    </w:p>
    <w:p w:rsidR="00890C24" w:rsidRPr="00A12B5C" w:rsidRDefault="00890C24" w:rsidP="00122F5D">
      <w:pPr>
        <w:jc w:val="both"/>
        <w:rPr>
          <w:b/>
          <w:szCs w:val="24"/>
        </w:rPr>
      </w:pPr>
      <w:r w:rsidRPr="00A12B5C">
        <w:rPr>
          <w:b/>
          <w:szCs w:val="24"/>
        </w:rPr>
        <w:t>6</w:t>
      </w:r>
      <w:r w:rsidRPr="00A12B5C">
        <w:rPr>
          <w:b/>
          <w:szCs w:val="24"/>
        </w:rPr>
        <w:tab/>
        <w:t>NETO NABAVKA NEFINANCIJSKE IMOVINE</w:t>
      </w:r>
    </w:p>
    <w:p w:rsidR="009554E4" w:rsidRPr="00A12B5C" w:rsidRDefault="009554E4" w:rsidP="00122F5D">
      <w:pPr>
        <w:pStyle w:val="Uvuenotijeloteksta"/>
        <w:spacing w:line="240" w:lineRule="auto"/>
        <w:ind w:firstLine="0"/>
      </w:pPr>
    </w:p>
    <w:p w:rsidR="00D43FCB" w:rsidRDefault="00D43FCB" w:rsidP="00D43FCB">
      <w:pPr>
        <w:pStyle w:val="Uvuenotijeloteksta"/>
        <w:spacing w:line="240" w:lineRule="auto"/>
        <w:ind w:firstLine="0"/>
      </w:pPr>
      <w:r>
        <w:t xml:space="preserve">Obzirom da su u </w:t>
      </w:r>
      <w:r w:rsidR="00B140F1">
        <w:t>2020</w:t>
      </w:r>
      <w:r>
        <w:t xml:space="preserve">. godini primici od prodaje nefinancijske imovine iznosili </w:t>
      </w:r>
      <w:r w:rsidR="00B140F1">
        <w:t>11.566</w:t>
      </w:r>
      <w:r>
        <w:t xml:space="preserve"> KM, dok je istovremeno na nabavku nefinancijske imovine utrošeno </w:t>
      </w:r>
      <w:r w:rsidR="00B140F1">
        <w:t>1.889.370</w:t>
      </w:r>
      <w:r>
        <w:t xml:space="preserve"> KM, neto nabavka nefinancijske imovine Proračuna Županije Posavske za promatrano razdoblje iznosi                -</w:t>
      </w:r>
      <w:r w:rsidR="00B140F1">
        <w:t>1.877.804</w:t>
      </w:r>
      <w:r>
        <w:t xml:space="preserve"> KM.</w:t>
      </w:r>
    </w:p>
    <w:p w:rsidR="009554E4" w:rsidRPr="00A12B5C" w:rsidRDefault="009554E4" w:rsidP="00122F5D">
      <w:pPr>
        <w:pStyle w:val="Uvuenotijeloteksta"/>
        <w:spacing w:line="240" w:lineRule="auto"/>
        <w:ind w:firstLine="0"/>
        <w:rPr>
          <w:b/>
          <w:bCs/>
          <w:sz w:val="20"/>
          <w:szCs w:val="20"/>
        </w:rPr>
      </w:pPr>
    </w:p>
    <w:p w:rsidR="00890C24" w:rsidRPr="00A12B5C" w:rsidRDefault="00890C24" w:rsidP="00122F5D">
      <w:pPr>
        <w:widowControl/>
        <w:jc w:val="center"/>
        <w:rPr>
          <w:rFonts w:eastAsia="Times New Roman"/>
          <w:szCs w:val="24"/>
        </w:rPr>
      </w:pPr>
      <w:r w:rsidRPr="00A12B5C">
        <w:rPr>
          <w:rFonts w:eastAsia="Times New Roman"/>
          <w:noProof/>
          <w:szCs w:val="24"/>
          <w:lang w:eastAsia="hr-HR"/>
        </w:rPr>
        <w:drawing>
          <wp:inline distT="0" distB="0" distL="0" distR="0">
            <wp:extent cx="4161790" cy="1744133"/>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90C24" w:rsidRPr="00A12B5C" w:rsidRDefault="00890C24" w:rsidP="00122F5D">
      <w:pPr>
        <w:pStyle w:val="Uvuenotijeloteksta"/>
        <w:spacing w:line="240" w:lineRule="auto"/>
        <w:ind w:firstLine="0"/>
        <w:rPr>
          <w:b/>
          <w:bCs/>
          <w:sz w:val="20"/>
          <w:szCs w:val="20"/>
        </w:rPr>
      </w:pPr>
    </w:p>
    <w:p w:rsidR="00CB1CE8" w:rsidRPr="00A12B5C" w:rsidRDefault="00CB1CE8" w:rsidP="009554E4">
      <w:pPr>
        <w:pStyle w:val="Uvuenotijeloteksta"/>
        <w:spacing w:line="240" w:lineRule="auto"/>
        <w:ind w:firstLine="0"/>
      </w:pPr>
    </w:p>
    <w:p w:rsidR="00AD0527" w:rsidRPr="00A12B5C" w:rsidRDefault="00AD0527" w:rsidP="009554E4">
      <w:pPr>
        <w:pStyle w:val="Uvuenotijeloteksta"/>
        <w:spacing w:line="240" w:lineRule="auto"/>
        <w:ind w:firstLine="0"/>
        <w:rPr>
          <w:sz w:val="12"/>
          <w:szCs w:val="12"/>
        </w:rPr>
      </w:pPr>
    </w:p>
    <w:p w:rsidR="00063C32" w:rsidRPr="00A12B5C" w:rsidRDefault="00063C32" w:rsidP="00122F5D">
      <w:pPr>
        <w:jc w:val="both"/>
        <w:rPr>
          <w:b/>
          <w:szCs w:val="24"/>
        </w:rPr>
      </w:pPr>
      <w:r w:rsidRPr="00A12B5C">
        <w:rPr>
          <w:b/>
          <w:szCs w:val="24"/>
        </w:rPr>
        <w:t>7</w:t>
      </w:r>
      <w:r w:rsidRPr="00A12B5C">
        <w:rPr>
          <w:b/>
          <w:szCs w:val="24"/>
        </w:rPr>
        <w:tab/>
        <w:t>UKUPAN SUFICIT/DEFICIT</w:t>
      </w:r>
    </w:p>
    <w:p w:rsidR="00063C32" w:rsidRPr="00A12B5C" w:rsidRDefault="00063C32" w:rsidP="00122F5D">
      <w:pPr>
        <w:pStyle w:val="Uvuenotijeloteksta"/>
        <w:spacing w:line="240" w:lineRule="auto"/>
        <w:ind w:firstLine="0"/>
      </w:pPr>
    </w:p>
    <w:p w:rsidR="00D43FCB" w:rsidRDefault="00D43FCB" w:rsidP="00D43FCB">
      <w:pPr>
        <w:pStyle w:val="Uvuenotijeloteksta"/>
        <w:spacing w:line="240" w:lineRule="auto"/>
        <w:ind w:firstLine="0"/>
      </w:pPr>
      <w:r>
        <w:t xml:space="preserve">U </w:t>
      </w:r>
      <w:r w:rsidR="00B140F1">
        <w:t>2020</w:t>
      </w:r>
      <w:r>
        <w:t xml:space="preserve">. godini Proračun Županije Posavske je ostvario ukupan suficit (suma tekućeg suficita i neto nabavke nefinancijske imovine) u iznosu od </w:t>
      </w:r>
      <w:r w:rsidR="00B140F1">
        <w:t>1.197.098</w:t>
      </w:r>
      <w:r>
        <w:t xml:space="preserve"> KM.</w:t>
      </w:r>
    </w:p>
    <w:p w:rsidR="00063C32" w:rsidRPr="00A12B5C" w:rsidRDefault="00063C32" w:rsidP="00122F5D">
      <w:pPr>
        <w:pStyle w:val="Uvuenotijeloteksta"/>
        <w:spacing w:line="240" w:lineRule="auto"/>
        <w:ind w:firstLine="0"/>
        <w:jc w:val="center"/>
      </w:pPr>
      <w:r w:rsidRPr="00A12B5C">
        <w:rPr>
          <w:noProof/>
          <w:lang w:eastAsia="hr-HR"/>
        </w:rPr>
        <w:drawing>
          <wp:inline distT="0" distB="0" distL="0" distR="0">
            <wp:extent cx="4852894" cy="1966259"/>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63C32" w:rsidRDefault="00063C32" w:rsidP="00122F5D">
      <w:pPr>
        <w:pStyle w:val="Uvuenotijeloteksta"/>
        <w:spacing w:line="240" w:lineRule="auto"/>
        <w:ind w:firstLine="0"/>
        <w:jc w:val="center"/>
      </w:pPr>
    </w:p>
    <w:p w:rsidR="00B140F1" w:rsidRDefault="00B140F1" w:rsidP="00122F5D">
      <w:pPr>
        <w:pStyle w:val="Uvuenotijeloteksta"/>
        <w:spacing w:line="240" w:lineRule="auto"/>
        <w:ind w:firstLine="0"/>
        <w:jc w:val="center"/>
      </w:pPr>
    </w:p>
    <w:p w:rsidR="00B140F1" w:rsidRDefault="00B140F1" w:rsidP="00122F5D">
      <w:pPr>
        <w:pStyle w:val="Uvuenotijeloteksta"/>
        <w:spacing w:line="240" w:lineRule="auto"/>
        <w:ind w:firstLine="0"/>
        <w:jc w:val="center"/>
      </w:pPr>
    </w:p>
    <w:p w:rsidR="00063C32" w:rsidRPr="00A12B5C" w:rsidRDefault="00063C32" w:rsidP="00063C32">
      <w:pPr>
        <w:jc w:val="both"/>
        <w:rPr>
          <w:b/>
          <w:szCs w:val="24"/>
        </w:rPr>
      </w:pPr>
      <w:r w:rsidRPr="00A12B5C">
        <w:rPr>
          <w:b/>
          <w:szCs w:val="24"/>
        </w:rPr>
        <w:lastRenderedPageBreak/>
        <w:t>8</w:t>
      </w:r>
      <w:r w:rsidRPr="00A12B5C">
        <w:rPr>
          <w:b/>
          <w:szCs w:val="24"/>
        </w:rPr>
        <w:tab/>
        <w:t>PRIMICI OD FINANCIJSKE IMOVINE I ZADUŽIVANJA</w:t>
      </w:r>
    </w:p>
    <w:p w:rsidR="009554E4" w:rsidRPr="00A12B5C" w:rsidRDefault="009554E4" w:rsidP="009554E4"/>
    <w:p w:rsidR="009554E4" w:rsidRPr="00A12B5C" w:rsidRDefault="00063C32" w:rsidP="009554E4">
      <w:pPr>
        <w:pStyle w:val="Tijeloteksta"/>
        <w:spacing w:before="120"/>
        <w:jc w:val="both"/>
        <w:rPr>
          <w:lang w:val="hr-HR"/>
        </w:rPr>
      </w:pPr>
      <w:r w:rsidRPr="00A12B5C">
        <w:rPr>
          <w:lang w:val="hr-HR"/>
        </w:rPr>
        <w:t xml:space="preserve">U </w:t>
      </w:r>
      <w:r w:rsidR="00B140F1">
        <w:rPr>
          <w:lang w:val="hr-HR"/>
        </w:rPr>
        <w:t>2020</w:t>
      </w:r>
      <w:r w:rsidRPr="00A12B5C">
        <w:rPr>
          <w:lang w:val="hr-HR"/>
        </w:rPr>
        <w:t xml:space="preserve">. godine nisu planirani niti realizirani primici od financijske imovine i zaduživanja </w:t>
      </w:r>
      <w:r w:rsidR="009554E4" w:rsidRPr="00A12B5C">
        <w:rPr>
          <w:lang w:val="hr-HR"/>
        </w:rPr>
        <w:t>(potkategorij</w:t>
      </w:r>
      <w:r w:rsidRPr="00A12B5C">
        <w:rPr>
          <w:lang w:val="hr-HR"/>
        </w:rPr>
        <w:t xml:space="preserve">e </w:t>
      </w:r>
      <w:r w:rsidR="009554E4" w:rsidRPr="00A12B5C">
        <w:rPr>
          <w:lang w:val="hr-HR"/>
        </w:rPr>
        <w:t>8</w:t>
      </w:r>
      <w:r w:rsidRPr="00A12B5C">
        <w:rPr>
          <w:lang w:val="hr-HR"/>
        </w:rPr>
        <w:t>1</w:t>
      </w:r>
      <w:r w:rsidR="009554E4" w:rsidRPr="00A12B5C">
        <w:rPr>
          <w:lang w:val="hr-HR"/>
        </w:rPr>
        <w:t>3000</w:t>
      </w:r>
      <w:r w:rsidRPr="00A12B5C">
        <w:rPr>
          <w:lang w:val="hr-HR"/>
        </w:rPr>
        <w:t>, 814000 i 815000</w:t>
      </w:r>
      <w:r w:rsidR="009554E4" w:rsidRPr="00A12B5C">
        <w:rPr>
          <w:lang w:val="hr-HR"/>
        </w:rPr>
        <w:t>).</w:t>
      </w:r>
    </w:p>
    <w:p w:rsidR="00B372BD" w:rsidRPr="00A12B5C" w:rsidRDefault="00B372BD" w:rsidP="009554E4">
      <w:pPr>
        <w:widowControl/>
        <w:rPr>
          <w:b/>
          <w:bCs/>
          <w:i/>
        </w:rPr>
      </w:pPr>
    </w:p>
    <w:p w:rsidR="00B372BD" w:rsidRPr="00A12B5C" w:rsidRDefault="00B372BD" w:rsidP="009554E4">
      <w:pPr>
        <w:widowControl/>
        <w:rPr>
          <w:b/>
          <w:bCs/>
          <w:i/>
        </w:rPr>
      </w:pPr>
    </w:p>
    <w:p w:rsidR="00063C32" w:rsidRPr="00A12B5C" w:rsidRDefault="00063C32" w:rsidP="00063C32">
      <w:pPr>
        <w:jc w:val="both"/>
        <w:rPr>
          <w:b/>
          <w:szCs w:val="24"/>
        </w:rPr>
      </w:pPr>
      <w:r w:rsidRPr="00A12B5C">
        <w:rPr>
          <w:b/>
          <w:szCs w:val="24"/>
        </w:rPr>
        <w:t>9</w:t>
      </w:r>
      <w:r w:rsidRPr="00A12B5C">
        <w:rPr>
          <w:b/>
          <w:szCs w:val="24"/>
        </w:rPr>
        <w:tab/>
        <w:t>IZDACI ZA NABAVKU FINANCIJSKE IMOVINE I OTPLATE DUGOVA</w:t>
      </w:r>
    </w:p>
    <w:p w:rsidR="009554E4" w:rsidRPr="00A12B5C" w:rsidRDefault="009554E4" w:rsidP="009554E4">
      <w:pPr>
        <w:widowControl/>
        <w:rPr>
          <w:b/>
          <w:bCs/>
          <w:i/>
        </w:rPr>
      </w:pPr>
    </w:p>
    <w:p w:rsidR="00CB1CE8" w:rsidRPr="00A12B5C" w:rsidRDefault="00CB1CE8" w:rsidP="00CB1CE8">
      <w:pPr>
        <w:pStyle w:val="Tijeloteksta"/>
        <w:spacing w:before="120"/>
        <w:jc w:val="both"/>
        <w:rPr>
          <w:lang w:val="hr-HR"/>
        </w:rPr>
      </w:pPr>
      <w:r w:rsidRPr="00A12B5C">
        <w:rPr>
          <w:b/>
          <w:lang w:val="hr-HR"/>
        </w:rPr>
        <w:t>Izdaci za nabavku financijske imovine i otplate dugova (potkategorije 822000 i 823000)</w:t>
      </w:r>
      <w:r w:rsidRPr="00A12B5C">
        <w:rPr>
          <w:lang w:val="hr-HR"/>
        </w:rPr>
        <w:t xml:space="preserve"> ostvareni su u iznosu od </w:t>
      </w:r>
      <w:r w:rsidR="00B140F1">
        <w:rPr>
          <w:lang w:val="hr-HR"/>
        </w:rPr>
        <w:t>514.991</w:t>
      </w:r>
      <w:r w:rsidRPr="00A12B5C">
        <w:rPr>
          <w:lang w:val="hr-HR"/>
        </w:rPr>
        <w:t xml:space="preserve"> KM i odnose se na otplate domaćeg pozajmljivanja za:</w:t>
      </w:r>
    </w:p>
    <w:p w:rsidR="00CB1CE8" w:rsidRPr="00A12B5C" w:rsidRDefault="00CB1CE8" w:rsidP="003C234F">
      <w:pPr>
        <w:pStyle w:val="Tijeloteksta"/>
        <w:numPr>
          <w:ilvl w:val="0"/>
          <w:numId w:val="2"/>
        </w:numPr>
        <w:spacing w:before="120"/>
        <w:jc w:val="both"/>
        <w:rPr>
          <w:lang w:val="hr-HR"/>
        </w:rPr>
      </w:pPr>
      <w:r w:rsidRPr="00A12B5C">
        <w:rPr>
          <w:lang w:val="hr-HR"/>
        </w:rPr>
        <w:t xml:space="preserve">otplatu glavnice kredita </w:t>
      </w:r>
      <w:proofErr w:type="spellStart"/>
      <w:r w:rsidRPr="00A12B5C">
        <w:rPr>
          <w:lang w:val="hr-HR"/>
        </w:rPr>
        <w:t>Export</w:t>
      </w:r>
      <w:proofErr w:type="spellEnd"/>
      <w:r w:rsidRPr="00A12B5C">
        <w:rPr>
          <w:lang w:val="hr-HR"/>
        </w:rPr>
        <w:t xml:space="preserve">-Import banke Koreja za financiranje Faze II Projekta „Modernizacija bolnica u Bosni i Hercegovini“ u iznosu od </w:t>
      </w:r>
      <w:r w:rsidR="00B140F1">
        <w:rPr>
          <w:lang w:val="hr-HR"/>
        </w:rPr>
        <w:t>84.708</w:t>
      </w:r>
      <w:r w:rsidRPr="00A12B5C">
        <w:rPr>
          <w:lang w:val="hr-HR"/>
        </w:rPr>
        <w:t xml:space="preserve"> KM, i</w:t>
      </w:r>
    </w:p>
    <w:p w:rsidR="00CB1CE8" w:rsidRPr="00A12B5C" w:rsidRDefault="00CB1CE8" w:rsidP="003C234F">
      <w:pPr>
        <w:pStyle w:val="Tijeloteksta"/>
        <w:numPr>
          <w:ilvl w:val="0"/>
          <w:numId w:val="2"/>
        </w:numPr>
        <w:spacing w:before="120"/>
        <w:jc w:val="both"/>
        <w:rPr>
          <w:lang w:val="hr-HR"/>
        </w:rPr>
      </w:pPr>
      <w:r w:rsidRPr="00A12B5C">
        <w:rPr>
          <w:lang w:val="hr-HR"/>
        </w:rPr>
        <w:t>otplatu glavnice kredita UniCredit bank Austria AG za financiranje projekta nabave, instalacije, obuke i održavanja medicinske i nemedicinske opreme i usluga u Županijskoj bolnici Orašje u iznosu od 430.283 KM.</w:t>
      </w:r>
    </w:p>
    <w:p w:rsidR="00B140F1" w:rsidRDefault="00B140F1" w:rsidP="00B140F1">
      <w:pPr>
        <w:pStyle w:val="Uvuenotijeloteksta"/>
        <w:spacing w:line="240" w:lineRule="auto"/>
        <w:ind w:firstLine="0"/>
        <w:rPr>
          <w:szCs w:val="22"/>
        </w:rPr>
      </w:pPr>
      <w:r>
        <w:t>Od usvajanja prvih Izmjena</w:t>
      </w:r>
      <w:r>
        <w:rPr>
          <w:szCs w:val="22"/>
        </w:rPr>
        <w:t xml:space="preserve"> i dopuna Proračuna </w:t>
      </w:r>
      <w:r>
        <w:t xml:space="preserve">Županije Posavske </w:t>
      </w:r>
      <w:r>
        <w:rPr>
          <w:szCs w:val="22"/>
        </w:rPr>
        <w:t xml:space="preserve">za 2020. godinu </w:t>
      </w:r>
      <w:r>
        <w:t>izvršene su</w:t>
      </w:r>
      <w:r>
        <w:rPr>
          <w:szCs w:val="22"/>
        </w:rPr>
        <w:t xml:space="preserve"> izmjene u </w:t>
      </w:r>
      <w:r>
        <w:t xml:space="preserve">planiranju i </w:t>
      </w:r>
      <w:r>
        <w:rPr>
          <w:szCs w:val="22"/>
        </w:rPr>
        <w:t xml:space="preserve">računovodstvenom evidentiranju </w:t>
      </w:r>
      <w:r>
        <w:t>izdataka za otplate dugova</w:t>
      </w:r>
      <w:r>
        <w:rPr>
          <w:szCs w:val="22"/>
        </w:rPr>
        <w:t>, pa se iste</w:t>
      </w:r>
      <w:r>
        <w:t xml:space="preserve"> planiraju i</w:t>
      </w:r>
      <w:r>
        <w:rPr>
          <w:szCs w:val="22"/>
        </w:rPr>
        <w:t xml:space="preserve"> </w:t>
      </w:r>
      <w:r>
        <w:t xml:space="preserve">izvršavaju </w:t>
      </w:r>
      <w:r>
        <w:rPr>
          <w:szCs w:val="22"/>
        </w:rPr>
        <w:t>na pozicijama 823200</w:t>
      </w:r>
      <w:r>
        <w:t xml:space="preserve"> – Vanjske otplate.</w:t>
      </w:r>
      <w:r>
        <w:rPr>
          <w:szCs w:val="22"/>
        </w:rPr>
        <w:t xml:space="preserve"> </w:t>
      </w:r>
    </w:p>
    <w:p w:rsidR="00B140F1" w:rsidRDefault="00B140F1" w:rsidP="00AE122F">
      <w:pPr>
        <w:jc w:val="both"/>
      </w:pPr>
    </w:p>
    <w:p w:rsidR="00AE122F" w:rsidRPr="008D051E" w:rsidRDefault="00AE122F" w:rsidP="00AE122F">
      <w:pPr>
        <w:jc w:val="both"/>
      </w:pPr>
      <w:r w:rsidRPr="008D051E">
        <w:t xml:space="preserve">U odnosu na prethodnu godinu, izdaci za otplate dugova su </w:t>
      </w:r>
      <w:r w:rsidR="00B140F1">
        <w:t>manji</w:t>
      </w:r>
      <w:r w:rsidRPr="008D051E">
        <w:t xml:space="preserve"> za </w:t>
      </w:r>
      <w:r w:rsidR="00B140F1">
        <w:t>76.025</w:t>
      </w:r>
      <w:r w:rsidRPr="008D051E">
        <w:t xml:space="preserve"> KM</w:t>
      </w:r>
      <w:r>
        <w:t xml:space="preserve">, što je rezultat kretanja tečaja korejski </w:t>
      </w:r>
      <w:proofErr w:type="spellStart"/>
      <w:r>
        <w:t>won</w:t>
      </w:r>
      <w:proofErr w:type="spellEnd"/>
      <w:r>
        <w:t>-američki dolar-konvertibilna marka koji se koristi za izračun rate glavnice korejskog kredita.</w:t>
      </w:r>
    </w:p>
    <w:p w:rsidR="00200BDD" w:rsidRPr="00A12B5C" w:rsidRDefault="00200BDD" w:rsidP="00200BDD">
      <w:pPr>
        <w:pStyle w:val="Tijeloteksta"/>
        <w:spacing w:before="120"/>
        <w:jc w:val="both"/>
        <w:rPr>
          <w:lang w:val="hr-HR"/>
        </w:rPr>
      </w:pPr>
    </w:p>
    <w:p w:rsidR="00122F5D" w:rsidRPr="00A12B5C" w:rsidRDefault="00122F5D" w:rsidP="00122F5D">
      <w:pPr>
        <w:jc w:val="both"/>
        <w:rPr>
          <w:b/>
          <w:szCs w:val="24"/>
        </w:rPr>
      </w:pPr>
      <w:r w:rsidRPr="00A12B5C">
        <w:rPr>
          <w:b/>
          <w:szCs w:val="24"/>
        </w:rPr>
        <w:t>10</w:t>
      </w:r>
      <w:r w:rsidRPr="00A12B5C">
        <w:rPr>
          <w:b/>
          <w:szCs w:val="24"/>
        </w:rPr>
        <w:tab/>
        <w:t>NETO FINANCIRANJE</w:t>
      </w:r>
    </w:p>
    <w:p w:rsidR="00122F5D" w:rsidRPr="00A12B5C" w:rsidRDefault="00122F5D" w:rsidP="00122F5D">
      <w:pPr>
        <w:pStyle w:val="Uvuenotijeloteksta"/>
        <w:spacing w:line="240" w:lineRule="auto"/>
        <w:ind w:firstLine="0"/>
      </w:pPr>
    </w:p>
    <w:p w:rsidR="00AE122F" w:rsidRDefault="00AE122F" w:rsidP="00AE122F">
      <w:pPr>
        <w:pStyle w:val="Uvuenotijeloteksta"/>
        <w:spacing w:line="240" w:lineRule="auto"/>
        <w:ind w:firstLine="0"/>
      </w:pPr>
      <w:r>
        <w:t xml:space="preserve">Obzirom da u </w:t>
      </w:r>
      <w:r w:rsidR="00B140F1">
        <w:t>2020</w:t>
      </w:r>
      <w:r>
        <w:t xml:space="preserve">. godine nije bilo primitaka od financijske imovine i zaduživanja, dok je istovremeno na nabavku financijske imovine odnosno otplatu dugova utrošeno </w:t>
      </w:r>
      <w:r w:rsidR="00B140F1">
        <w:t>514.991</w:t>
      </w:r>
      <w:r>
        <w:t xml:space="preserve"> KM, neto financiranje Proračuna Županije Posavske</w:t>
      </w:r>
      <w:r w:rsidR="00B140F1">
        <w:t xml:space="preserve"> u 2020.godini </w:t>
      </w:r>
      <w:r>
        <w:t>iznosi -</w:t>
      </w:r>
      <w:r w:rsidR="00B140F1">
        <w:t>514.991</w:t>
      </w:r>
      <w:r>
        <w:t xml:space="preserve"> KM.</w:t>
      </w:r>
    </w:p>
    <w:p w:rsidR="00122F5D" w:rsidRPr="00A12B5C" w:rsidRDefault="00122F5D" w:rsidP="00122F5D">
      <w:pPr>
        <w:pStyle w:val="Uvuenotijeloteksta"/>
        <w:spacing w:line="240" w:lineRule="auto"/>
        <w:ind w:firstLine="0"/>
        <w:jc w:val="center"/>
      </w:pPr>
      <w:r w:rsidRPr="00A12B5C">
        <w:rPr>
          <w:noProof/>
          <w:lang w:eastAsia="hr-HR"/>
        </w:rPr>
        <w:drawing>
          <wp:inline distT="0" distB="0" distL="0" distR="0">
            <wp:extent cx="4707255" cy="2010833"/>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F215C" w:rsidRPr="00A12B5C" w:rsidRDefault="009F215C" w:rsidP="00122F5D">
      <w:pPr>
        <w:jc w:val="both"/>
        <w:rPr>
          <w:b/>
          <w:szCs w:val="24"/>
        </w:rPr>
      </w:pPr>
    </w:p>
    <w:p w:rsidR="00B372BD" w:rsidRPr="00A12B5C" w:rsidRDefault="00B372BD" w:rsidP="00122F5D">
      <w:pPr>
        <w:jc w:val="both"/>
        <w:rPr>
          <w:b/>
          <w:szCs w:val="24"/>
        </w:rPr>
      </w:pPr>
    </w:p>
    <w:p w:rsidR="00122F5D" w:rsidRPr="00A12B5C" w:rsidRDefault="00122F5D" w:rsidP="00122F5D">
      <w:pPr>
        <w:jc w:val="both"/>
        <w:rPr>
          <w:b/>
          <w:szCs w:val="24"/>
        </w:rPr>
      </w:pPr>
      <w:r w:rsidRPr="00A12B5C">
        <w:rPr>
          <w:b/>
          <w:szCs w:val="24"/>
        </w:rPr>
        <w:t>11</w:t>
      </w:r>
      <w:r w:rsidRPr="00A12B5C">
        <w:rPr>
          <w:b/>
          <w:szCs w:val="24"/>
        </w:rPr>
        <w:tab/>
        <w:t>UKUPAN FINANCIJSKI REZULTAT</w:t>
      </w:r>
    </w:p>
    <w:p w:rsidR="00122F5D" w:rsidRPr="00A12B5C" w:rsidRDefault="00122F5D" w:rsidP="00122F5D">
      <w:pPr>
        <w:pStyle w:val="Uvuenotijeloteksta"/>
        <w:spacing w:line="240" w:lineRule="auto"/>
        <w:ind w:firstLine="0"/>
      </w:pPr>
    </w:p>
    <w:p w:rsidR="00AE122F" w:rsidRPr="00F52A77" w:rsidRDefault="00AE122F" w:rsidP="00AE122F">
      <w:pPr>
        <w:pStyle w:val="Uvuenotijeloteksta"/>
        <w:spacing w:line="240" w:lineRule="auto"/>
        <w:ind w:firstLine="0"/>
      </w:pPr>
      <w:r w:rsidRPr="00F52A77">
        <w:t xml:space="preserve">Ukupan financijski rezultat Proračuna Županije Posavske </w:t>
      </w:r>
      <w:r>
        <w:t xml:space="preserve">(zbroj ukupnog suficita i neto financiranja) </w:t>
      </w:r>
      <w:r w:rsidRPr="00F52A77">
        <w:t xml:space="preserve">za </w:t>
      </w:r>
      <w:r w:rsidR="00B140F1">
        <w:t>2020</w:t>
      </w:r>
      <w:r w:rsidRPr="00F52A77">
        <w:t xml:space="preserve">. godine je pozitivan i iznosi </w:t>
      </w:r>
      <w:r w:rsidR="00B140F1">
        <w:t>682.107</w:t>
      </w:r>
      <w:r w:rsidRPr="00F52A77">
        <w:t xml:space="preserve"> KM.</w:t>
      </w:r>
    </w:p>
    <w:p w:rsidR="00122F5D" w:rsidRPr="00A12B5C" w:rsidRDefault="00122F5D" w:rsidP="00122F5D">
      <w:pPr>
        <w:pStyle w:val="Uvuenotijeloteksta"/>
        <w:spacing w:line="240" w:lineRule="auto"/>
        <w:ind w:firstLine="0"/>
      </w:pPr>
    </w:p>
    <w:p w:rsidR="00122F5D" w:rsidRPr="00A12B5C" w:rsidRDefault="00122F5D" w:rsidP="00122F5D">
      <w:pPr>
        <w:pStyle w:val="Uvuenotijeloteksta"/>
        <w:spacing w:line="240" w:lineRule="auto"/>
        <w:ind w:firstLine="0"/>
        <w:jc w:val="center"/>
      </w:pPr>
      <w:r w:rsidRPr="00A12B5C">
        <w:rPr>
          <w:noProof/>
          <w:lang w:eastAsia="hr-HR"/>
        </w:rPr>
        <w:lastRenderedPageBreak/>
        <w:drawing>
          <wp:inline distT="0" distB="0" distL="0" distR="0">
            <wp:extent cx="5278755" cy="23368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17290" w:rsidRDefault="00D17290" w:rsidP="002B6584">
      <w:pPr>
        <w:jc w:val="both"/>
        <w:rPr>
          <w:b/>
          <w:szCs w:val="24"/>
        </w:rPr>
      </w:pPr>
    </w:p>
    <w:p w:rsidR="00D17290" w:rsidRDefault="00D17290" w:rsidP="002B6584">
      <w:pPr>
        <w:jc w:val="both"/>
        <w:rPr>
          <w:b/>
          <w:szCs w:val="24"/>
        </w:rPr>
      </w:pPr>
    </w:p>
    <w:p w:rsidR="002B6584" w:rsidRPr="00A12B5C" w:rsidRDefault="002B6584" w:rsidP="002B6584">
      <w:pPr>
        <w:jc w:val="both"/>
        <w:rPr>
          <w:b/>
          <w:szCs w:val="24"/>
        </w:rPr>
      </w:pPr>
      <w:r w:rsidRPr="001C453C">
        <w:rPr>
          <w:b/>
          <w:szCs w:val="24"/>
        </w:rPr>
        <w:t>12</w:t>
      </w:r>
      <w:r w:rsidRPr="001C453C">
        <w:rPr>
          <w:b/>
          <w:szCs w:val="24"/>
        </w:rPr>
        <w:tab/>
        <w:t>JEDINSTVENI RAČUN RIZNICE</w:t>
      </w:r>
    </w:p>
    <w:p w:rsidR="002B6584" w:rsidRPr="00A12B5C" w:rsidRDefault="002B6584" w:rsidP="00FA39C0">
      <w:pPr>
        <w:widowControl/>
      </w:pPr>
    </w:p>
    <w:p w:rsidR="002B6584" w:rsidRPr="00A12B5C" w:rsidRDefault="002B6584" w:rsidP="003E36BF">
      <w:pPr>
        <w:widowControl/>
        <w:jc w:val="both"/>
        <w:rPr>
          <w:szCs w:val="24"/>
        </w:rPr>
      </w:pPr>
      <w:r w:rsidRPr="00A12B5C">
        <w:t xml:space="preserve">Stanje Jedinstvenog računa Riznice (JRR) na dan </w:t>
      </w:r>
      <w:r w:rsidR="003E36BF" w:rsidRPr="00A12B5C">
        <w:t>01</w:t>
      </w:r>
      <w:r w:rsidRPr="00A12B5C">
        <w:t>.</w:t>
      </w:r>
      <w:r w:rsidR="003E36BF" w:rsidRPr="00A12B5C">
        <w:t>01</w:t>
      </w:r>
      <w:r w:rsidRPr="00A12B5C">
        <w:t>.</w:t>
      </w:r>
      <w:r w:rsidR="00DC1390">
        <w:t>2020</w:t>
      </w:r>
      <w:r w:rsidRPr="00A12B5C">
        <w:t>. godine</w:t>
      </w:r>
      <w:r w:rsidR="003E36BF" w:rsidRPr="00A12B5C">
        <w:t xml:space="preserve"> (početno stanje)</w:t>
      </w:r>
      <w:r w:rsidRPr="00A12B5C">
        <w:t xml:space="preserve"> iznosilo je </w:t>
      </w:r>
      <w:r w:rsidR="00DC1390">
        <w:rPr>
          <w:szCs w:val="24"/>
        </w:rPr>
        <w:t>8.382.</w:t>
      </w:r>
      <w:r w:rsidR="001C453C">
        <w:rPr>
          <w:szCs w:val="24"/>
        </w:rPr>
        <w:t>311</w:t>
      </w:r>
      <w:r w:rsidR="00DF1CB0" w:rsidRPr="00A12B5C">
        <w:rPr>
          <w:szCs w:val="24"/>
        </w:rPr>
        <w:t xml:space="preserve"> KM</w:t>
      </w:r>
      <w:r w:rsidRPr="00A12B5C">
        <w:t xml:space="preserve">, dok </w:t>
      </w:r>
      <w:r w:rsidRPr="00A12B5C">
        <w:rPr>
          <w:szCs w:val="24"/>
        </w:rPr>
        <w:t>stanje na dan 31.12.</w:t>
      </w:r>
      <w:r w:rsidR="00DC1390">
        <w:rPr>
          <w:szCs w:val="24"/>
        </w:rPr>
        <w:t>2020</w:t>
      </w:r>
      <w:r w:rsidRPr="00A12B5C">
        <w:rPr>
          <w:szCs w:val="24"/>
        </w:rPr>
        <w:t xml:space="preserve">. godine iznosi </w:t>
      </w:r>
      <w:r w:rsidR="00DF1CB0">
        <w:rPr>
          <w:szCs w:val="24"/>
        </w:rPr>
        <w:t>8.</w:t>
      </w:r>
      <w:r w:rsidR="00DC1390">
        <w:rPr>
          <w:szCs w:val="24"/>
        </w:rPr>
        <w:t>043</w:t>
      </w:r>
      <w:r w:rsidR="00DF1CB0">
        <w:rPr>
          <w:szCs w:val="24"/>
        </w:rPr>
        <w:t>.</w:t>
      </w:r>
      <w:r w:rsidR="001C453C">
        <w:rPr>
          <w:szCs w:val="24"/>
        </w:rPr>
        <w:t>357</w:t>
      </w:r>
      <w:r w:rsidR="002A0B98" w:rsidRPr="00A12B5C">
        <w:rPr>
          <w:szCs w:val="24"/>
        </w:rPr>
        <w:t xml:space="preserve"> </w:t>
      </w:r>
      <w:r w:rsidRPr="00A12B5C">
        <w:rPr>
          <w:szCs w:val="24"/>
        </w:rPr>
        <w:t>KM i sastoji se od:</w:t>
      </w:r>
    </w:p>
    <w:p w:rsidR="00FB1527" w:rsidRDefault="00FB1527" w:rsidP="00FA39C0">
      <w:pPr>
        <w:widowControl/>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
        <w:gridCol w:w="3547"/>
        <w:gridCol w:w="1985"/>
        <w:gridCol w:w="1984"/>
        <w:gridCol w:w="1242"/>
      </w:tblGrid>
      <w:tr w:rsidR="00DF1CB0" w:rsidRPr="00DF1CB0" w:rsidTr="00DF1CB0">
        <w:tc>
          <w:tcPr>
            <w:tcW w:w="530" w:type="dxa"/>
            <w:vAlign w:val="center"/>
          </w:tcPr>
          <w:p w:rsidR="00DF1CB0" w:rsidRPr="00DF1CB0" w:rsidRDefault="00DF1CB0" w:rsidP="00B029DB">
            <w:pPr>
              <w:jc w:val="both"/>
              <w:rPr>
                <w:b/>
                <w:color w:val="000000" w:themeColor="text1"/>
                <w:sz w:val="22"/>
              </w:rPr>
            </w:pPr>
            <w:r w:rsidRPr="00DF1CB0">
              <w:rPr>
                <w:b/>
                <w:color w:val="000000" w:themeColor="text1"/>
                <w:sz w:val="22"/>
              </w:rPr>
              <w:t>RB</w:t>
            </w:r>
          </w:p>
        </w:tc>
        <w:tc>
          <w:tcPr>
            <w:tcW w:w="3547" w:type="dxa"/>
            <w:vAlign w:val="center"/>
          </w:tcPr>
          <w:p w:rsidR="00DF1CB0" w:rsidRPr="00DF1CB0" w:rsidRDefault="00DF1CB0" w:rsidP="00B029DB">
            <w:pPr>
              <w:pStyle w:val="Naslov5"/>
              <w:rPr>
                <w:rFonts w:ascii="Times New Roman" w:hAnsi="Times New Roman"/>
                <w:b/>
                <w:color w:val="000000" w:themeColor="text1"/>
                <w:sz w:val="22"/>
              </w:rPr>
            </w:pPr>
            <w:r w:rsidRPr="00DF1CB0">
              <w:rPr>
                <w:rFonts w:ascii="Times New Roman" w:hAnsi="Times New Roman"/>
                <w:b/>
                <w:color w:val="000000" w:themeColor="text1"/>
                <w:sz w:val="22"/>
              </w:rPr>
              <w:t>Vrsta računa</w:t>
            </w:r>
          </w:p>
        </w:tc>
        <w:tc>
          <w:tcPr>
            <w:tcW w:w="1985" w:type="dxa"/>
            <w:vAlign w:val="center"/>
          </w:tcPr>
          <w:p w:rsidR="00DF1CB0" w:rsidRPr="00DF1CB0" w:rsidRDefault="00DF1CB0" w:rsidP="00DC1390">
            <w:pPr>
              <w:jc w:val="center"/>
              <w:rPr>
                <w:b/>
                <w:color w:val="000000" w:themeColor="text1"/>
                <w:sz w:val="22"/>
              </w:rPr>
            </w:pPr>
            <w:r w:rsidRPr="00DF1CB0">
              <w:rPr>
                <w:b/>
                <w:color w:val="000000" w:themeColor="text1"/>
                <w:sz w:val="22"/>
              </w:rPr>
              <w:t>Stvarno stanje po izvodima na dan 31.12.</w:t>
            </w:r>
            <w:r w:rsidR="00DC1390">
              <w:rPr>
                <w:b/>
                <w:color w:val="000000" w:themeColor="text1"/>
                <w:sz w:val="22"/>
              </w:rPr>
              <w:t>2020</w:t>
            </w:r>
            <w:r w:rsidRPr="00DF1CB0">
              <w:rPr>
                <w:b/>
                <w:color w:val="000000" w:themeColor="text1"/>
                <w:sz w:val="22"/>
              </w:rPr>
              <w:t>.g.</w:t>
            </w:r>
          </w:p>
        </w:tc>
        <w:tc>
          <w:tcPr>
            <w:tcW w:w="1984" w:type="dxa"/>
            <w:vAlign w:val="center"/>
          </w:tcPr>
          <w:p w:rsidR="00DF1CB0" w:rsidRPr="00DF1CB0" w:rsidRDefault="00DF1CB0" w:rsidP="00DC1390">
            <w:pPr>
              <w:jc w:val="center"/>
              <w:rPr>
                <w:b/>
                <w:color w:val="000000" w:themeColor="text1"/>
                <w:sz w:val="22"/>
              </w:rPr>
            </w:pPr>
            <w:r w:rsidRPr="00DF1CB0">
              <w:rPr>
                <w:b/>
                <w:color w:val="000000" w:themeColor="text1"/>
                <w:sz w:val="22"/>
              </w:rPr>
              <w:t>Knjigovodstveno stanje na dan 31.12.</w:t>
            </w:r>
            <w:r w:rsidR="00DC1390">
              <w:rPr>
                <w:b/>
                <w:color w:val="000000" w:themeColor="text1"/>
                <w:sz w:val="22"/>
              </w:rPr>
              <w:t>2020</w:t>
            </w:r>
            <w:r w:rsidRPr="00DF1CB0">
              <w:rPr>
                <w:b/>
                <w:color w:val="000000" w:themeColor="text1"/>
                <w:sz w:val="22"/>
              </w:rPr>
              <w:t>.g</w:t>
            </w:r>
          </w:p>
        </w:tc>
        <w:tc>
          <w:tcPr>
            <w:tcW w:w="1242" w:type="dxa"/>
            <w:vAlign w:val="center"/>
          </w:tcPr>
          <w:p w:rsidR="00DF1CB0" w:rsidRPr="00DF1CB0" w:rsidRDefault="00DF1CB0" w:rsidP="00B029DB">
            <w:pPr>
              <w:jc w:val="center"/>
              <w:rPr>
                <w:b/>
                <w:color w:val="000000" w:themeColor="text1"/>
                <w:sz w:val="22"/>
              </w:rPr>
            </w:pPr>
            <w:r w:rsidRPr="00DF1CB0">
              <w:rPr>
                <w:b/>
                <w:color w:val="000000" w:themeColor="text1"/>
                <w:sz w:val="22"/>
              </w:rPr>
              <w:t>Razlika</w:t>
            </w:r>
          </w:p>
        </w:tc>
      </w:tr>
      <w:tr w:rsidR="001C453C" w:rsidRPr="00DF1CB0" w:rsidTr="00DF1CB0">
        <w:tc>
          <w:tcPr>
            <w:tcW w:w="530" w:type="dxa"/>
          </w:tcPr>
          <w:p w:rsidR="001C453C" w:rsidRPr="00DF1CB0" w:rsidRDefault="001C453C" w:rsidP="00B029DB">
            <w:pPr>
              <w:jc w:val="both"/>
              <w:rPr>
                <w:bCs/>
                <w:sz w:val="22"/>
              </w:rPr>
            </w:pPr>
            <w:r w:rsidRPr="00DF1CB0">
              <w:rPr>
                <w:bCs/>
                <w:sz w:val="22"/>
              </w:rPr>
              <w:t>1.</w:t>
            </w:r>
          </w:p>
        </w:tc>
        <w:tc>
          <w:tcPr>
            <w:tcW w:w="3547" w:type="dxa"/>
          </w:tcPr>
          <w:p w:rsidR="001C453C" w:rsidRPr="00DF1CB0" w:rsidRDefault="001C453C" w:rsidP="00B029DB">
            <w:pPr>
              <w:jc w:val="both"/>
              <w:rPr>
                <w:bCs/>
                <w:sz w:val="22"/>
              </w:rPr>
            </w:pPr>
            <w:r w:rsidRPr="00DF1CB0">
              <w:rPr>
                <w:bCs/>
                <w:sz w:val="22"/>
              </w:rPr>
              <w:t>Depozitni račun</w:t>
            </w:r>
          </w:p>
        </w:tc>
        <w:tc>
          <w:tcPr>
            <w:tcW w:w="1985" w:type="dxa"/>
          </w:tcPr>
          <w:p w:rsidR="001C453C" w:rsidRPr="00DF1CB0" w:rsidRDefault="001C453C" w:rsidP="00B029DB">
            <w:pPr>
              <w:jc w:val="right"/>
              <w:rPr>
                <w:bCs/>
                <w:sz w:val="22"/>
              </w:rPr>
            </w:pPr>
            <w:r>
              <w:rPr>
                <w:bCs/>
                <w:sz w:val="22"/>
              </w:rPr>
              <w:t>0</w:t>
            </w:r>
          </w:p>
        </w:tc>
        <w:tc>
          <w:tcPr>
            <w:tcW w:w="1984" w:type="dxa"/>
          </w:tcPr>
          <w:p w:rsidR="001C453C" w:rsidRPr="00DF1CB0" w:rsidRDefault="001C453C" w:rsidP="001C453C">
            <w:pPr>
              <w:jc w:val="right"/>
              <w:rPr>
                <w:bCs/>
                <w:sz w:val="22"/>
              </w:rPr>
            </w:pPr>
            <w:r w:rsidRPr="00DF1CB0">
              <w:rPr>
                <w:bCs/>
                <w:sz w:val="22"/>
              </w:rPr>
              <w:t>0</w:t>
            </w:r>
          </w:p>
        </w:tc>
        <w:tc>
          <w:tcPr>
            <w:tcW w:w="1242" w:type="dxa"/>
          </w:tcPr>
          <w:p w:rsidR="001C453C" w:rsidRPr="00DF1CB0" w:rsidRDefault="001C453C" w:rsidP="00B029DB">
            <w:pPr>
              <w:jc w:val="right"/>
              <w:rPr>
                <w:bCs/>
                <w:sz w:val="22"/>
              </w:rPr>
            </w:pPr>
            <w:r>
              <w:rPr>
                <w:bCs/>
                <w:sz w:val="22"/>
              </w:rPr>
              <w:t>0</w:t>
            </w:r>
          </w:p>
        </w:tc>
      </w:tr>
      <w:tr w:rsidR="001C453C" w:rsidRPr="00DF1CB0" w:rsidTr="00DF1CB0">
        <w:tc>
          <w:tcPr>
            <w:tcW w:w="530" w:type="dxa"/>
          </w:tcPr>
          <w:p w:rsidR="001C453C" w:rsidRPr="00DF1CB0" w:rsidRDefault="001C453C" w:rsidP="00B029DB">
            <w:pPr>
              <w:jc w:val="both"/>
              <w:rPr>
                <w:bCs/>
                <w:sz w:val="22"/>
              </w:rPr>
            </w:pPr>
            <w:r w:rsidRPr="00DF1CB0">
              <w:rPr>
                <w:bCs/>
                <w:sz w:val="22"/>
              </w:rPr>
              <w:t>2.</w:t>
            </w:r>
          </w:p>
        </w:tc>
        <w:tc>
          <w:tcPr>
            <w:tcW w:w="3547" w:type="dxa"/>
          </w:tcPr>
          <w:p w:rsidR="001C453C" w:rsidRPr="00DF1CB0" w:rsidRDefault="001C453C" w:rsidP="00B029DB">
            <w:pPr>
              <w:jc w:val="both"/>
              <w:rPr>
                <w:bCs/>
                <w:sz w:val="22"/>
              </w:rPr>
            </w:pPr>
            <w:r w:rsidRPr="00DF1CB0">
              <w:rPr>
                <w:bCs/>
                <w:sz w:val="22"/>
              </w:rPr>
              <w:t>Transakcijski računi</w:t>
            </w:r>
          </w:p>
        </w:tc>
        <w:tc>
          <w:tcPr>
            <w:tcW w:w="1985" w:type="dxa"/>
          </w:tcPr>
          <w:p w:rsidR="001C453C" w:rsidRPr="00DF1CB0" w:rsidRDefault="001C453C" w:rsidP="001C453C">
            <w:pPr>
              <w:jc w:val="right"/>
              <w:rPr>
                <w:bCs/>
                <w:sz w:val="22"/>
              </w:rPr>
            </w:pPr>
            <w:r>
              <w:rPr>
                <w:bCs/>
                <w:sz w:val="22"/>
              </w:rPr>
              <w:t>7.350.023</w:t>
            </w:r>
          </w:p>
        </w:tc>
        <w:tc>
          <w:tcPr>
            <w:tcW w:w="1984" w:type="dxa"/>
          </w:tcPr>
          <w:p w:rsidR="001C453C" w:rsidRPr="00DF1CB0" w:rsidRDefault="001C453C" w:rsidP="001C453C">
            <w:pPr>
              <w:jc w:val="right"/>
              <w:rPr>
                <w:bCs/>
                <w:sz w:val="22"/>
              </w:rPr>
            </w:pPr>
            <w:r>
              <w:rPr>
                <w:bCs/>
                <w:sz w:val="22"/>
              </w:rPr>
              <w:t>7.350.023</w:t>
            </w:r>
          </w:p>
        </w:tc>
        <w:tc>
          <w:tcPr>
            <w:tcW w:w="1242" w:type="dxa"/>
          </w:tcPr>
          <w:p w:rsidR="001C453C" w:rsidRPr="00DF1CB0" w:rsidRDefault="001C453C" w:rsidP="00B029DB">
            <w:pPr>
              <w:jc w:val="right"/>
              <w:rPr>
                <w:bCs/>
                <w:sz w:val="22"/>
              </w:rPr>
            </w:pPr>
            <w:r>
              <w:rPr>
                <w:bCs/>
                <w:sz w:val="22"/>
              </w:rPr>
              <w:t>0</w:t>
            </w:r>
          </w:p>
        </w:tc>
      </w:tr>
      <w:tr w:rsidR="001C453C" w:rsidRPr="00DF1CB0" w:rsidTr="00DF1CB0">
        <w:tc>
          <w:tcPr>
            <w:tcW w:w="530" w:type="dxa"/>
          </w:tcPr>
          <w:p w:rsidR="001C453C" w:rsidRPr="00DF1CB0" w:rsidRDefault="001C453C" w:rsidP="00B029DB">
            <w:pPr>
              <w:jc w:val="both"/>
              <w:rPr>
                <w:bCs/>
                <w:sz w:val="22"/>
              </w:rPr>
            </w:pPr>
            <w:r>
              <w:rPr>
                <w:bCs/>
                <w:sz w:val="22"/>
              </w:rPr>
              <w:t>3.</w:t>
            </w:r>
          </w:p>
        </w:tc>
        <w:tc>
          <w:tcPr>
            <w:tcW w:w="3547" w:type="dxa"/>
          </w:tcPr>
          <w:p w:rsidR="001C453C" w:rsidRPr="00DF1CB0" w:rsidRDefault="001C453C" w:rsidP="00B029DB">
            <w:pPr>
              <w:jc w:val="both"/>
              <w:rPr>
                <w:bCs/>
                <w:sz w:val="22"/>
              </w:rPr>
            </w:pPr>
            <w:r>
              <w:rPr>
                <w:bCs/>
                <w:sz w:val="22"/>
              </w:rPr>
              <w:t>Blagajna</w:t>
            </w:r>
          </w:p>
        </w:tc>
        <w:tc>
          <w:tcPr>
            <w:tcW w:w="1985" w:type="dxa"/>
          </w:tcPr>
          <w:p w:rsidR="001C453C" w:rsidRDefault="001C453C" w:rsidP="001C453C">
            <w:pPr>
              <w:jc w:val="right"/>
              <w:rPr>
                <w:bCs/>
                <w:sz w:val="22"/>
              </w:rPr>
            </w:pPr>
            <w:r>
              <w:rPr>
                <w:bCs/>
                <w:sz w:val="22"/>
              </w:rPr>
              <w:t>2.618</w:t>
            </w:r>
          </w:p>
        </w:tc>
        <w:tc>
          <w:tcPr>
            <w:tcW w:w="1984" w:type="dxa"/>
          </w:tcPr>
          <w:p w:rsidR="001C453C" w:rsidRDefault="001C453C" w:rsidP="001C453C">
            <w:pPr>
              <w:jc w:val="right"/>
              <w:rPr>
                <w:bCs/>
                <w:sz w:val="22"/>
              </w:rPr>
            </w:pPr>
            <w:r>
              <w:rPr>
                <w:bCs/>
                <w:sz w:val="22"/>
              </w:rPr>
              <w:t>2.618</w:t>
            </w:r>
          </w:p>
        </w:tc>
        <w:tc>
          <w:tcPr>
            <w:tcW w:w="1242" w:type="dxa"/>
          </w:tcPr>
          <w:p w:rsidR="001C453C" w:rsidRPr="00DF1CB0" w:rsidRDefault="001C453C" w:rsidP="00B029DB">
            <w:pPr>
              <w:jc w:val="right"/>
              <w:rPr>
                <w:bCs/>
                <w:sz w:val="22"/>
              </w:rPr>
            </w:pPr>
            <w:r>
              <w:rPr>
                <w:bCs/>
                <w:sz w:val="22"/>
              </w:rPr>
              <w:t>0</w:t>
            </w:r>
          </w:p>
        </w:tc>
      </w:tr>
      <w:tr w:rsidR="001C453C" w:rsidRPr="00DF1CB0" w:rsidTr="00DF1CB0">
        <w:tc>
          <w:tcPr>
            <w:tcW w:w="530" w:type="dxa"/>
          </w:tcPr>
          <w:p w:rsidR="001C453C" w:rsidRPr="00DF1CB0" w:rsidRDefault="001C453C" w:rsidP="00B029DB">
            <w:pPr>
              <w:jc w:val="both"/>
              <w:rPr>
                <w:bCs/>
                <w:sz w:val="22"/>
              </w:rPr>
            </w:pPr>
            <w:r>
              <w:rPr>
                <w:bCs/>
                <w:sz w:val="22"/>
              </w:rPr>
              <w:t>4</w:t>
            </w:r>
            <w:r w:rsidRPr="00DF1CB0">
              <w:rPr>
                <w:bCs/>
                <w:sz w:val="22"/>
              </w:rPr>
              <w:t>.</w:t>
            </w:r>
          </w:p>
        </w:tc>
        <w:tc>
          <w:tcPr>
            <w:tcW w:w="3547" w:type="dxa"/>
          </w:tcPr>
          <w:p w:rsidR="001C453C" w:rsidRPr="00DF1CB0" w:rsidRDefault="001C453C" w:rsidP="00B029DB">
            <w:pPr>
              <w:jc w:val="both"/>
              <w:rPr>
                <w:bCs/>
                <w:sz w:val="22"/>
              </w:rPr>
            </w:pPr>
            <w:r w:rsidRPr="00DF1CB0">
              <w:rPr>
                <w:bCs/>
                <w:sz w:val="22"/>
              </w:rPr>
              <w:t>Devizni računi</w:t>
            </w:r>
          </w:p>
        </w:tc>
        <w:tc>
          <w:tcPr>
            <w:tcW w:w="1985" w:type="dxa"/>
          </w:tcPr>
          <w:p w:rsidR="001C453C" w:rsidRPr="00DF1CB0" w:rsidRDefault="001C453C" w:rsidP="001C453C">
            <w:pPr>
              <w:jc w:val="right"/>
              <w:rPr>
                <w:bCs/>
                <w:sz w:val="22"/>
              </w:rPr>
            </w:pPr>
            <w:r>
              <w:rPr>
                <w:bCs/>
                <w:sz w:val="22"/>
              </w:rPr>
              <w:t>26.170</w:t>
            </w:r>
          </w:p>
        </w:tc>
        <w:tc>
          <w:tcPr>
            <w:tcW w:w="1984" w:type="dxa"/>
          </w:tcPr>
          <w:p w:rsidR="001C453C" w:rsidRPr="00DF1CB0" w:rsidRDefault="001C453C" w:rsidP="001C453C">
            <w:pPr>
              <w:jc w:val="right"/>
              <w:rPr>
                <w:bCs/>
                <w:sz w:val="22"/>
              </w:rPr>
            </w:pPr>
            <w:r>
              <w:rPr>
                <w:bCs/>
                <w:sz w:val="22"/>
              </w:rPr>
              <w:t>26.170</w:t>
            </w:r>
          </w:p>
        </w:tc>
        <w:tc>
          <w:tcPr>
            <w:tcW w:w="1242" w:type="dxa"/>
          </w:tcPr>
          <w:p w:rsidR="001C453C" w:rsidRPr="00DF1CB0" w:rsidRDefault="001C453C" w:rsidP="00B029DB">
            <w:pPr>
              <w:jc w:val="right"/>
              <w:rPr>
                <w:bCs/>
                <w:sz w:val="22"/>
              </w:rPr>
            </w:pPr>
            <w:r>
              <w:rPr>
                <w:bCs/>
                <w:sz w:val="22"/>
              </w:rPr>
              <w:t>0</w:t>
            </w:r>
          </w:p>
        </w:tc>
      </w:tr>
      <w:tr w:rsidR="001C453C" w:rsidRPr="00DF1CB0" w:rsidTr="00DF1CB0">
        <w:tc>
          <w:tcPr>
            <w:tcW w:w="530" w:type="dxa"/>
          </w:tcPr>
          <w:p w:rsidR="001C453C" w:rsidRPr="00DF1CB0" w:rsidRDefault="001C453C" w:rsidP="00B029DB">
            <w:pPr>
              <w:jc w:val="both"/>
              <w:rPr>
                <w:bCs/>
                <w:sz w:val="22"/>
              </w:rPr>
            </w:pPr>
            <w:r>
              <w:rPr>
                <w:bCs/>
                <w:sz w:val="22"/>
              </w:rPr>
              <w:t>5</w:t>
            </w:r>
            <w:r w:rsidRPr="00DF1CB0">
              <w:rPr>
                <w:bCs/>
                <w:sz w:val="22"/>
              </w:rPr>
              <w:t>.</w:t>
            </w:r>
          </w:p>
        </w:tc>
        <w:tc>
          <w:tcPr>
            <w:tcW w:w="3547" w:type="dxa"/>
          </w:tcPr>
          <w:p w:rsidR="001C453C" w:rsidRPr="00DF1CB0" w:rsidRDefault="001C453C" w:rsidP="00B029DB">
            <w:pPr>
              <w:jc w:val="both"/>
              <w:rPr>
                <w:bCs/>
                <w:sz w:val="22"/>
              </w:rPr>
            </w:pPr>
            <w:r w:rsidRPr="00DF1CB0">
              <w:rPr>
                <w:bCs/>
                <w:sz w:val="22"/>
              </w:rPr>
              <w:t>Posebni transakcijski računi</w:t>
            </w:r>
          </w:p>
        </w:tc>
        <w:tc>
          <w:tcPr>
            <w:tcW w:w="1985" w:type="dxa"/>
          </w:tcPr>
          <w:p w:rsidR="001C453C" w:rsidRPr="00DF1CB0" w:rsidRDefault="001C453C" w:rsidP="001C453C">
            <w:pPr>
              <w:jc w:val="right"/>
              <w:rPr>
                <w:bCs/>
                <w:sz w:val="22"/>
              </w:rPr>
            </w:pPr>
            <w:r w:rsidRPr="00DF1CB0">
              <w:rPr>
                <w:bCs/>
                <w:sz w:val="22"/>
              </w:rPr>
              <w:t>178.</w:t>
            </w:r>
            <w:r>
              <w:rPr>
                <w:bCs/>
                <w:sz w:val="22"/>
              </w:rPr>
              <w:t>015</w:t>
            </w:r>
          </w:p>
        </w:tc>
        <w:tc>
          <w:tcPr>
            <w:tcW w:w="1984" w:type="dxa"/>
          </w:tcPr>
          <w:p w:rsidR="001C453C" w:rsidRPr="00DF1CB0" w:rsidRDefault="001C453C" w:rsidP="001C453C">
            <w:pPr>
              <w:jc w:val="right"/>
              <w:rPr>
                <w:bCs/>
                <w:sz w:val="22"/>
              </w:rPr>
            </w:pPr>
            <w:r w:rsidRPr="00DF1CB0">
              <w:rPr>
                <w:bCs/>
                <w:sz w:val="22"/>
              </w:rPr>
              <w:t>178.</w:t>
            </w:r>
            <w:r>
              <w:rPr>
                <w:bCs/>
                <w:sz w:val="22"/>
              </w:rPr>
              <w:t>015</w:t>
            </w:r>
          </w:p>
        </w:tc>
        <w:tc>
          <w:tcPr>
            <w:tcW w:w="1242" w:type="dxa"/>
          </w:tcPr>
          <w:p w:rsidR="001C453C" w:rsidRPr="00DF1CB0" w:rsidRDefault="001C453C" w:rsidP="00B029DB">
            <w:pPr>
              <w:jc w:val="right"/>
              <w:rPr>
                <w:bCs/>
                <w:sz w:val="22"/>
              </w:rPr>
            </w:pPr>
            <w:r>
              <w:rPr>
                <w:bCs/>
                <w:sz w:val="22"/>
              </w:rPr>
              <w:t>0</w:t>
            </w:r>
          </w:p>
        </w:tc>
      </w:tr>
      <w:tr w:rsidR="001C453C" w:rsidRPr="00DF1CB0" w:rsidTr="00DF1CB0">
        <w:tc>
          <w:tcPr>
            <w:tcW w:w="530" w:type="dxa"/>
          </w:tcPr>
          <w:p w:rsidR="001C453C" w:rsidRPr="00DF1CB0" w:rsidRDefault="001C453C" w:rsidP="00B029DB">
            <w:pPr>
              <w:jc w:val="both"/>
              <w:rPr>
                <w:sz w:val="22"/>
              </w:rPr>
            </w:pPr>
            <w:r>
              <w:rPr>
                <w:sz w:val="22"/>
              </w:rPr>
              <w:t>6</w:t>
            </w:r>
            <w:r w:rsidRPr="00DF1CB0">
              <w:rPr>
                <w:sz w:val="22"/>
              </w:rPr>
              <w:t>.</w:t>
            </w:r>
          </w:p>
        </w:tc>
        <w:tc>
          <w:tcPr>
            <w:tcW w:w="3547" w:type="dxa"/>
          </w:tcPr>
          <w:p w:rsidR="001C453C" w:rsidRPr="00DF1CB0" w:rsidRDefault="001C453C" w:rsidP="00B029DB">
            <w:pPr>
              <w:jc w:val="both"/>
              <w:rPr>
                <w:sz w:val="22"/>
              </w:rPr>
            </w:pPr>
            <w:proofErr w:type="spellStart"/>
            <w:r w:rsidRPr="00DF1CB0">
              <w:rPr>
                <w:sz w:val="22"/>
              </w:rPr>
              <w:t>Podračuni</w:t>
            </w:r>
            <w:proofErr w:type="spellEnd"/>
            <w:r w:rsidRPr="00DF1CB0">
              <w:rPr>
                <w:sz w:val="22"/>
              </w:rPr>
              <w:t xml:space="preserve"> korisnika</w:t>
            </w:r>
          </w:p>
        </w:tc>
        <w:tc>
          <w:tcPr>
            <w:tcW w:w="1985" w:type="dxa"/>
          </w:tcPr>
          <w:p w:rsidR="001C453C" w:rsidRPr="00DF1CB0" w:rsidRDefault="001C453C" w:rsidP="001C453C">
            <w:pPr>
              <w:jc w:val="right"/>
              <w:rPr>
                <w:sz w:val="22"/>
              </w:rPr>
            </w:pPr>
            <w:r>
              <w:rPr>
                <w:sz w:val="22"/>
              </w:rPr>
              <w:t>486.531</w:t>
            </w:r>
          </w:p>
        </w:tc>
        <w:tc>
          <w:tcPr>
            <w:tcW w:w="1984" w:type="dxa"/>
          </w:tcPr>
          <w:p w:rsidR="001C453C" w:rsidRPr="00DF1CB0" w:rsidRDefault="001C453C" w:rsidP="001C453C">
            <w:pPr>
              <w:jc w:val="right"/>
              <w:rPr>
                <w:sz w:val="22"/>
              </w:rPr>
            </w:pPr>
            <w:r>
              <w:rPr>
                <w:sz w:val="22"/>
              </w:rPr>
              <w:t>486.531</w:t>
            </w:r>
          </w:p>
        </w:tc>
        <w:tc>
          <w:tcPr>
            <w:tcW w:w="1242" w:type="dxa"/>
          </w:tcPr>
          <w:p w:rsidR="001C453C" w:rsidRPr="00DF1CB0" w:rsidRDefault="001C453C" w:rsidP="00B029DB">
            <w:pPr>
              <w:jc w:val="right"/>
              <w:rPr>
                <w:sz w:val="22"/>
              </w:rPr>
            </w:pPr>
            <w:r>
              <w:rPr>
                <w:sz w:val="22"/>
              </w:rPr>
              <w:t>0</w:t>
            </w:r>
          </w:p>
        </w:tc>
      </w:tr>
      <w:tr w:rsidR="00DF1CB0" w:rsidRPr="00DF1CB0" w:rsidTr="00DF1CB0">
        <w:tc>
          <w:tcPr>
            <w:tcW w:w="530" w:type="dxa"/>
          </w:tcPr>
          <w:p w:rsidR="00DF1CB0" w:rsidRPr="00DF1CB0" w:rsidRDefault="00DF1CB0" w:rsidP="00B029DB">
            <w:pPr>
              <w:jc w:val="both"/>
              <w:rPr>
                <w:b/>
                <w:sz w:val="22"/>
              </w:rPr>
            </w:pPr>
          </w:p>
        </w:tc>
        <w:tc>
          <w:tcPr>
            <w:tcW w:w="3547" w:type="dxa"/>
          </w:tcPr>
          <w:p w:rsidR="00DF1CB0" w:rsidRPr="00DF1CB0" w:rsidRDefault="00DF1CB0" w:rsidP="00B029DB">
            <w:pPr>
              <w:jc w:val="both"/>
              <w:rPr>
                <w:b/>
                <w:sz w:val="22"/>
              </w:rPr>
            </w:pPr>
            <w:r w:rsidRPr="00DF1CB0">
              <w:rPr>
                <w:b/>
                <w:sz w:val="22"/>
              </w:rPr>
              <w:t>UKUPNO:</w:t>
            </w:r>
          </w:p>
        </w:tc>
        <w:tc>
          <w:tcPr>
            <w:tcW w:w="1985" w:type="dxa"/>
          </w:tcPr>
          <w:p w:rsidR="00DF1CB0" w:rsidRPr="00DF1CB0" w:rsidRDefault="00803EA3" w:rsidP="00B029DB">
            <w:pPr>
              <w:jc w:val="right"/>
              <w:rPr>
                <w:b/>
                <w:sz w:val="22"/>
              </w:rPr>
            </w:pPr>
            <w:r>
              <w:rPr>
                <w:b/>
                <w:sz w:val="22"/>
              </w:rPr>
              <w:fldChar w:fldCharType="begin"/>
            </w:r>
            <w:r w:rsidR="001C453C">
              <w:rPr>
                <w:b/>
                <w:sz w:val="22"/>
              </w:rPr>
              <w:instrText xml:space="preserve"> =SUM(ABOVE) </w:instrText>
            </w:r>
            <w:r>
              <w:rPr>
                <w:b/>
                <w:sz w:val="22"/>
              </w:rPr>
              <w:fldChar w:fldCharType="separate"/>
            </w:r>
            <w:r w:rsidR="001C453C">
              <w:rPr>
                <w:b/>
                <w:noProof/>
                <w:sz w:val="22"/>
              </w:rPr>
              <w:t>8.043.357</w:t>
            </w:r>
            <w:r>
              <w:rPr>
                <w:b/>
                <w:sz w:val="22"/>
              </w:rPr>
              <w:fldChar w:fldCharType="end"/>
            </w:r>
          </w:p>
        </w:tc>
        <w:tc>
          <w:tcPr>
            <w:tcW w:w="1984" w:type="dxa"/>
          </w:tcPr>
          <w:p w:rsidR="00DF1CB0" w:rsidRPr="00DF1CB0" w:rsidRDefault="00803EA3" w:rsidP="00B029DB">
            <w:pPr>
              <w:jc w:val="right"/>
              <w:rPr>
                <w:b/>
                <w:sz w:val="22"/>
              </w:rPr>
            </w:pPr>
            <w:r>
              <w:rPr>
                <w:b/>
                <w:sz w:val="22"/>
              </w:rPr>
              <w:fldChar w:fldCharType="begin"/>
            </w:r>
            <w:r w:rsidR="001C453C">
              <w:rPr>
                <w:b/>
                <w:sz w:val="22"/>
              </w:rPr>
              <w:instrText xml:space="preserve"> =SUM(ABOVE) </w:instrText>
            </w:r>
            <w:r>
              <w:rPr>
                <w:b/>
                <w:sz w:val="22"/>
              </w:rPr>
              <w:fldChar w:fldCharType="separate"/>
            </w:r>
            <w:r w:rsidR="001C453C">
              <w:rPr>
                <w:b/>
                <w:noProof/>
                <w:sz w:val="22"/>
              </w:rPr>
              <w:t>8.043.357</w:t>
            </w:r>
            <w:r>
              <w:rPr>
                <w:b/>
                <w:sz w:val="22"/>
              </w:rPr>
              <w:fldChar w:fldCharType="end"/>
            </w:r>
          </w:p>
        </w:tc>
        <w:tc>
          <w:tcPr>
            <w:tcW w:w="1242" w:type="dxa"/>
          </w:tcPr>
          <w:p w:rsidR="00DF1CB0" w:rsidRPr="00DF1CB0" w:rsidRDefault="001C453C" w:rsidP="00B029DB">
            <w:pPr>
              <w:jc w:val="right"/>
              <w:rPr>
                <w:b/>
                <w:sz w:val="22"/>
              </w:rPr>
            </w:pPr>
            <w:r>
              <w:rPr>
                <w:b/>
                <w:sz w:val="22"/>
              </w:rPr>
              <w:t>0</w:t>
            </w:r>
          </w:p>
        </w:tc>
      </w:tr>
    </w:tbl>
    <w:p w:rsidR="00DF1CB0" w:rsidRDefault="00DF1CB0" w:rsidP="00FA39C0">
      <w:pPr>
        <w:widowControl/>
        <w:rPr>
          <w:szCs w:val="24"/>
        </w:rPr>
      </w:pPr>
    </w:p>
    <w:p w:rsidR="00DF1CB0" w:rsidRPr="00A12B5C" w:rsidRDefault="00DF1CB0" w:rsidP="00FA39C0">
      <w:pPr>
        <w:widowControl/>
        <w:rPr>
          <w:szCs w:val="24"/>
        </w:rPr>
      </w:pPr>
    </w:p>
    <w:p w:rsidR="00FB1527" w:rsidRPr="00A12B5C" w:rsidRDefault="00FB1527" w:rsidP="00FB1527">
      <w:pPr>
        <w:jc w:val="both"/>
        <w:rPr>
          <w:b/>
          <w:szCs w:val="24"/>
        </w:rPr>
      </w:pPr>
      <w:r w:rsidRPr="00A12B5C">
        <w:rPr>
          <w:b/>
          <w:szCs w:val="24"/>
        </w:rPr>
        <w:t>13</w:t>
      </w:r>
      <w:r w:rsidRPr="00A12B5C">
        <w:rPr>
          <w:b/>
          <w:szCs w:val="24"/>
        </w:rPr>
        <w:tab/>
        <w:t>IMOVINA, OBVEZE I IZVORI VLASNIŠTVA</w:t>
      </w:r>
    </w:p>
    <w:p w:rsidR="00FB1527" w:rsidRPr="00A12B5C" w:rsidRDefault="00FB1527" w:rsidP="00FA39C0">
      <w:pPr>
        <w:widowControl/>
        <w:rPr>
          <w:szCs w:val="24"/>
        </w:rPr>
      </w:pPr>
    </w:p>
    <w:p w:rsidR="00FB1527" w:rsidRPr="00A12B5C" w:rsidRDefault="00FB1527" w:rsidP="00FA39C0">
      <w:pPr>
        <w:widowControl/>
        <w:rPr>
          <w:b/>
          <w:szCs w:val="24"/>
        </w:rPr>
      </w:pPr>
      <w:r w:rsidRPr="00A12B5C">
        <w:rPr>
          <w:b/>
          <w:szCs w:val="24"/>
        </w:rPr>
        <w:t>13.1.</w:t>
      </w:r>
      <w:r w:rsidRPr="00A12B5C">
        <w:rPr>
          <w:b/>
          <w:szCs w:val="24"/>
        </w:rPr>
        <w:tab/>
        <w:t>IMOVINA</w:t>
      </w:r>
    </w:p>
    <w:p w:rsidR="00FB1527" w:rsidRPr="00D17290" w:rsidRDefault="00FB1527" w:rsidP="00FA39C0">
      <w:pPr>
        <w:widowControl/>
        <w:rPr>
          <w:sz w:val="16"/>
          <w:szCs w:val="16"/>
        </w:rPr>
      </w:pPr>
    </w:p>
    <w:p w:rsidR="00FB1527" w:rsidRPr="00A12B5C" w:rsidRDefault="00FB1527" w:rsidP="00BF53CD">
      <w:pPr>
        <w:jc w:val="both"/>
      </w:pPr>
      <w:r w:rsidRPr="00A12B5C">
        <w:t>Početno stanje imovine Županije Posavske na dan 01.01.</w:t>
      </w:r>
      <w:r w:rsidR="001C453C">
        <w:t>2020</w:t>
      </w:r>
      <w:r w:rsidRPr="00A12B5C">
        <w:t xml:space="preserve">. godine iznosilo je </w:t>
      </w:r>
      <w:r w:rsidR="00DF1CB0" w:rsidRPr="00A12B5C">
        <w:t>43.</w:t>
      </w:r>
      <w:r w:rsidR="001C453C">
        <w:t>636</w:t>
      </w:r>
      <w:r w:rsidR="00DF1CB0" w:rsidRPr="00A12B5C">
        <w:t>.</w:t>
      </w:r>
      <w:r w:rsidR="001C453C">
        <w:t>011</w:t>
      </w:r>
      <w:r w:rsidR="00DF1CB0" w:rsidRPr="00A12B5C">
        <w:t xml:space="preserve"> KM</w:t>
      </w:r>
      <w:r w:rsidRPr="00A12B5C">
        <w:t>, a završno stanje iznosi</w:t>
      </w:r>
      <w:r w:rsidR="003B1B4E" w:rsidRPr="00A12B5C">
        <w:t xml:space="preserve"> </w:t>
      </w:r>
      <w:r w:rsidR="009C386F" w:rsidRPr="00A12B5C">
        <w:t>43.</w:t>
      </w:r>
      <w:r w:rsidR="001C453C">
        <w:t>541</w:t>
      </w:r>
      <w:r w:rsidR="009C386F" w:rsidRPr="00A12B5C">
        <w:t>.</w:t>
      </w:r>
      <w:r w:rsidR="001C453C">
        <w:t>200</w:t>
      </w:r>
      <w:r w:rsidR="003B1B4E" w:rsidRPr="00A12B5C">
        <w:t xml:space="preserve"> </w:t>
      </w:r>
      <w:r w:rsidRPr="00A12B5C">
        <w:t xml:space="preserve">KM. Ukupna imovina proračunskih korisnika </w:t>
      </w:r>
      <w:r w:rsidR="00DF1CB0">
        <w:t>smanjena</w:t>
      </w:r>
      <w:r w:rsidRPr="00A12B5C">
        <w:t xml:space="preserve"> je u </w:t>
      </w:r>
      <w:r w:rsidR="001C453C">
        <w:t>2020</w:t>
      </w:r>
      <w:r w:rsidR="00DB1D5D" w:rsidRPr="00A12B5C">
        <w:t xml:space="preserve">. godini za </w:t>
      </w:r>
      <w:r w:rsidR="001C453C">
        <w:t>94.811</w:t>
      </w:r>
      <w:r w:rsidR="002A0B98" w:rsidRPr="00A12B5C">
        <w:t xml:space="preserve"> </w:t>
      </w:r>
      <w:r w:rsidR="00DB1D5D" w:rsidRPr="00A12B5C">
        <w:t xml:space="preserve">KM ili za </w:t>
      </w:r>
      <w:r w:rsidR="002A0B98" w:rsidRPr="00A12B5C">
        <w:t>0,</w:t>
      </w:r>
      <w:r w:rsidR="001C453C">
        <w:t>22</w:t>
      </w:r>
      <w:r w:rsidR="00DB1D5D" w:rsidRPr="00A12B5C">
        <w:t>%.</w:t>
      </w:r>
      <w:r w:rsidR="00BF53CD" w:rsidRPr="00A12B5C">
        <w:t xml:space="preserve"> Strukturu imovine na dan 31.12.</w:t>
      </w:r>
      <w:r w:rsidR="001C453C">
        <w:t>2020</w:t>
      </w:r>
      <w:r w:rsidR="00BF53CD" w:rsidRPr="00A12B5C">
        <w:t>. godine čine:</w:t>
      </w:r>
    </w:p>
    <w:p w:rsidR="00DF68FD" w:rsidRPr="00D17290" w:rsidRDefault="00DF68FD" w:rsidP="00BF53CD">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3"/>
        <w:gridCol w:w="1107"/>
        <w:gridCol w:w="5803"/>
        <w:gridCol w:w="1715"/>
      </w:tblGrid>
      <w:tr w:rsidR="00BF53CD" w:rsidRPr="00A12B5C" w:rsidTr="001B190E">
        <w:tc>
          <w:tcPr>
            <w:tcW w:w="675" w:type="dxa"/>
          </w:tcPr>
          <w:p w:rsidR="00BF53CD" w:rsidRPr="00A12B5C" w:rsidRDefault="00BF53CD" w:rsidP="001B190E">
            <w:pPr>
              <w:jc w:val="center"/>
              <w:rPr>
                <w:b/>
                <w:bCs/>
                <w:iCs/>
              </w:rPr>
            </w:pPr>
            <w:r w:rsidRPr="00A12B5C">
              <w:rPr>
                <w:b/>
                <w:bCs/>
                <w:iCs/>
              </w:rPr>
              <w:t>RB</w:t>
            </w:r>
          </w:p>
        </w:tc>
        <w:tc>
          <w:tcPr>
            <w:tcW w:w="1134" w:type="dxa"/>
          </w:tcPr>
          <w:p w:rsidR="00BF53CD" w:rsidRPr="00A12B5C" w:rsidRDefault="00BF53CD" w:rsidP="001B190E">
            <w:pPr>
              <w:jc w:val="center"/>
              <w:rPr>
                <w:b/>
                <w:bCs/>
                <w:iCs/>
              </w:rPr>
            </w:pPr>
            <w:r w:rsidRPr="00A12B5C">
              <w:rPr>
                <w:b/>
                <w:bCs/>
                <w:iCs/>
              </w:rPr>
              <w:t>Konto</w:t>
            </w:r>
          </w:p>
        </w:tc>
        <w:tc>
          <w:tcPr>
            <w:tcW w:w="6285" w:type="dxa"/>
          </w:tcPr>
          <w:p w:rsidR="00BF53CD" w:rsidRPr="00A12B5C" w:rsidRDefault="00BF53CD" w:rsidP="00BF53CD">
            <w:pPr>
              <w:jc w:val="center"/>
              <w:rPr>
                <w:b/>
                <w:bCs/>
                <w:iCs/>
              </w:rPr>
            </w:pPr>
            <w:r w:rsidRPr="00A12B5C">
              <w:rPr>
                <w:b/>
                <w:bCs/>
                <w:iCs/>
              </w:rPr>
              <w:t>Naziv</w:t>
            </w:r>
          </w:p>
        </w:tc>
        <w:tc>
          <w:tcPr>
            <w:tcW w:w="1761" w:type="dxa"/>
          </w:tcPr>
          <w:p w:rsidR="00BF53CD" w:rsidRPr="00A12B5C" w:rsidRDefault="00BF53CD" w:rsidP="001B190E">
            <w:pPr>
              <w:jc w:val="center"/>
              <w:rPr>
                <w:b/>
                <w:bCs/>
                <w:iCs/>
              </w:rPr>
            </w:pPr>
            <w:r w:rsidRPr="00A12B5C">
              <w:rPr>
                <w:b/>
                <w:bCs/>
                <w:iCs/>
              </w:rPr>
              <w:t>Iznos (KM)</w:t>
            </w:r>
          </w:p>
        </w:tc>
      </w:tr>
      <w:tr w:rsidR="00BF53CD" w:rsidRPr="00A12B5C" w:rsidTr="001B190E">
        <w:tc>
          <w:tcPr>
            <w:tcW w:w="675" w:type="dxa"/>
          </w:tcPr>
          <w:p w:rsidR="00BF53CD" w:rsidRPr="00A12B5C" w:rsidRDefault="00BF53CD" w:rsidP="001B190E">
            <w:pPr>
              <w:jc w:val="center"/>
              <w:rPr>
                <w:iCs/>
              </w:rPr>
            </w:pPr>
            <w:r w:rsidRPr="00A12B5C">
              <w:rPr>
                <w:iCs/>
              </w:rPr>
              <w:t>1.</w:t>
            </w:r>
          </w:p>
        </w:tc>
        <w:tc>
          <w:tcPr>
            <w:tcW w:w="1134" w:type="dxa"/>
          </w:tcPr>
          <w:p w:rsidR="00BF53CD" w:rsidRPr="00A12B5C" w:rsidRDefault="00BF53CD" w:rsidP="001B190E">
            <w:pPr>
              <w:jc w:val="center"/>
              <w:rPr>
                <w:iCs/>
              </w:rPr>
            </w:pPr>
            <w:r w:rsidRPr="00A12B5C">
              <w:rPr>
                <w:iCs/>
              </w:rPr>
              <w:t>0111</w:t>
            </w:r>
          </w:p>
        </w:tc>
        <w:tc>
          <w:tcPr>
            <w:tcW w:w="6285" w:type="dxa"/>
          </w:tcPr>
          <w:p w:rsidR="00BF53CD" w:rsidRPr="00A12B5C" w:rsidRDefault="00BF53CD" w:rsidP="001B190E">
            <w:pPr>
              <w:rPr>
                <w:iCs/>
              </w:rPr>
            </w:pPr>
            <w:r w:rsidRPr="00A12B5C">
              <w:rPr>
                <w:iCs/>
              </w:rPr>
              <w:t>Zemljište, šume i višegodišnji zasadi</w:t>
            </w:r>
          </w:p>
        </w:tc>
        <w:tc>
          <w:tcPr>
            <w:tcW w:w="1761" w:type="dxa"/>
          </w:tcPr>
          <w:p w:rsidR="00BF53CD" w:rsidRPr="00A12B5C" w:rsidRDefault="001C453C" w:rsidP="009C386F">
            <w:pPr>
              <w:jc w:val="right"/>
              <w:rPr>
                <w:iCs/>
              </w:rPr>
            </w:pPr>
            <w:r>
              <w:rPr>
                <w:iCs/>
              </w:rPr>
              <w:t>1.274.805</w:t>
            </w:r>
          </w:p>
        </w:tc>
      </w:tr>
      <w:tr w:rsidR="00BF53CD" w:rsidRPr="00A12B5C" w:rsidTr="001B190E">
        <w:tc>
          <w:tcPr>
            <w:tcW w:w="675" w:type="dxa"/>
          </w:tcPr>
          <w:p w:rsidR="00BF53CD" w:rsidRPr="00A12B5C" w:rsidRDefault="00BF53CD" w:rsidP="001B190E">
            <w:pPr>
              <w:jc w:val="center"/>
              <w:rPr>
                <w:iCs/>
              </w:rPr>
            </w:pPr>
            <w:r w:rsidRPr="00A12B5C">
              <w:rPr>
                <w:iCs/>
              </w:rPr>
              <w:t>2.</w:t>
            </w:r>
          </w:p>
        </w:tc>
        <w:tc>
          <w:tcPr>
            <w:tcW w:w="1134" w:type="dxa"/>
          </w:tcPr>
          <w:p w:rsidR="00BF53CD" w:rsidRPr="00A12B5C" w:rsidRDefault="00BF53CD" w:rsidP="001B190E">
            <w:pPr>
              <w:jc w:val="center"/>
              <w:rPr>
                <w:iCs/>
              </w:rPr>
            </w:pPr>
            <w:r w:rsidRPr="00A12B5C">
              <w:rPr>
                <w:iCs/>
              </w:rPr>
              <w:t>0112</w:t>
            </w:r>
          </w:p>
        </w:tc>
        <w:tc>
          <w:tcPr>
            <w:tcW w:w="6285" w:type="dxa"/>
          </w:tcPr>
          <w:p w:rsidR="00BF53CD" w:rsidRPr="00A12B5C" w:rsidRDefault="00BF53CD" w:rsidP="001B190E">
            <w:pPr>
              <w:rPr>
                <w:iCs/>
              </w:rPr>
            </w:pPr>
            <w:r w:rsidRPr="00A12B5C">
              <w:rPr>
                <w:iCs/>
              </w:rPr>
              <w:t>Građevine</w:t>
            </w:r>
          </w:p>
        </w:tc>
        <w:tc>
          <w:tcPr>
            <w:tcW w:w="1761" w:type="dxa"/>
          </w:tcPr>
          <w:p w:rsidR="00BF53CD" w:rsidRPr="00A12B5C" w:rsidRDefault="001C453C" w:rsidP="001B190E">
            <w:pPr>
              <w:jc w:val="right"/>
              <w:rPr>
                <w:iCs/>
              </w:rPr>
            </w:pPr>
            <w:r>
              <w:rPr>
                <w:iCs/>
              </w:rPr>
              <w:t>48.374.108</w:t>
            </w:r>
          </w:p>
        </w:tc>
      </w:tr>
      <w:tr w:rsidR="00BF53CD" w:rsidRPr="00A12B5C" w:rsidTr="001B190E">
        <w:tc>
          <w:tcPr>
            <w:tcW w:w="675" w:type="dxa"/>
          </w:tcPr>
          <w:p w:rsidR="00BF53CD" w:rsidRPr="00A12B5C" w:rsidRDefault="00BF53CD" w:rsidP="001B190E">
            <w:pPr>
              <w:jc w:val="center"/>
              <w:rPr>
                <w:iCs/>
              </w:rPr>
            </w:pPr>
            <w:r w:rsidRPr="00A12B5C">
              <w:rPr>
                <w:iCs/>
              </w:rPr>
              <w:t>3.</w:t>
            </w:r>
          </w:p>
        </w:tc>
        <w:tc>
          <w:tcPr>
            <w:tcW w:w="1134" w:type="dxa"/>
          </w:tcPr>
          <w:p w:rsidR="00BF53CD" w:rsidRPr="00A12B5C" w:rsidRDefault="00BF53CD" w:rsidP="001B190E">
            <w:pPr>
              <w:jc w:val="center"/>
              <w:rPr>
                <w:iCs/>
              </w:rPr>
            </w:pPr>
            <w:r w:rsidRPr="00A12B5C">
              <w:rPr>
                <w:iCs/>
              </w:rPr>
              <w:t>0113</w:t>
            </w:r>
          </w:p>
        </w:tc>
        <w:tc>
          <w:tcPr>
            <w:tcW w:w="6285" w:type="dxa"/>
          </w:tcPr>
          <w:p w:rsidR="00BF53CD" w:rsidRPr="00A12B5C" w:rsidRDefault="00BF53CD" w:rsidP="001B190E">
            <w:pPr>
              <w:rPr>
                <w:iCs/>
              </w:rPr>
            </w:pPr>
            <w:r w:rsidRPr="00A12B5C">
              <w:rPr>
                <w:iCs/>
              </w:rPr>
              <w:t>Oprema</w:t>
            </w:r>
          </w:p>
        </w:tc>
        <w:tc>
          <w:tcPr>
            <w:tcW w:w="1761" w:type="dxa"/>
          </w:tcPr>
          <w:p w:rsidR="00BF53CD" w:rsidRPr="00A12B5C" w:rsidRDefault="001C453C" w:rsidP="003B1B4E">
            <w:pPr>
              <w:jc w:val="right"/>
              <w:rPr>
                <w:iCs/>
              </w:rPr>
            </w:pPr>
            <w:r>
              <w:rPr>
                <w:iCs/>
              </w:rPr>
              <w:t>9.646.870</w:t>
            </w:r>
          </w:p>
        </w:tc>
      </w:tr>
      <w:tr w:rsidR="00BF53CD" w:rsidRPr="00A12B5C" w:rsidTr="001B190E">
        <w:tc>
          <w:tcPr>
            <w:tcW w:w="675" w:type="dxa"/>
          </w:tcPr>
          <w:p w:rsidR="00BF53CD" w:rsidRPr="00A12B5C" w:rsidRDefault="006F11D3" w:rsidP="001B190E">
            <w:pPr>
              <w:jc w:val="center"/>
              <w:rPr>
                <w:iCs/>
              </w:rPr>
            </w:pPr>
            <w:r w:rsidRPr="00A12B5C">
              <w:rPr>
                <w:iCs/>
              </w:rPr>
              <w:t>4.</w:t>
            </w:r>
          </w:p>
        </w:tc>
        <w:tc>
          <w:tcPr>
            <w:tcW w:w="1134" w:type="dxa"/>
          </w:tcPr>
          <w:p w:rsidR="00BF53CD" w:rsidRPr="00A12B5C" w:rsidRDefault="00BF53CD" w:rsidP="001B190E">
            <w:pPr>
              <w:jc w:val="center"/>
              <w:rPr>
                <w:iCs/>
              </w:rPr>
            </w:pPr>
            <w:r w:rsidRPr="00A12B5C">
              <w:rPr>
                <w:iCs/>
              </w:rPr>
              <w:t>0114</w:t>
            </w:r>
          </w:p>
        </w:tc>
        <w:tc>
          <w:tcPr>
            <w:tcW w:w="6285" w:type="dxa"/>
          </w:tcPr>
          <w:p w:rsidR="00BF53CD" w:rsidRPr="00A12B5C" w:rsidRDefault="00BF53CD" w:rsidP="001B190E">
            <w:pPr>
              <w:rPr>
                <w:iCs/>
              </w:rPr>
            </w:pPr>
            <w:r w:rsidRPr="00A12B5C">
              <w:rPr>
                <w:iCs/>
              </w:rPr>
              <w:t>Ostala stalna sredstva</w:t>
            </w:r>
          </w:p>
        </w:tc>
        <w:tc>
          <w:tcPr>
            <w:tcW w:w="1761" w:type="dxa"/>
          </w:tcPr>
          <w:p w:rsidR="00BF53CD" w:rsidRPr="00A12B5C" w:rsidRDefault="001C453C" w:rsidP="001B190E">
            <w:pPr>
              <w:jc w:val="right"/>
              <w:rPr>
                <w:iCs/>
              </w:rPr>
            </w:pPr>
            <w:r>
              <w:rPr>
                <w:iCs/>
              </w:rPr>
              <w:t>340</w:t>
            </w:r>
          </w:p>
        </w:tc>
      </w:tr>
      <w:tr w:rsidR="00BF53CD" w:rsidRPr="00A12B5C" w:rsidTr="001B190E">
        <w:tc>
          <w:tcPr>
            <w:tcW w:w="675" w:type="dxa"/>
          </w:tcPr>
          <w:p w:rsidR="00BF53CD" w:rsidRPr="00A12B5C" w:rsidRDefault="006F11D3" w:rsidP="001B190E">
            <w:pPr>
              <w:jc w:val="center"/>
              <w:rPr>
                <w:iCs/>
              </w:rPr>
            </w:pPr>
            <w:r w:rsidRPr="00A12B5C">
              <w:rPr>
                <w:iCs/>
              </w:rPr>
              <w:t>5.</w:t>
            </w:r>
          </w:p>
        </w:tc>
        <w:tc>
          <w:tcPr>
            <w:tcW w:w="1134" w:type="dxa"/>
          </w:tcPr>
          <w:p w:rsidR="00BF53CD" w:rsidRPr="00A12B5C" w:rsidRDefault="00BF53CD" w:rsidP="001B190E">
            <w:pPr>
              <w:jc w:val="center"/>
              <w:rPr>
                <w:iCs/>
              </w:rPr>
            </w:pPr>
            <w:r w:rsidRPr="00A12B5C">
              <w:rPr>
                <w:iCs/>
              </w:rPr>
              <w:t>0115</w:t>
            </w:r>
          </w:p>
        </w:tc>
        <w:tc>
          <w:tcPr>
            <w:tcW w:w="6285" w:type="dxa"/>
          </w:tcPr>
          <w:p w:rsidR="00BF53CD" w:rsidRPr="00A12B5C" w:rsidRDefault="00BF53CD" w:rsidP="001B190E">
            <w:pPr>
              <w:rPr>
                <w:iCs/>
              </w:rPr>
            </w:pPr>
            <w:r w:rsidRPr="00A12B5C">
              <w:rPr>
                <w:iCs/>
              </w:rPr>
              <w:t>Stalna sredstva u obliku prava</w:t>
            </w:r>
          </w:p>
        </w:tc>
        <w:tc>
          <w:tcPr>
            <w:tcW w:w="1761" w:type="dxa"/>
          </w:tcPr>
          <w:p w:rsidR="00BF53CD" w:rsidRPr="00A12B5C" w:rsidRDefault="001C453C" w:rsidP="001C453C">
            <w:pPr>
              <w:jc w:val="right"/>
              <w:rPr>
                <w:iCs/>
              </w:rPr>
            </w:pPr>
            <w:r>
              <w:rPr>
                <w:iCs/>
              </w:rPr>
              <w:t>3.200.870</w:t>
            </w:r>
          </w:p>
        </w:tc>
      </w:tr>
      <w:tr w:rsidR="00BF53CD" w:rsidRPr="00A12B5C" w:rsidTr="001B190E">
        <w:tc>
          <w:tcPr>
            <w:tcW w:w="675" w:type="dxa"/>
          </w:tcPr>
          <w:p w:rsidR="00BF53CD" w:rsidRPr="00A12B5C" w:rsidRDefault="006F11D3" w:rsidP="001B190E">
            <w:pPr>
              <w:jc w:val="center"/>
              <w:rPr>
                <w:iCs/>
              </w:rPr>
            </w:pPr>
            <w:r w:rsidRPr="00A12B5C">
              <w:rPr>
                <w:iCs/>
              </w:rPr>
              <w:t>6.</w:t>
            </w:r>
          </w:p>
        </w:tc>
        <w:tc>
          <w:tcPr>
            <w:tcW w:w="1134" w:type="dxa"/>
          </w:tcPr>
          <w:p w:rsidR="00BF53CD" w:rsidRPr="00A12B5C" w:rsidRDefault="00BF53CD" w:rsidP="001B190E">
            <w:pPr>
              <w:jc w:val="center"/>
              <w:rPr>
                <w:iCs/>
              </w:rPr>
            </w:pPr>
            <w:r w:rsidRPr="00A12B5C">
              <w:rPr>
                <w:iCs/>
              </w:rPr>
              <w:t>0116</w:t>
            </w:r>
          </w:p>
        </w:tc>
        <w:tc>
          <w:tcPr>
            <w:tcW w:w="6285" w:type="dxa"/>
          </w:tcPr>
          <w:p w:rsidR="00BF53CD" w:rsidRPr="00A12B5C" w:rsidRDefault="00BF53CD" w:rsidP="001B190E">
            <w:pPr>
              <w:rPr>
                <w:iCs/>
              </w:rPr>
            </w:pPr>
            <w:r w:rsidRPr="00A12B5C">
              <w:rPr>
                <w:iCs/>
              </w:rPr>
              <w:t>Sredstva u pripremi</w:t>
            </w:r>
          </w:p>
        </w:tc>
        <w:tc>
          <w:tcPr>
            <w:tcW w:w="1761" w:type="dxa"/>
          </w:tcPr>
          <w:p w:rsidR="00BF53CD" w:rsidRPr="00A12B5C" w:rsidRDefault="001C453C" w:rsidP="001B190E">
            <w:pPr>
              <w:jc w:val="right"/>
              <w:rPr>
                <w:iCs/>
              </w:rPr>
            </w:pPr>
            <w:r>
              <w:rPr>
                <w:iCs/>
              </w:rPr>
              <w:t>156.752</w:t>
            </w:r>
          </w:p>
        </w:tc>
      </w:tr>
      <w:tr w:rsidR="00BF53CD" w:rsidRPr="00A12B5C" w:rsidTr="001B190E">
        <w:tc>
          <w:tcPr>
            <w:tcW w:w="675" w:type="dxa"/>
          </w:tcPr>
          <w:p w:rsidR="00BF53CD" w:rsidRPr="00A12B5C" w:rsidRDefault="006F11D3" w:rsidP="001B190E">
            <w:pPr>
              <w:jc w:val="center"/>
              <w:rPr>
                <w:iCs/>
              </w:rPr>
            </w:pPr>
            <w:r w:rsidRPr="00A12B5C">
              <w:rPr>
                <w:iCs/>
              </w:rPr>
              <w:t>7.</w:t>
            </w:r>
          </w:p>
        </w:tc>
        <w:tc>
          <w:tcPr>
            <w:tcW w:w="1134" w:type="dxa"/>
          </w:tcPr>
          <w:p w:rsidR="00BF53CD" w:rsidRPr="00A12B5C" w:rsidRDefault="00BF53CD" w:rsidP="001B190E">
            <w:pPr>
              <w:jc w:val="center"/>
              <w:rPr>
                <w:iCs/>
              </w:rPr>
            </w:pPr>
            <w:r w:rsidRPr="00A12B5C">
              <w:rPr>
                <w:iCs/>
              </w:rPr>
              <w:t>0117</w:t>
            </w:r>
          </w:p>
        </w:tc>
        <w:tc>
          <w:tcPr>
            <w:tcW w:w="6285" w:type="dxa"/>
          </w:tcPr>
          <w:p w:rsidR="00BF53CD" w:rsidRPr="00A12B5C" w:rsidRDefault="00BF53CD" w:rsidP="001B190E">
            <w:pPr>
              <w:rPr>
                <w:iCs/>
              </w:rPr>
            </w:pPr>
            <w:r w:rsidRPr="00A12B5C">
              <w:rPr>
                <w:iCs/>
              </w:rPr>
              <w:t>Sredstva izvan uporabe</w:t>
            </w:r>
          </w:p>
        </w:tc>
        <w:tc>
          <w:tcPr>
            <w:tcW w:w="1761" w:type="dxa"/>
          </w:tcPr>
          <w:p w:rsidR="00BF53CD" w:rsidRPr="00A12B5C" w:rsidRDefault="001C453C" w:rsidP="001B190E">
            <w:pPr>
              <w:jc w:val="right"/>
              <w:rPr>
                <w:iCs/>
              </w:rPr>
            </w:pPr>
            <w:r>
              <w:rPr>
                <w:iCs/>
              </w:rPr>
              <w:t>93.583</w:t>
            </w:r>
          </w:p>
        </w:tc>
      </w:tr>
      <w:tr w:rsidR="006F11D3" w:rsidRPr="00A12B5C" w:rsidTr="001B190E">
        <w:tc>
          <w:tcPr>
            <w:tcW w:w="675" w:type="dxa"/>
          </w:tcPr>
          <w:p w:rsidR="006F11D3" w:rsidRPr="00A12B5C" w:rsidRDefault="006F11D3" w:rsidP="001B190E">
            <w:pPr>
              <w:jc w:val="center"/>
              <w:rPr>
                <w:iCs/>
              </w:rPr>
            </w:pPr>
            <w:r w:rsidRPr="00A12B5C">
              <w:rPr>
                <w:iCs/>
              </w:rPr>
              <w:t>8.</w:t>
            </w:r>
          </w:p>
        </w:tc>
        <w:tc>
          <w:tcPr>
            <w:tcW w:w="1134" w:type="dxa"/>
          </w:tcPr>
          <w:p w:rsidR="006F11D3" w:rsidRPr="00A12B5C" w:rsidRDefault="006F11D3" w:rsidP="001B190E">
            <w:pPr>
              <w:jc w:val="center"/>
              <w:rPr>
                <w:iCs/>
              </w:rPr>
            </w:pPr>
            <w:r w:rsidRPr="00A12B5C">
              <w:rPr>
                <w:iCs/>
              </w:rPr>
              <w:t>0119</w:t>
            </w:r>
          </w:p>
        </w:tc>
        <w:tc>
          <w:tcPr>
            <w:tcW w:w="6285" w:type="dxa"/>
          </w:tcPr>
          <w:p w:rsidR="006F11D3" w:rsidRPr="00A12B5C" w:rsidRDefault="006F11D3" w:rsidP="001B190E">
            <w:pPr>
              <w:rPr>
                <w:iCs/>
              </w:rPr>
            </w:pPr>
            <w:r w:rsidRPr="00A12B5C">
              <w:rPr>
                <w:iCs/>
              </w:rPr>
              <w:t>Ispravka vrijednosti stalnih sredstava</w:t>
            </w:r>
          </w:p>
        </w:tc>
        <w:tc>
          <w:tcPr>
            <w:tcW w:w="1761" w:type="dxa"/>
          </w:tcPr>
          <w:p w:rsidR="006F11D3" w:rsidRPr="00A12B5C" w:rsidRDefault="001C453C" w:rsidP="001B190E">
            <w:pPr>
              <w:jc w:val="right"/>
              <w:rPr>
                <w:iCs/>
              </w:rPr>
            </w:pPr>
            <w:r>
              <w:rPr>
                <w:iCs/>
              </w:rPr>
              <w:t>-19.206.128</w:t>
            </w:r>
          </w:p>
        </w:tc>
      </w:tr>
      <w:tr w:rsidR="00BF53CD" w:rsidRPr="00A12B5C" w:rsidTr="001B190E">
        <w:tc>
          <w:tcPr>
            <w:tcW w:w="675" w:type="dxa"/>
          </w:tcPr>
          <w:p w:rsidR="00BF53CD" w:rsidRPr="00A12B5C" w:rsidRDefault="00BF53CD" w:rsidP="001B190E">
            <w:pPr>
              <w:rPr>
                <w:b/>
                <w:bCs/>
                <w:iCs/>
              </w:rPr>
            </w:pPr>
          </w:p>
        </w:tc>
        <w:tc>
          <w:tcPr>
            <w:tcW w:w="1134" w:type="dxa"/>
          </w:tcPr>
          <w:p w:rsidR="00BF53CD" w:rsidRPr="00A12B5C" w:rsidRDefault="00BF53CD" w:rsidP="001B190E">
            <w:pPr>
              <w:rPr>
                <w:b/>
                <w:bCs/>
                <w:iCs/>
              </w:rPr>
            </w:pPr>
          </w:p>
        </w:tc>
        <w:tc>
          <w:tcPr>
            <w:tcW w:w="6285" w:type="dxa"/>
          </w:tcPr>
          <w:p w:rsidR="00BF53CD" w:rsidRPr="00A12B5C" w:rsidRDefault="00BF53CD" w:rsidP="001B190E">
            <w:pPr>
              <w:rPr>
                <w:b/>
                <w:bCs/>
                <w:iCs/>
              </w:rPr>
            </w:pPr>
            <w:r w:rsidRPr="00A12B5C">
              <w:rPr>
                <w:b/>
                <w:bCs/>
                <w:iCs/>
              </w:rPr>
              <w:t>UKUPNO:</w:t>
            </w:r>
          </w:p>
        </w:tc>
        <w:tc>
          <w:tcPr>
            <w:tcW w:w="1761" w:type="dxa"/>
          </w:tcPr>
          <w:p w:rsidR="00BF53CD" w:rsidRPr="00A12B5C" w:rsidRDefault="00803EA3" w:rsidP="001C453C">
            <w:pPr>
              <w:jc w:val="right"/>
              <w:rPr>
                <w:b/>
                <w:bCs/>
                <w:iCs/>
              </w:rPr>
            </w:pPr>
            <w:r>
              <w:rPr>
                <w:b/>
                <w:bCs/>
                <w:iCs/>
              </w:rPr>
              <w:fldChar w:fldCharType="begin"/>
            </w:r>
            <w:r w:rsidR="001C453C">
              <w:rPr>
                <w:b/>
                <w:bCs/>
                <w:iCs/>
              </w:rPr>
              <w:instrText xml:space="preserve"> =SUM(ABOVE) </w:instrText>
            </w:r>
            <w:r>
              <w:rPr>
                <w:b/>
                <w:bCs/>
                <w:iCs/>
              </w:rPr>
              <w:fldChar w:fldCharType="end"/>
            </w:r>
            <w:r>
              <w:rPr>
                <w:b/>
                <w:bCs/>
                <w:iCs/>
              </w:rPr>
              <w:fldChar w:fldCharType="begin"/>
            </w:r>
            <w:r w:rsidR="001C453C">
              <w:rPr>
                <w:b/>
                <w:bCs/>
                <w:iCs/>
              </w:rPr>
              <w:instrText xml:space="preserve"> =SUM(ABOVE) </w:instrText>
            </w:r>
            <w:r>
              <w:rPr>
                <w:b/>
                <w:bCs/>
                <w:iCs/>
              </w:rPr>
              <w:fldChar w:fldCharType="separate"/>
            </w:r>
            <w:r w:rsidR="001C453C">
              <w:rPr>
                <w:b/>
                <w:bCs/>
                <w:iCs/>
                <w:noProof/>
              </w:rPr>
              <w:t>43.541.200</w:t>
            </w:r>
            <w:r>
              <w:rPr>
                <w:b/>
                <w:bCs/>
                <w:iCs/>
              </w:rPr>
              <w:fldChar w:fldCharType="end"/>
            </w:r>
          </w:p>
        </w:tc>
      </w:tr>
    </w:tbl>
    <w:p w:rsidR="00FB1527" w:rsidRPr="00A12B5C" w:rsidRDefault="00FB1527" w:rsidP="00FB1527">
      <w:pPr>
        <w:widowControl/>
        <w:rPr>
          <w:b/>
          <w:szCs w:val="24"/>
        </w:rPr>
      </w:pPr>
      <w:r w:rsidRPr="00A12B5C">
        <w:rPr>
          <w:b/>
          <w:szCs w:val="24"/>
        </w:rPr>
        <w:lastRenderedPageBreak/>
        <w:t>13.2.</w:t>
      </w:r>
      <w:r w:rsidRPr="00A12B5C">
        <w:rPr>
          <w:b/>
          <w:szCs w:val="24"/>
        </w:rPr>
        <w:tab/>
        <w:t>OBVEZE</w:t>
      </w:r>
    </w:p>
    <w:p w:rsidR="002B6584" w:rsidRPr="00A12B5C" w:rsidRDefault="002B6584" w:rsidP="00FA39C0">
      <w:pPr>
        <w:widowControl/>
      </w:pPr>
    </w:p>
    <w:p w:rsidR="00FB1527" w:rsidRPr="00A12B5C" w:rsidRDefault="00FB1527" w:rsidP="00D03EFB">
      <w:pPr>
        <w:jc w:val="both"/>
        <w:rPr>
          <w:iCs/>
        </w:rPr>
      </w:pPr>
      <w:r w:rsidRPr="00A12B5C">
        <w:rPr>
          <w:b/>
          <w:u w:val="single"/>
        </w:rPr>
        <w:t>Kratkoročne obveze i razgraničenja (klasa 3)</w:t>
      </w:r>
      <w:r w:rsidRPr="00A12B5C">
        <w:t xml:space="preserve"> na početku </w:t>
      </w:r>
      <w:r w:rsidR="001C453C">
        <w:t>2020</w:t>
      </w:r>
      <w:r w:rsidRPr="00A12B5C">
        <w:t xml:space="preserve">. godine iznosile su </w:t>
      </w:r>
      <w:r w:rsidR="00745EBB">
        <w:t>9.335.268</w:t>
      </w:r>
      <w:r w:rsidR="00DF1CB0" w:rsidRPr="00A12B5C">
        <w:rPr>
          <w:rFonts w:eastAsia="MS Mincho"/>
        </w:rPr>
        <w:t xml:space="preserve"> </w:t>
      </w:r>
      <w:r w:rsidR="00DF1CB0" w:rsidRPr="00A12B5C">
        <w:t>KM</w:t>
      </w:r>
      <w:r w:rsidRPr="00A12B5C">
        <w:t xml:space="preserve">, a na kraju godine te obveze iznose </w:t>
      </w:r>
      <w:r w:rsidR="00745EBB">
        <w:t>8.369.000</w:t>
      </w:r>
      <w:r w:rsidRPr="00A12B5C">
        <w:rPr>
          <w:rFonts w:eastAsia="MS Mincho"/>
        </w:rPr>
        <w:t xml:space="preserve"> </w:t>
      </w:r>
      <w:r w:rsidRPr="00A12B5C">
        <w:t xml:space="preserve">KM, što je </w:t>
      </w:r>
      <w:r w:rsidR="00745EBB">
        <w:t>smanjenje</w:t>
      </w:r>
      <w:r w:rsidRPr="00A12B5C">
        <w:t xml:space="preserve"> kratkoročnih obveza i razgraničenja u apsolutnom iznosu za </w:t>
      </w:r>
      <w:r w:rsidR="00745EBB">
        <w:t>966.268</w:t>
      </w:r>
      <w:r w:rsidR="00431E6F" w:rsidRPr="00A12B5C">
        <w:t xml:space="preserve"> </w:t>
      </w:r>
      <w:r w:rsidRPr="00A12B5C">
        <w:t xml:space="preserve">KM ili </w:t>
      </w:r>
      <w:r w:rsidR="00745EBB">
        <w:t>smanjenje</w:t>
      </w:r>
      <w:r w:rsidRPr="00A12B5C">
        <w:t xml:space="preserve"> za </w:t>
      </w:r>
      <w:r w:rsidR="00745EBB">
        <w:t>10,35</w:t>
      </w:r>
      <w:r w:rsidRPr="00A12B5C">
        <w:t>%. K</w:t>
      </w:r>
      <w:r w:rsidRPr="00A12B5C">
        <w:rPr>
          <w:iCs/>
        </w:rPr>
        <w:t>ratkoročne obveze i razgraničenja na dan 31.12.</w:t>
      </w:r>
      <w:r w:rsidR="00745EBB">
        <w:rPr>
          <w:iCs/>
        </w:rPr>
        <w:t>2020</w:t>
      </w:r>
      <w:r w:rsidRPr="00A12B5C">
        <w:rPr>
          <w:iCs/>
        </w:rPr>
        <w:t>. godine sastoje se od:</w:t>
      </w:r>
    </w:p>
    <w:p w:rsidR="00FB1527" w:rsidRPr="00A12B5C" w:rsidRDefault="00FB1527" w:rsidP="00FB1527">
      <w:pPr>
        <w:jc w:val="both"/>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1"/>
        <w:gridCol w:w="3944"/>
        <w:gridCol w:w="2330"/>
        <w:gridCol w:w="2353"/>
      </w:tblGrid>
      <w:tr w:rsidR="00FB1527" w:rsidRPr="00A12B5C" w:rsidTr="00BB12EA">
        <w:tc>
          <w:tcPr>
            <w:tcW w:w="661" w:type="dxa"/>
          </w:tcPr>
          <w:p w:rsidR="00FB1527" w:rsidRPr="00A12B5C" w:rsidRDefault="00FB1527" w:rsidP="00FB1527">
            <w:pPr>
              <w:jc w:val="center"/>
              <w:rPr>
                <w:b/>
                <w:bCs/>
                <w:iCs/>
              </w:rPr>
            </w:pPr>
            <w:r w:rsidRPr="00A12B5C">
              <w:rPr>
                <w:b/>
                <w:bCs/>
                <w:iCs/>
              </w:rPr>
              <w:t>RB</w:t>
            </w:r>
          </w:p>
        </w:tc>
        <w:tc>
          <w:tcPr>
            <w:tcW w:w="3944" w:type="dxa"/>
          </w:tcPr>
          <w:p w:rsidR="00FB1527" w:rsidRPr="00A12B5C" w:rsidRDefault="00FB1527" w:rsidP="00FB1527">
            <w:pPr>
              <w:jc w:val="center"/>
              <w:rPr>
                <w:b/>
                <w:bCs/>
                <w:iCs/>
              </w:rPr>
            </w:pPr>
            <w:r w:rsidRPr="00A12B5C">
              <w:rPr>
                <w:b/>
                <w:bCs/>
                <w:iCs/>
              </w:rPr>
              <w:t>Vrsta obveze</w:t>
            </w:r>
          </w:p>
        </w:tc>
        <w:tc>
          <w:tcPr>
            <w:tcW w:w="2330" w:type="dxa"/>
          </w:tcPr>
          <w:p w:rsidR="00FB1527" w:rsidRPr="00A12B5C" w:rsidRDefault="00FB1527" w:rsidP="00FB1527">
            <w:pPr>
              <w:jc w:val="center"/>
              <w:rPr>
                <w:b/>
                <w:bCs/>
                <w:iCs/>
              </w:rPr>
            </w:pPr>
            <w:r w:rsidRPr="00A12B5C">
              <w:rPr>
                <w:b/>
                <w:bCs/>
                <w:iCs/>
              </w:rPr>
              <w:t>Glavna kategorija</w:t>
            </w:r>
          </w:p>
        </w:tc>
        <w:tc>
          <w:tcPr>
            <w:tcW w:w="2353" w:type="dxa"/>
          </w:tcPr>
          <w:p w:rsidR="00FB1527" w:rsidRPr="00A12B5C" w:rsidRDefault="00FB1527" w:rsidP="00FB1527">
            <w:pPr>
              <w:jc w:val="center"/>
              <w:rPr>
                <w:b/>
                <w:bCs/>
                <w:iCs/>
              </w:rPr>
            </w:pPr>
            <w:r w:rsidRPr="00A12B5C">
              <w:rPr>
                <w:b/>
                <w:bCs/>
                <w:iCs/>
              </w:rPr>
              <w:t>Iznos (KM)</w:t>
            </w:r>
          </w:p>
        </w:tc>
      </w:tr>
      <w:tr w:rsidR="00FB1527" w:rsidRPr="00A12B5C" w:rsidTr="00BB12EA">
        <w:tc>
          <w:tcPr>
            <w:tcW w:w="661" w:type="dxa"/>
          </w:tcPr>
          <w:p w:rsidR="00FB1527" w:rsidRPr="00A12B5C" w:rsidRDefault="00FB1527" w:rsidP="00FB1527">
            <w:pPr>
              <w:jc w:val="center"/>
              <w:rPr>
                <w:iCs/>
              </w:rPr>
            </w:pPr>
            <w:r w:rsidRPr="00A12B5C">
              <w:rPr>
                <w:iCs/>
              </w:rPr>
              <w:t>1.</w:t>
            </w:r>
          </w:p>
        </w:tc>
        <w:tc>
          <w:tcPr>
            <w:tcW w:w="3944" w:type="dxa"/>
          </w:tcPr>
          <w:p w:rsidR="00FB1527" w:rsidRPr="00A12B5C" w:rsidRDefault="00FB1527" w:rsidP="00FB1527">
            <w:pPr>
              <w:jc w:val="both"/>
              <w:rPr>
                <w:iCs/>
              </w:rPr>
            </w:pPr>
            <w:r w:rsidRPr="00A12B5C">
              <w:rPr>
                <w:iCs/>
              </w:rPr>
              <w:t>Kratkoročne tekuće obveze</w:t>
            </w:r>
          </w:p>
        </w:tc>
        <w:tc>
          <w:tcPr>
            <w:tcW w:w="2330" w:type="dxa"/>
          </w:tcPr>
          <w:p w:rsidR="00FB1527" w:rsidRPr="00A12B5C" w:rsidRDefault="00FB1527" w:rsidP="00FB1527">
            <w:pPr>
              <w:jc w:val="center"/>
              <w:rPr>
                <w:iCs/>
              </w:rPr>
            </w:pPr>
            <w:r w:rsidRPr="00A12B5C">
              <w:rPr>
                <w:iCs/>
              </w:rPr>
              <w:t>31</w:t>
            </w:r>
          </w:p>
        </w:tc>
        <w:tc>
          <w:tcPr>
            <w:tcW w:w="2353" w:type="dxa"/>
          </w:tcPr>
          <w:p w:rsidR="00FB1527" w:rsidRPr="00A12B5C" w:rsidRDefault="00745EBB" w:rsidP="00FB1527">
            <w:pPr>
              <w:jc w:val="right"/>
              <w:rPr>
                <w:iCs/>
              </w:rPr>
            </w:pPr>
            <w:r>
              <w:rPr>
                <w:iCs/>
              </w:rPr>
              <w:t>2.897.006</w:t>
            </w:r>
          </w:p>
        </w:tc>
      </w:tr>
      <w:tr w:rsidR="00FB1527" w:rsidRPr="00A12B5C" w:rsidTr="00BB12EA">
        <w:tc>
          <w:tcPr>
            <w:tcW w:w="661" w:type="dxa"/>
          </w:tcPr>
          <w:p w:rsidR="00FB1527" w:rsidRPr="00A12B5C" w:rsidRDefault="00BB12EA" w:rsidP="00FB1527">
            <w:pPr>
              <w:jc w:val="center"/>
              <w:rPr>
                <w:iCs/>
              </w:rPr>
            </w:pPr>
            <w:r w:rsidRPr="00A12B5C">
              <w:rPr>
                <w:iCs/>
              </w:rPr>
              <w:t>2</w:t>
            </w:r>
            <w:r w:rsidR="00FB1527" w:rsidRPr="00A12B5C">
              <w:rPr>
                <w:iCs/>
              </w:rPr>
              <w:t>.</w:t>
            </w:r>
          </w:p>
        </w:tc>
        <w:tc>
          <w:tcPr>
            <w:tcW w:w="3944" w:type="dxa"/>
          </w:tcPr>
          <w:p w:rsidR="00FB1527" w:rsidRPr="00A12B5C" w:rsidRDefault="00FB1527" w:rsidP="00FB1527">
            <w:pPr>
              <w:jc w:val="both"/>
              <w:rPr>
                <w:iCs/>
              </w:rPr>
            </w:pPr>
            <w:r w:rsidRPr="00A12B5C">
              <w:rPr>
                <w:iCs/>
              </w:rPr>
              <w:t>Obveze prema radnicima</w:t>
            </w:r>
          </w:p>
        </w:tc>
        <w:tc>
          <w:tcPr>
            <w:tcW w:w="2330" w:type="dxa"/>
          </w:tcPr>
          <w:p w:rsidR="00FB1527" w:rsidRPr="00A12B5C" w:rsidRDefault="00FB1527" w:rsidP="00FB1527">
            <w:pPr>
              <w:jc w:val="center"/>
              <w:rPr>
                <w:iCs/>
              </w:rPr>
            </w:pPr>
            <w:r w:rsidRPr="00A12B5C">
              <w:rPr>
                <w:iCs/>
              </w:rPr>
              <w:t>34</w:t>
            </w:r>
          </w:p>
        </w:tc>
        <w:tc>
          <w:tcPr>
            <w:tcW w:w="2353" w:type="dxa"/>
          </w:tcPr>
          <w:p w:rsidR="00FB1527" w:rsidRPr="00A12B5C" w:rsidRDefault="00745EBB" w:rsidP="00694D14">
            <w:pPr>
              <w:jc w:val="right"/>
              <w:rPr>
                <w:iCs/>
              </w:rPr>
            </w:pPr>
            <w:r>
              <w:rPr>
                <w:iCs/>
              </w:rPr>
              <w:t>3.123.38</w:t>
            </w:r>
            <w:r w:rsidR="00694D14">
              <w:rPr>
                <w:iCs/>
              </w:rPr>
              <w:t>5</w:t>
            </w:r>
          </w:p>
        </w:tc>
      </w:tr>
      <w:tr w:rsidR="00FB1527" w:rsidRPr="00A12B5C" w:rsidTr="00BB12EA">
        <w:tc>
          <w:tcPr>
            <w:tcW w:w="661" w:type="dxa"/>
          </w:tcPr>
          <w:p w:rsidR="00FB1527" w:rsidRPr="00A12B5C" w:rsidRDefault="00BB12EA" w:rsidP="00FB1527">
            <w:pPr>
              <w:jc w:val="center"/>
              <w:rPr>
                <w:iCs/>
              </w:rPr>
            </w:pPr>
            <w:r w:rsidRPr="00A12B5C">
              <w:rPr>
                <w:iCs/>
              </w:rPr>
              <w:t>3</w:t>
            </w:r>
            <w:r w:rsidR="00FB1527" w:rsidRPr="00A12B5C">
              <w:rPr>
                <w:iCs/>
              </w:rPr>
              <w:t>.</w:t>
            </w:r>
          </w:p>
        </w:tc>
        <w:tc>
          <w:tcPr>
            <w:tcW w:w="3944" w:type="dxa"/>
          </w:tcPr>
          <w:p w:rsidR="00FB1527" w:rsidRPr="00A12B5C" w:rsidRDefault="00FB1527" w:rsidP="00FB1527">
            <w:pPr>
              <w:jc w:val="both"/>
              <w:rPr>
                <w:iCs/>
              </w:rPr>
            </w:pPr>
            <w:r w:rsidRPr="00A12B5C">
              <w:rPr>
                <w:iCs/>
              </w:rPr>
              <w:t>Kratkoročna razgraničenja</w:t>
            </w:r>
          </w:p>
        </w:tc>
        <w:tc>
          <w:tcPr>
            <w:tcW w:w="2330" w:type="dxa"/>
          </w:tcPr>
          <w:p w:rsidR="00FB1527" w:rsidRPr="00A12B5C" w:rsidRDefault="00FB1527" w:rsidP="00FB1527">
            <w:pPr>
              <w:jc w:val="center"/>
              <w:rPr>
                <w:iCs/>
              </w:rPr>
            </w:pPr>
            <w:r w:rsidRPr="00A12B5C">
              <w:rPr>
                <w:iCs/>
              </w:rPr>
              <w:t>39</w:t>
            </w:r>
          </w:p>
        </w:tc>
        <w:tc>
          <w:tcPr>
            <w:tcW w:w="2353" w:type="dxa"/>
          </w:tcPr>
          <w:p w:rsidR="00FB1527" w:rsidRPr="00A12B5C" w:rsidRDefault="00745EBB" w:rsidP="00694D14">
            <w:pPr>
              <w:jc w:val="right"/>
              <w:rPr>
                <w:iCs/>
              </w:rPr>
            </w:pPr>
            <w:r>
              <w:rPr>
                <w:iCs/>
              </w:rPr>
              <w:t>2.348.6</w:t>
            </w:r>
            <w:r w:rsidR="00694D14">
              <w:rPr>
                <w:iCs/>
              </w:rPr>
              <w:t>09</w:t>
            </w:r>
          </w:p>
        </w:tc>
      </w:tr>
      <w:tr w:rsidR="00FB1527" w:rsidRPr="00A12B5C" w:rsidTr="00BB12EA">
        <w:tc>
          <w:tcPr>
            <w:tcW w:w="661" w:type="dxa"/>
          </w:tcPr>
          <w:p w:rsidR="00FB1527" w:rsidRPr="00A12B5C" w:rsidRDefault="00FB1527" w:rsidP="00FB1527">
            <w:pPr>
              <w:jc w:val="both"/>
              <w:rPr>
                <w:b/>
                <w:bCs/>
                <w:iCs/>
              </w:rPr>
            </w:pPr>
          </w:p>
        </w:tc>
        <w:tc>
          <w:tcPr>
            <w:tcW w:w="3944" w:type="dxa"/>
          </w:tcPr>
          <w:p w:rsidR="00FB1527" w:rsidRPr="00A12B5C" w:rsidRDefault="00FB1527" w:rsidP="00FB1527">
            <w:pPr>
              <w:jc w:val="both"/>
              <w:rPr>
                <w:b/>
                <w:bCs/>
                <w:iCs/>
              </w:rPr>
            </w:pPr>
            <w:r w:rsidRPr="00A12B5C">
              <w:rPr>
                <w:b/>
                <w:bCs/>
                <w:iCs/>
              </w:rPr>
              <w:t>UKUPNO:</w:t>
            </w:r>
          </w:p>
        </w:tc>
        <w:tc>
          <w:tcPr>
            <w:tcW w:w="2330" w:type="dxa"/>
          </w:tcPr>
          <w:p w:rsidR="00FB1527" w:rsidRPr="00A12B5C" w:rsidRDefault="00FB1527" w:rsidP="00FB1527">
            <w:pPr>
              <w:jc w:val="both"/>
              <w:rPr>
                <w:b/>
                <w:bCs/>
                <w:iCs/>
              </w:rPr>
            </w:pPr>
          </w:p>
        </w:tc>
        <w:tc>
          <w:tcPr>
            <w:tcW w:w="2353" w:type="dxa"/>
          </w:tcPr>
          <w:p w:rsidR="00FB1527" w:rsidRPr="00A12B5C" w:rsidRDefault="00803EA3" w:rsidP="00BB12EA">
            <w:pPr>
              <w:jc w:val="right"/>
              <w:rPr>
                <w:b/>
                <w:bCs/>
                <w:iCs/>
              </w:rPr>
            </w:pPr>
            <w:r>
              <w:rPr>
                <w:b/>
                <w:bCs/>
                <w:iCs/>
              </w:rPr>
              <w:fldChar w:fldCharType="begin"/>
            </w:r>
            <w:r w:rsidR="00694D14">
              <w:rPr>
                <w:b/>
                <w:bCs/>
                <w:iCs/>
              </w:rPr>
              <w:instrText xml:space="preserve"> =SUM(ABOVE) </w:instrText>
            </w:r>
            <w:r>
              <w:rPr>
                <w:b/>
                <w:bCs/>
                <w:iCs/>
              </w:rPr>
              <w:fldChar w:fldCharType="separate"/>
            </w:r>
            <w:r w:rsidR="00694D14">
              <w:rPr>
                <w:b/>
                <w:bCs/>
                <w:iCs/>
                <w:noProof/>
              </w:rPr>
              <w:t>8.369.000</w:t>
            </w:r>
            <w:r>
              <w:rPr>
                <w:b/>
                <w:bCs/>
                <w:iCs/>
              </w:rPr>
              <w:fldChar w:fldCharType="end"/>
            </w:r>
          </w:p>
        </w:tc>
      </w:tr>
    </w:tbl>
    <w:p w:rsidR="00D17290" w:rsidRDefault="00D17290" w:rsidP="00FB1527">
      <w:pPr>
        <w:pStyle w:val="Podnoje"/>
        <w:tabs>
          <w:tab w:val="clear" w:pos="4536"/>
          <w:tab w:val="clear" w:pos="9072"/>
        </w:tabs>
        <w:rPr>
          <w:b/>
          <w:bCs/>
          <w:iCs/>
        </w:rPr>
      </w:pPr>
    </w:p>
    <w:p w:rsidR="00FB1527" w:rsidRPr="00A12B5C" w:rsidRDefault="00FB1527" w:rsidP="00FB1527">
      <w:pPr>
        <w:pStyle w:val="Podnoje"/>
        <w:tabs>
          <w:tab w:val="clear" w:pos="4536"/>
          <w:tab w:val="clear" w:pos="9072"/>
        </w:tabs>
        <w:rPr>
          <w:b/>
          <w:bCs/>
          <w:iCs/>
        </w:rPr>
      </w:pPr>
      <w:r w:rsidRPr="00A12B5C">
        <w:rPr>
          <w:b/>
          <w:bCs/>
          <w:iCs/>
        </w:rPr>
        <w:t>Kratkoročne tekuće obveze – glavna kategorija 31</w:t>
      </w:r>
    </w:p>
    <w:p w:rsidR="00FB1527" w:rsidRPr="00A12B5C" w:rsidRDefault="00FB1527" w:rsidP="00FB1527">
      <w:pPr>
        <w:pStyle w:val="Tekstbalonia1"/>
        <w:rPr>
          <w:rFonts w:ascii="Times New Roman" w:hAnsi="Times New Roman" w:cs="Times New Roman"/>
          <w:iCs/>
          <w:szCs w:val="20"/>
          <w:lang w:val="hr-HR"/>
        </w:rPr>
      </w:pPr>
    </w:p>
    <w:p w:rsidR="00FB1527" w:rsidRDefault="00FB1527" w:rsidP="00FB1527">
      <w:pPr>
        <w:pStyle w:val="Tijeloteksta"/>
        <w:jc w:val="both"/>
        <w:rPr>
          <w:iCs/>
          <w:lang w:val="hr-HR"/>
        </w:rPr>
      </w:pPr>
      <w:r w:rsidRPr="00A12B5C">
        <w:rPr>
          <w:iCs/>
          <w:lang w:val="hr-HR"/>
        </w:rPr>
        <w:t xml:space="preserve">Stanje obveza na glavnoj kategoriji 31 – Kratkoročne tekuće obveze iznosi </w:t>
      </w:r>
      <w:r w:rsidR="00745EBB">
        <w:rPr>
          <w:iCs/>
          <w:lang w:val="hr-HR"/>
        </w:rPr>
        <w:t>2.897.006</w:t>
      </w:r>
      <w:r w:rsidR="00B029DB">
        <w:rPr>
          <w:iCs/>
          <w:lang w:val="hr-HR"/>
        </w:rPr>
        <w:t xml:space="preserve"> </w:t>
      </w:r>
      <w:r w:rsidRPr="00A12B5C">
        <w:rPr>
          <w:iCs/>
          <w:lang w:val="hr-HR"/>
        </w:rPr>
        <w:t xml:space="preserve">KM i </w:t>
      </w:r>
      <w:r w:rsidR="00745EBB">
        <w:rPr>
          <w:iCs/>
          <w:lang w:val="hr-HR"/>
        </w:rPr>
        <w:t>manje</w:t>
      </w:r>
      <w:r w:rsidR="00B029DB">
        <w:rPr>
          <w:iCs/>
          <w:lang w:val="hr-HR"/>
        </w:rPr>
        <w:t xml:space="preserve"> su u odnosu na prethodnu godinu za </w:t>
      </w:r>
      <w:r w:rsidR="00745EBB">
        <w:rPr>
          <w:iCs/>
          <w:lang w:val="hr-HR"/>
        </w:rPr>
        <w:t>24,70</w:t>
      </w:r>
      <w:r w:rsidR="00B029DB">
        <w:rPr>
          <w:iCs/>
          <w:lang w:val="hr-HR"/>
        </w:rPr>
        <w:t>%. Strukturu obveza čine: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1"/>
        <w:gridCol w:w="1113"/>
        <w:gridCol w:w="5783"/>
        <w:gridCol w:w="1731"/>
      </w:tblGrid>
      <w:tr w:rsidR="00B029DB" w:rsidRPr="00A12B5C" w:rsidTr="00B029DB">
        <w:tc>
          <w:tcPr>
            <w:tcW w:w="661" w:type="dxa"/>
          </w:tcPr>
          <w:p w:rsidR="00B029DB" w:rsidRPr="00A12B5C" w:rsidRDefault="00B029DB" w:rsidP="00B029DB">
            <w:pPr>
              <w:jc w:val="center"/>
              <w:rPr>
                <w:b/>
                <w:bCs/>
                <w:iCs/>
              </w:rPr>
            </w:pPr>
            <w:r w:rsidRPr="00A12B5C">
              <w:rPr>
                <w:b/>
                <w:bCs/>
                <w:iCs/>
              </w:rPr>
              <w:t>RB</w:t>
            </w:r>
          </w:p>
        </w:tc>
        <w:tc>
          <w:tcPr>
            <w:tcW w:w="1113" w:type="dxa"/>
          </w:tcPr>
          <w:p w:rsidR="00B029DB" w:rsidRPr="00A12B5C" w:rsidRDefault="00B029DB" w:rsidP="00B029DB">
            <w:pPr>
              <w:jc w:val="center"/>
              <w:rPr>
                <w:b/>
                <w:bCs/>
                <w:iCs/>
              </w:rPr>
            </w:pPr>
            <w:r w:rsidRPr="00A12B5C">
              <w:rPr>
                <w:b/>
                <w:bCs/>
                <w:iCs/>
              </w:rPr>
              <w:t>Konto</w:t>
            </w:r>
          </w:p>
        </w:tc>
        <w:tc>
          <w:tcPr>
            <w:tcW w:w="5783" w:type="dxa"/>
          </w:tcPr>
          <w:p w:rsidR="00B029DB" w:rsidRPr="00A12B5C" w:rsidRDefault="00B029DB" w:rsidP="00B029DB">
            <w:pPr>
              <w:jc w:val="center"/>
              <w:rPr>
                <w:b/>
                <w:bCs/>
                <w:iCs/>
              </w:rPr>
            </w:pPr>
            <w:r w:rsidRPr="00A12B5C">
              <w:rPr>
                <w:b/>
                <w:bCs/>
                <w:iCs/>
              </w:rPr>
              <w:t>Naziv konta</w:t>
            </w:r>
          </w:p>
        </w:tc>
        <w:tc>
          <w:tcPr>
            <w:tcW w:w="1731" w:type="dxa"/>
          </w:tcPr>
          <w:p w:rsidR="00B029DB" w:rsidRPr="00A12B5C" w:rsidRDefault="00B029DB" w:rsidP="00B029DB">
            <w:pPr>
              <w:jc w:val="center"/>
              <w:rPr>
                <w:b/>
                <w:bCs/>
                <w:iCs/>
              </w:rPr>
            </w:pPr>
            <w:r w:rsidRPr="00A12B5C">
              <w:rPr>
                <w:b/>
                <w:bCs/>
                <w:iCs/>
              </w:rPr>
              <w:t>Iznos (KM)</w:t>
            </w:r>
          </w:p>
        </w:tc>
      </w:tr>
      <w:tr w:rsidR="00B029DB" w:rsidRPr="00A12B5C" w:rsidTr="00B029DB">
        <w:tc>
          <w:tcPr>
            <w:tcW w:w="661" w:type="dxa"/>
          </w:tcPr>
          <w:p w:rsidR="00B029DB" w:rsidRPr="00A12B5C" w:rsidRDefault="00B029DB" w:rsidP="00B029DB">
            <w:pPr>
              <w:jc w:val="center"/>
              <w:rPr>
                <w:iCs/>
              </w:rPr>
            </w:pPr>
            <w:r w:rsidRPr="00A12B5C">
              <w:rPr>
                <w:iCs/>
              </w:rPr>
              <w:t>1.</w:t>
            </w:r>
          </w:p>
        </w:tc>
        <w:tc>
          <w:tcPr>
            <w:tcW w:w="1113" w:type="dxa"/>
          </w:tcPr>
          <w:p w:rsidR="00B029DB" w:rsidRPr="00A12B5C" w:rsidRDefault="00B029DB" w:rsidP="00B029DB">
            <w:pPr>
              <w:jc w:val="center"/>
              <w:rPr>
                <w:iCs/>
              </w:rPr>
            </w:pPr>
            <w:r w:rsidRPr="00A12B5C">
              <w:rPr>
                <w:iCs/>
              </w:rPr>
              <w:t>311111</w:t>
            </w:r>
          </w:p>
        </w:tc>
        <w:tc>
          <w:tcPr>
            <w:tcW w:w="5783" w:type="dxa"/>
          </w:tcPr>
          <w:p w:rsidR="00B029DB" w:rsidRPr="00A12B5C" w:rsidRDefault="00B029DB" w:rsidP="00B029DB">
            <w:pPr>
              <w:pStyle w:val="Podnoje"/>
              <w:tabs>
                <w:tab w:val="clear" w:pos="4536"/>
                <w:tab w:val="clear" w:pos="9072"/>
              </w:tabs>
              <w:rPr>
                <w:iCs/>
                <w:sz w:val="22"/>
                <w:szCs w:val="22"/>
              </w:rPr>
            </w:pPr>
            <w:r w:rsidRPr="00A12B5C">
              <w:rPr>
                <w:iCs/>
                <w:sz w:val="22"/>
                <w:szCs w:val="22"/>
              </w:rPr>
              <w:t>Obveze prema dobavljačima</w:t>
            </w:r>
          </w:p>
        </w:tc>
        <w:tc>
          <w:tcPr>
            <w:tcW w:w="1731" w:type="dxa"/>
          </w:tcPr>
          <w:p w:rsidR="00B029DB" w:rsidRPr="00A12B5C" w:rsidRDefault="00745EBB" w:rsidP="00B029DB">
            <w:pPr>
              <w:jc w:val="right"/>
              <w:rPr>
                <w:iCs/>
              </w:rPr>
            </w:pPr>
            <w:r>
              <w:rPr>
                <w:iCs/>
              </w:rPr>
              <w:t>1.316.146</w:t>
            </w:r>
          </w:p>
        </w:tc>
      </w:tr>
      <w:tr w:rsidR="00B029DB" w:rsidRPr="00A12B5C" w:rsidTr="00B029DB">
        <w:tc>
          <w:tcPr>
            <w:tcW w:w="661" w:type="dxa"/>
          </w:tcPr>
          <w:p w:rsidR="00B029DB" w:rsidRPr="00A12B5C" w:rsidRDefault="00B029DB" w:rsidP="00B029DB">
            <w:pPr>
              <w:jc w:val="center"/>
              <w:rPr>
                <w:iCs/>
              </w:rPr>
            </w:pPr>
            <w:r w:rsidRPr="00A12B5C">
              <w:rPr>
                <w:iCs/>
              </w:rPr>
              <w:t>2.</w:t>
            </w:r>
          </w:p>
        </w:tc>
        <w:tc>
          <w:tcPr>
            <w:tcW w:w="1113" w:type="dxa"/>
          </w:tcPr>
          <w:p w:rsidR="00B029DB" w:rsidRPr="00A12B5C" w:rsidRDefault="00B029DB" w:rsidP="00B029DB">
            <w:pPr>
              <w:jc w:val="center"/>
              <w:rPr>
                <w:iCs/>
              </w:rPr>
            </w:pPr>
            <w:r w:rsidRPr="00A12B5C">
              <w:rPr>
                <w:iCs/>
              </w:rPr>
              <w:t>311113</w:t>
            </w:r>
          </w:p>
        </w:tc>
        <w:tc>
          <w:tcPr>
            <w:tcW w:w="5783" w:type="dxa"/>
          </w:tcPr>
          <w:p w:rsidR="00B029DB" w:rsidRPr="00A12B5C" w:rsidRDefault="00B029DB" w:rsidP="00B029DB">
            <w:pPr>
              <w:rPr>
                <w:iCs/>
                <w:sz w:val="22"/>
              </w:rPr>
            </w:pPr>
            <w:r w:rsidRPr="00A12B5C">
              <w:rPr>
                <w:iCs/>
                <w:sz w:val="22"/>
              </w:rPr>
              <w:t xml:space="preserve">Obveze prema dob.za poreze po osnovi </w:t>
            </w:r>
            <w:proofErr w:type="spellStart"/>
            <w:r w:rsidRPr="00A12B5C">
              <w:rPr>
                <w:iCs/>
                <w:sz w:val="22"/>
              </w:rPr>
              <w:t>ugov.usluga</w:t>
            </w:r>
            <w:proofErr w:type="spellEnd"/>
          </w:p>
        </w:tc>
        <w:tc>
          <w:tcPr>
            <w:tcW w:w="1731" w:type="dxa"/>
          </w:tcPr>
          <w:p w:rsidR="00B029DB" w:rsidRPr="00A12B5C" w:rsidRDefault="00745EBB" w:rsidP="00B029DB">
            <w:pPr>
              <w:jc w:val="right"/>
              <w:rPr>
                <w:iCs/>
              </w:rPr>
            </w:pPr>
            <w:r>
              <w:rPr>
                <w:iCs/>
              </w:rPr>
              <w:t>76</w:t>
            </w:r>
          </w:p>
        </w:tc>
      </w:tr>
      <w:tr w:rsidR="00B029DB" w:rsidRPr="00A12B5C" w:rsidTr="00B029DB">
        <w:tc>
          <w:tcPr>
            <w:tcW w:w="661" w:type="dxa"/>
          </w:tcPr>
          <w:p w:rsidR="00B029DB" w:rsidRPr="00A12B5C" w:rsidRDefault="00B029DB" w:rsidP="00B029DB">
            <w:pPr>
              <w:jc w:val="center"/>
              <w:rPr>
                <w:iCs/>
              </w:rPr>
            </w:pPr>
            <w:r w:rsidRPr="00A12B5C">
              <w:rPr>
                <w:iCs/>
              </w:rPr>
              <w:t>3.</w:t>
            </w:r>
          </w:p>
        </w:tc>
        <w:tc>
          <w:tcPr>
            <w:tcW w:w="1113" w:type="dxa"/>
          </w:tcPr>
          <w:p w:rsidR="00B029DB" w:rsidRPr="00A12B5C" w:rsidRDefault="00B029DB" w:rsidP="00B029DB">
            <w:pPr>
              <w:jc w:val="center"/>
              <w:rPr>
                <w:iCs/>
              </w:rPr>
            </w:pPr>
            <w:r w:rsidRPr="00A12B5C">
              <w:rPr>
                <w:iCs/>
              </w:rPr>
              <w:t>311121</w:t>
            </w:r>
          </w:p>
        </w:tc>
        <w:tc>
          <w:tcPr>
            <w:tcW w:w="5783" w:type="dxa"/>
          </w:tcPr>
          <w:p w:rsidR="00B029DB" w:rsidRPr="00A12B5C" w:rsidRDefault="00B029DB" w:rsidP="00B029DB">
            <w:pPr>
              <w:rPr>
                <w:iCs/>
                <w:sz w:val="22"/>
              </w:rPr>
            </w:pPr>
            <w:r w:rsidRPr="00A12B5C">
              <w:rPr>
                <w:iCs/>
                <w:sz w:val="22"/>
              </w:rPr>
              <w:t>Obveze po obustavljenim porezima i doprinosima</w:t>
            </w:r>
          </w:p>
        </w:tc>
        <w:tc>
          <w:tcPr>
            <w:tcW w:w="1731" w:type="dxa"/>
          </w:tcPr>
          <w:p w:rsidR="00B029DB" w:rsidRPr="00A12B5C" w:rsidRDefault="00745EBB" w:rsidP="00B029DB">
            <w:pPr>
              <w:jc w:val="right"/>
              <w:rPr>
                <w:iCs/>
              </w:rPr>
            </w:pPr>
            <w:r>
              <w:rPr>
                <w:iCs/>
              </w:rPr>
              <w:t>10.851</w:t>
            </w:r>
          </w:p>
        </w:tc>
      </w:tr>
      <w:tr w:rsidR="00B029DB" w:rsidRPr="00A12B5C" w:rsidTr="00B029DB">
        <w:tc>
          <w:tcPr>
            <w:tcW w:w="661" w:type="dxa"/>
          </w:tcPr>
          <w:p w:rsidR="00B029DB" w:rsidRPr="00A12B5C" w:rsidRDefault="00B029DB" w:rsidP="00B029DB">
            <w:pPr>
              <w:jc w:val="center"/>
              <w:rPr>
                <w:iCs/>
              </w:rPr>
            </w:pPr>
          </w:p>
        </w:tc>
        <w:tc>
          <w:tcPr>
            <w:tcW w:w="1113" w:type="dxa"/>
          </w:tcPr>
          <w:p w:rsidR="00B029DB" w:rsidRPr="00A12B5C" w:rsidRDefault="00B029DB" w:rsidP="00B029DB">
            <w:pPr>
              <w:jc w:val="center"/>
              <w:rPr>
                <w:iCs/>
              </w:rPr>
            </w:pPr>
            <w:r w:rsidRPr="00A12B5C">
              <w:rPr>
                <w:iCs/>
              </w:rPr>
              <w:t>311211</w:t>
            </w:r>
          </w:p>
        </w:tc>
        <w:tc>
          <w:tcPr>
            <w:tcW w:w="5783" w:type="dxa"/>
          </w:tcPr>
          <w:p w:rsidR="00B029DB" w:rsidRPr="00A12B5C" w:rsidRDefault="00B029DB" w:rsidP="00B029DB">
            <w:pPr>
              <w:pStyle w:val="Podnoje"/>
              <w:tabs>
                <w:tab w:val="clear" w:pos="4536"/>
                <w:tab w:val="clear" w:pos="9072"/>
              </w:tabs>
              <w:rPr>
                <w:iCs/>
                <w:sz w:val="22"/>
                <w:szCs w:val="22"/>
              </w:rPr>
            </w:pPr>
            <w:r w:rsidRPr="00A12B5C">
              <w:rPr>
                <w:iCs/>
                <w:sz w:val="22"/>
                <w:szCs w:val="22"/>
              </w:rPr>
              <w:t>Obveze prema fizičkim osobama</w:t>
            </w:r>
          </w:p>
        </w:tc>
        <w:tc>
          <w:tcPr>
            <w:tcW w:w="1731" w:type="dxa"/>
          </w:tcPr>
          <w:p w:rsidR="00B029DB" w:rsidRPr="00A12B5C" w:rsidRDefault="00745EBB" w:rsidP="00B029DB">
            <w:pPr>
              <w:jc w:val="right"/>
              <w:rPr>
                <w:iCs/>
              </w:rPr>
            </w:pPr>
            <w:r>
              <w:rPr>
                <w:iCs/>
              </w:rPr>
              <w:t>67.603</w:t>
            </w:r>
          </w:p>
        </w:tc>
      </w:tr>
      <w:tr w:rsidR="00B029DB" w:rsidRPr="00A12B5C" w:rsidTr="00B029DB">
        <w:tc>
          <w:tcPr>
            <w:tcW w:w="661" w:type="dxa"/>
          </w:tcPr>
          <w:p w:rsidR="00B029DB" w:rsidRPr="00A12B5C" w:rsidRDefault="00B029DB" w:rsidP="00B029DB">
            <w:pPr>
              <w:jc w:val="center"/>
              <w:rPr>
                <w:iCs/>
              </w:rPr>
            </w:pPr>
          </w:p>
        </w:tc>
        <w:tc>
          <w:tcPr>
            <w:tcW w:w="1113" w:type="dxa"/>
          </w:tcPr>
          <w:p w:rsidR="00B029DB" w:rsidRPr="00A12B5C" w:rsidRDefault="00B029DB" w:rsidP="00B029DB">
            <w:pPr>
              <w:jc w:val="center"/>
              <w:rPr>
                <w:iCs/>
              </w:rPr>
            </w:pPr>
            <w:r w:rsidRPr="00A12B5C">
              <w:rPr>
                <w:iCs/>
              </w:rPr>
              <w:t>311212</w:t>
            </w:r>
          </w:p>
        </w:tc>
        <w:tc>
          <w:tcPr>
            <w:tcW w:w="5783" w:type="dxa"/>
          </w:tcPr>
          <w:p w:rsidR="00B029DB" w:rsidRPr="00A12B5C" w:rsidRDefault="00B029DB" w:rsidP="00B029DB">
            <w:pPr>
              <w:rPr>
                <w:iCs/>
                <w:sz w:val="22"/>
              </w:rPr>
            </w:pPr>
            <w:r w:rsidRPr="00A12B5C">
              <w:rPr>
                <w:iCs/>
                <w:sz w:val="22"/>
              </w:rPr>
              <w:t>Obveze prema skupštinskim zastupnicima – neprofesionalcima</w:t>
            </w:r>
          </w:p>
        </w:tc>
        <w:tc>
          <w:tcPr>
            <w:tcW w:w="1731" w:type="dxa"/>
          </w:tcPr>
          <w:p w:rsidR="00B029DB" w:rsidRPr="00A12B5C" w:rsidRDefault="00745EBB" w:rsidP="00B029DB">
            <w:pPr>
              <w:jc w:val="right"/>
              <w:rPr>
                <w:iCs/>
              </w:rPr>
            </w:pPr>
            <w:r>
              <w:rPr>
                <w:iCs/>
              </w:rPr>
              <w:t>7.500</w:t>
            </w:r>
          </w:p>
        </w:tc>
      </w:tr>
      <w:tr w:rsidR="00B029DB" w:rsidRPr="00A12B5C" w:rsidTr="00B029DB">
        <w:tc>
          <w:tcPr>
            <w:tcW w:w="661" w:type="dxa"/>
          </w:tcPr>
          <w:p w:rsidR="00B029DB" w:rsidRPr="00A12B5C" w:rsidRDefault="00B029DB" w:rsidP="00B029DB">
            <w:pPr>
              <w:jc w:val="center"/>
              <w:rPr>
                <w:iCs/>
              </w:rPr>
            </w:pPr>
          </w:p>
        </w:tc>
        <w:tc>
          <w:tcPr>
            <w:tcW w:w="1113" w:type="dxa"/>
          </w:tcPr>
          <w:p w:rsidR="00B029DB" w:rsidRPr="00A12B5C" w:rsidRDefault="00B029DB" w:rsidP="00B029DB">
            <w:pPr>
              <w:jc w:val="center"/>
              <w:rPr>
                <w:iCs/>
              </w:rPr>
            </w:pPr>
            <w:r w:rsidRPr="00A12B5C">
              <w:rPr>
                <w:iCs/>
              </w:rPr>
              <w:t>311416</w:t>
            </w:r>
          </w:p>
        </w:tc>
        <w:tc>
          <w:tcPr>
            <w:tcW w:w="5783" w:type="dxa"/>
          </w:tcPr>
          <w:p w:rsidR="00B029DB" w:rsidRPr="00A12B5C" w:rsidRDefault="00B029DB" w:rsidP="00B029DB">
            <w:pPr>
              <w:rPr>
                <w:iCs/>
                <w:sz w:val="22"/>
              </w:rPr>
            </w:pPr>
            <w:r w:rsidRPr="00A12B5C">
              <w:rPr>
                <w:iCs/>
                <w:sz w:val="22"/>
              </w:rPr>
              <w:t>Obveze za tekuće transfere općinama</w:t>
            </w:r>
          </w:p>
        </w:tc>
        <w:tc>
          <w:tcPr>
            <w:tcW w:w="1731" w:type="dxa"/>
          </w:tcPr>
          <w:p w:rsidR="00B029DB" w:rsidRPr="00A12B5C" w:rsidRDefault="00745EBB" w:rsidP="00B029DB">
            <w:pPr>
              <w:jc w:val="right"/>
              <w:rPr>
                <w:iCs/>
              </w:rPr>
            </w:pPr>
            <w:r>
              <w:rPr>
                <w:iCs/>
              </w:rPr>
              <w:t>35.315</w:t>
            </w:r>
          </w:p>
        </w:tc>
      </w:tr>
      <w:tr w:rsidR="00B029DB" w:rsidRPr="00A12B5C" w:rsidTr="00B029DB">
        <w:tc>
          <w:tcPr>
            <w:tcW w:w="661" w:type="dxa"/>
          </w:tcPr>
          <w:p w:rsidR="00B029DB" w:rsidRPr="00A12B5C" w:rsidRDefault="00B029DB" w:rsidP="00B029DB">
            <w:pPr>
              <w:jc w:val="center"/>
              <w:rPr>
                <w:iCs/>
              </w:rPr>
            </w:pPr>
          </w:p>
        </w:tc>
        <w:tc>
          <w:tcPr>
            <w:tcW w:w="1113" w:type="dxa"/>
          </w:tcPr>
          <w:p w:rsidR="00B029DB" w:rsidRPr="00A12B5C" w:rsidRDefault="00B029DB" w:rsidP="00B029DB">
            <w:pPr>
              <w:jc w:val="center"/>
              <w:rPr>
                <w:iCs/>
              </w:rPr>
            </w:pPr>
            <w:r w:rsidRPr="00A12B5C">
              <w:rPr>
                <w:iCs/>
              </w:rPr>
              <w:t>311421</w:t>
            </w:r>
          </w:p>
        </w:tc>
        <w:tc>
          <w:tcPr>
            <w:tcW w:w="5783" w:type="dxa"/>
          </w:tcPr>
          <w:p w:rsidR="00B029DB" w:rsidRPr="00A12B5C" w:rsidRDefault="00B029DB" w:rsidP="00B029DB">
            <w:pPr>
              <w:rPr>
                <w:iCs/>
                <w:sz w:val="22"/>
              </w:rPr>
            </w:pPr>
            <w:r w:rsidRPr="00A12B5C">
              <w:rPr>
                <w:iCs/>
                <w:sz w:val="22"/>
              </w:rPr>
              <w:t>Obveze za namjenske transfere drugim razinama vlasti</w:t>
            </w:r>
          </w:p>
        </w:tc>
        <w:tc>
          <w:tcPr>
            <w:tcW w:w="1731" w:type="dxa"/>
          </w:tcPr>
          <w:p w:rsidR="00B029DB" w:rsidRPr="00A12B5C" w:rsidRDefault="00745EBB" w:rsidP="00B029DB">
            <w:pPr>
              <w:jc w:val="right"/>
              <w:rPr>
                <w:iCs/>
              </w:rPr>
            </w:pPr>
            <w:r>
              <w:rPr>
                <w:iCs/>
              </w:rPr>
              <w:t>118.057</w:t>
            </w:r>
          </w:p>
        </w:tc>
      </w:tr>
      <w:tr w:rsidR="00B029DB" w:rsidRPr="00A12B5C" w:rsidTr="00B029DB">
        <w:tc>
          <w:tcPr>
            <w:tcW w:w="661" w:type="dxa"/>
          </w:tcPr>
          <w:p w:rsidR="00B029DB" w:rsidRPr="00A12B5C" w:rsidRDefault="00B029DB" w:rsidP="00B029DB">
            <w:pPr>
              <w:jc w:val="center"/>
              <w:rPr>
                <w:iCs/>
              </w:rPr>
            </w:pPr>
          </w:p>
        </w:tc>
        <w:tc>
          <w:tcPr>
            <w:tcW w:w="1113" w:type="dxa"/>
          </w:tcPr>
          <w:p w:rsidR="00B029DB" w:rsidRPr="00A12B5C" w:rsidRDefault="00B029DB" w:rsidP="00B029DB">
            <w:pPr>
              <w:jc w:val="center"/>
              <w:rPr>
                <w:iCs/>
              </w:rPr>
            </w:pPr>
            <w:r>
              <w:rPr>
                <w:iCs/>
              </w:rPr>
              <w:t>311471</w:t>
            </w:r>
          </w:p>
        </w:tc>
        <w:tc>
          <w:tcPr>
            <w:tcW w:w="5783" w:type="dxa"/>
          </w:tcPr>
          <w:p w:rsidR="00B029DB" w:rsidRPr="00A12B5C" w:rsidRDefault="00B029DB" w:rsidP="00B029DB">
            <w:pPr>
              <w:rPr>
                <w:iCs/>
                <w:sz w:val="22"/>
              </w:rPr>
            </w:pPr>
            <w:r>
              <w:rPr>
                <w:iCs/>
                <w:sz w:val="22"/>
              </w:rPr>
              <w:t>Obveze za tekuće transfere za zdravstvo</w:t>
            </w:r>
          </w:p>
        </w:tc>
        <w:tc>
          <w:tcPr>
            <w:tcW w:w="1731" w:type="dxa"/>
          </w:tcPr>
          <w:p w:rsidR="00B029DB" w:rsidRPr="00A12B5C" w:rsidRDefault="00745EBB" w:rsidP="00B029DB">
            <w:pPr>
              <w:jc w:val="right"/>
              <w:rPr>
                <w:iCs/>
              </w:rPr>
            </w:pPr>
            <w:r>
              <w:rPr>
                <w:iCs/>
              </w:rPr>
              <w:t>294.000</w:t>
            </w:r>
          </w:p>
        </w:tc>
      </w:tr>
      <w:tr w:rsidR="00B029DB" w:rsidRPr="00A12B5C" w:rsidTr="00B029DB">
        <w:tc>
          <w:tcPr>
            <w:tcW w:w="661" w:type="dxa"/>
          </w:tcPr>
          <w:p w:rsidR="00B029DB" w:rsidRPr="00A12B5C" w:rsidRDefault="00B029DB" w:rsidP="00B029DB">
            <w:pPr>
              <w:jc w:val="center"/>
              <w:rPr>
                <w:iCs/>
              </w:rPr>
            </w:pPr>
          </w:p>
        </w:tc>
        <w:tc>
          <w:tcPr>
            <w:tcW w:w="1113" w:type="dxa"/>
          </w:tcPr>
          <w:p w:rsidR="00B029DB" w:rsidRPr="00A12B5C" w:rsidRDefault="00B029DB" w:rsidP="00B029DB">
            <w:pPr>
              <w:jc w:val="center"/>
              <w:rPr>
                <w:iCs/>
              </w:rPr>
            </w:pPr>
            <w:r w:rsidRPr="00A12B5C">
              <w:rPr>
                <w:iCs/>
              </w:rPr>
              <w:t>311511</w:t>
            </w:r>
          </w:p>
        </w:tc>
        <w:tc>
          <w:tcPr>
            <w:tcW w:w="5783" w:type="dxa"/>
          </w:tcPr>
          <w:p w:rsidR="00B029DB" w:rsidRPr="00A12B5C" w:rsidRDefault="00B029DB" w:rsidP="00B029DB">
            <w:pPr>
              <w:rPr>
                <w:iCs/>
                <w:sz w:val="22"/>
              </w:rPr>
            </w:pPr>
            <w:r w:rsidRPr="00A12B5C">
              <w:rPr>
                <w:iCs/>
                <w:sz w:val="22"/>
              </w:rPr>
              <w:t>Obveze za tekuće transfere pojedincima</w:t>
            </w:r>
          </w:p>
        </w:tc>
        <w:tc>
          <w:tcPr>
            <w:tcW w:w="1731" w:type="dxa"/>
          </w:tcPr>
          <w:p w:rsidR="00B029DB" w:rsidRPr="00A12B5C" w:rsidRDefault="00745EBB" w:rsidP="00B029DB">
            <w:pPr>
              <w:jc w:val="right"/>
              <w:rPr>
                <w:iCs/>
              </w:rPr>
            </w:pPr>
            <w:r>
              <w:rPr>
                <w:iCs/>
              </w:rPr>
              <w:t>441.419</w:t>
            </w:r>
          </w:p>
        </w:tc>
      </w:tr>
      <w:tr w:rsidR="00B029DB" w:rsidRPr="00A12B5C" w:rsidTr="00B029DB">
        <w:tc>
          <w:tcPr>
            <w:tcW w:w="661" w:type="dxa"/>
          </w:tcPr>
          <w:p w:rsidR="00B029DB" w:rsidRPr="00A12B5C" w:rsidRDefault="00B029DB" w:rsidP="00B029DB">
            <w:pPr>
              <w:jc w:val="center"/>
              <w:rPr>
                <w:iCs/>
              </w:rPr>
            </w:pPr>
          </w:p>
        </w:tc>
        <w:tc>
          <w:tcPr>
            <w:tcW w:w="1113" w:type="dxa"/>
          </w:tcPr>
          <w:p w:rsidR="00B029DB" w:rsidRPr="00A12B5C" w:rsidRDefault="00B029DB" w:rsidP="00B029DB">
            <w:pPr>
              <w:jc w:val="center"/>
              <w:rPr>
                <w:iCs/>
              </w:rPr>
            </w:pPr>
            <w:r w:rsidRPr="00A12B5C">
              <w:rPr>
                <w:iCs/>
              </w:rPr>
              <w:t>311611</w:t>
            </w:r>
          </w:p>
        </w:tc>
        <w:tc>
          <w:tcPr>
            <w:tcW w:w="5783" w:type="dxa"/>
          </w:tcPr>
          <w:p w:rsidR="00B029DB" w:rsidRPr="00A12B5C" w:rsidRDefault="00B029DB" w:rsidP="00B029DB">
            <w:pPr>
              <w:rPr>
                <w:iCs/>
                <w:sz w:val="22"/>
              </w:rPr>
            </w:pPr>
            <w:r w:rsidRPr="00A12B5C">
              <w:rPr>
                <w:iCs/>
                <w:sz w:val="22"/>
              </w:rPr>
              <w:t>Obveze za tekuće transfere neprofitnim organizacijama</w:t>
            </w:r>
          </w:p>
        </w:tc>
        <w:tc>
          <w:tcPr>
            <w:tcW w:w="1731" w:type="dxa"/>
          </w:tcPr>
          <w:p w:rsidR="00B029DB" w:rsidRPr="00A12B5C" w:rsidRDefault="00745EBB" w:rsidP="00B029DB">
            <w:pPr>
              <w:jc w:val="right"/>
              <w:rPr>
                <w:iCs/>
              </w:rPr>
            </w:pPr>
            <w:r>
              <w:rPr>
                <w:iCs/>
              </w:rPr>
              <w:t>66.632</w:t>
            </w:r>
          </w:p>
        </w:tc>
      </w:tr>
      <w:tr w:rsidR="00B029DB" w:rsidRPr="00A12B5C" w:rsidTr="00B029DB">
        <w:tc>
          <w:tcPr>
            <w:tcW w:w="661" w:type="dxa"/>
          </w:tcPr>
          <w:p w:rsidR="00B029DB" w:rsidRPr="00A12B5C" w:rsidRDefault="00B029DB" w:rsidP="00B029DB">
            <w:pPr>
              <w:jc w:val="center"/>
              <w:rPr>
                <w:iCs/>
              </w:rPr>
            </w:pPr>
          </w:p>
        </w:tc>
        <w:tc>
          <w:tcPr>
            <w:tcW w:w="1113" w:type="dxa"/>
          </w:tcPr>
          <w:p w:rsidR="00B029DB" w:rsidRPr="00A12B5C" w:rsidRDefault="00B029DB" w:rsidP="00B029DB">
            <w:pPr>
              <w:jc w:val="center"/>
              <w:rPr>
                <w:iCs/>
              </w:rPr>
            </w:pPr>
            <w:r w:rsidRPr="00A12B5C">
              <w:rPr>
                <w:iCs/>
              </w:rPr>
              <w:t>311711</w:t>
            </w:r>
          </w:p>
        </w:tc>
        <w:tc>
          <w:tcPr>
            <w:tcW w:w="5783" w:type="dxa"/>
          </w:tcPr>
          <w:p w:rsidR="00B029DB" w:rsidRPr="00A12B5C" w:rsidRDefault="00B029DB" w:rsidP="00B029DB">
            <w:pPr>
              <w:rPr>
                <w:iCs/>
                <w:sz w:val="22"/>
              </w:rPr>
            </w:pPr>
            <w:r w:rsidRPr="00A12B5C">
              <w:rPr>
                <w:iCs/>
                <w:sz w:val="22"/>
              </w:rPr>
              <w:t>Obveze za subvencije javnim poduzećima</w:t>
            </w:r>
          </w:p>
        </w:tc>
        <w:tc>
          <w:tcPr>
            <w:tcW w:w="1731" w:type="dxa"/>
          </w:tcPr>
          <w:p w:rsidR="00B029DB" w:rsidRPr="00A12B5C" w:rsidRDefault="00745EBB" w:rsidP="00B029DB">
            <w:pPr>
              <w:jc w:val="right"/>
              <w:rPr>
                <w:iCs/>
              </w:rPr>
            </w:pPr>
            <w:r>
              <w:rPr>
                <w:iCs/>
              </w:rPr>
              <w:t>1.500</w:t>
            </w:r>
          </w:p>
        </w:tc>
      </w:tr>
      <w:tr w:rsidR="00B029DB" w:rsidRPr="00A12B5C" w:rsidTr="00B029DB">
        <w:tc>
          <w:tcPr>
            <w:tcW w:w="661" w:type="dxa"/>
          </w:tcPr>
          <w:p w:rsidR="00B029DB" w:rsidRPr="00A12B5C" w:rsidRDefault="00B029DB" w:rsidP="00B029DB">
            <w:pPr>
              <w:jc w:val="center"/>
              <w:rPr>
                <w:iCs/>
              </w:rPr>
            </w:pPr>
          </w:p>
        </w:tc>
        <w:tc>
          <w:tcPr>
            <w:tcW w:w="1113" w:type="dxa"/>
          </w:tcPr>
          <w:p w:rsidR="00B029DB" w:rsidRPr="00A12B5C" w:rsidRDefault="00B029DB" w:rsidP="00B029DB">
            <w:pPr>
              <w:jc w:val="center"/>
              <w:rPr>
                <w:iCs/>
              </w:rPr>
            </w:pPr>
            <w:r w:rsidRPr="00A12B5C">
              <w:rPr>
                <w:iCs/>
              </w:rPr>
              <w:t>311721</w:t>
            </w:r>
          </w:p>
        </w:tc>
        <w:tc>
          <w:tcPr>
            <w:tcW w:w="5783" w:type="dxa"/>
          </w:tcPr>
          <w:p w:rsidR="00B029DB" w:rsidRPr="00A12B5C" w:rsidRDefault="00B029DB" w:rsidP="00B029DB">
            <w:pPr>
              <w:rPr>
                <w:iCs/>
                <w:sz w:val="22"/>
              </w:rPr>
            </w:pPr>
            <w:r w:rsidRPr="00A12B5C">
              <w:rPr>
                <w:iCs/>
                <w:sz w:val="22"/>
              </w:rPr>
              <w:t>Obveze za subvencije privatnim poduzećima i poduzetnicima</w:t>
            </w:r>
          </w:p>
        </w:tc>
        <w:tc>
          <w:tcPr>
            <w:tcW w:w="1731" w:type="dxa"/>
          </w:tcPr>
          <w:p w:rsidR="00B029DB" w:rsidRPr="00A12B5C" w:rsidRDefault="00745EBB" w:rsidP="00B029DB">
            <w:pPr>
              <w:jc w:val="right"/>
              <w:rPr>
                <w:iCs/>
              </w:rPr>
            </w:pPr>
            <w:r>
              <w:rPr>
                <w:iCs/>
              </w:rPr>
              <w:t>55.547</w:t>
            </w:r>
          </w:p>
        </w:tc>
      </w:tr>
      <w:tr w:rsidR="00745EBB" w:rsidRPr="00A12B5C" w:rsidTr="00F103C7">
        <w:tc>
          <w:tcPr>
            <w:tcW w:w="661" w:type="dxa"/>
          </w:tcPr>
          <w:p w:rsidR="00745EBB" w:rsidRPr="00A12B5C" w:rsidRDefault="00745EBB" w:rsidP="00F103C7">
            <w:pPr>
              <w:jc w:val="center"/>
              <w:rPr>
                <w:iCs/>
              </w:rPr>
            </w:pPr>
          </w:p>
        </w:tc>
        <w:tc>
          <w:tcPr>
            <w:tcW w:w="1113" w:type="dxa"/>
          </w:tcPr>
          <w:p w:rsidR="00745EBB" w:rsidRPr="00A12B5C" w:rsidRDefault="00745EBB" w:rsidP="00F103C7">
            <w:pPr>
              <w:jc w:val="center"/>
              <w:rPr>
                <w:iCs/>
              </w:rPr>
            </w:pPr>
            <w:r>
              <w:rPr>
                <w:iCs/>
              </w:rPr>
              <w:t>311816</w:t>
            </w:r>
          </w:p>
        </w:tc>
        <w:tc>
          <w:tcPr>
            <w:tcW w:w="5783" w:type="dxa"/>
          </w:tcPr>
          <w:p w:rsidR="00745EBB" w:rsidRPr="00A12B5C" w:rsidRDefault="00745EBB" w:rsidP="00745EBB">
            <w:pPr>
              <w:rPr>
                <w:iCs/>
                <w:sz w:val="22"/>
              </w:rPr>
            </w:pPr>
            <w:r>
              <w:rPr>
                <w:iCs/>
                <w:sz w:val="22"/>
              </w:rPr>
              <w:t>Obveze za kapitalne transfere općinama</w:t>
            </w:r>
          </w:p>
        </w:tc>
        <w:tc>
          <w:tcPr>
            <w:tcW w:w="1731" w:type="dxa"/>
          </w:tcPr>
          <w:p w:rsidR="00745EBB" w:rsidRPr="00A12B5C" w:rsidRDefault="00745EBB" w:rsidP="00F103C7">
            <w:pPr>
              <w:jc w:val="right"/>
              <w:rPr>
                <w:iCs/>
              </w:rPr>
            </w:pPr>
            <w:r>
              <w:rPr>
                <w:iCs/>
              </w:rPr>
              <w:t>263.480</w:t>
            </w:r>
          </w:p>
        </w:tc>
      </w:tr>
      <w:tr w:rsidR="00B029DB" w:rsidRPr="00A12B5C" w:rsidTr="00B029DB">
        <w:tc>
          <w:tcPr>
            <w:tcW w:w="661" w:type="dxa"/>
          </w:tcPr>
          <w:p w:rsidR="00B029DB" w:rsidRPr="00A12B5C" w:rsidRDefault="00B029DB" w:rsidP="00B029DB">
            <w:pPr>
              <w:jc w:val="center"/>
              <w:rPr>
                <w:iCs/>
              </w:rPr>
            </w:pPr>
          </w:p>
        </w:tc>
        <w:tc>
          <w:tcPr>
            <w:tcW w:w="1113" w:type="dxa"/>
          </w:tcPr>
          <w:p w:rsidR="00B029DB" w:rsidRPr="00A12B5C" w:rsidRDefault="00B029DB" w:rsidP="00745EBB">
            <w:pPr>
              <w:jc w:val="center"/>
              <w:rPr>
                <w:iCs/>
              </w:rPr>
            </w:pPr>
            <w:r w:rsidRPr="00A12B5C">
              <w:rPr>
                <w:iCs/>
              </w:rPr>
              <w:t>3118</w:t>
            </w:r>
            <w:r w:rsidR="00745EBB">
              <w:rPr>
                <w:iCs/>
              </w:rPr>
              <w:t>3</w:t>
            </w:r>
            <w:r>
              <w:rPr>
                <w:iCs/>
              </w:rPr>
              <w:t>1</w:t>
            </w:r>
          </w:p>
        </w:tc>
        <w:tc>
          <w:tcPr>
            <w:tcW w:w="5783" w:type="dxa"/>
          </w:tcPr>
          <w:p w:rsidR="00B029DB" w:rsidRPr="00A12B5C" w:rsidRDefault="00B029DB" w:rsidP="00745EBB">
            <w:pPr>
              <w:rPr>
                <w:iCs/>
                <w:sz w:val="22"/>
              </w:rPr>
            </w:pPr>
            <w:r>
              <w:rPr>
                <w:iCs/>
                <w:sz w:val="22"/>
              </w:rPr>
              <w:t xml:space="preserve">Obveze za kapitalne transfere </w:t>
            </w:r>
            <w:r w:rsidR="00745EBB">
              <w:rPr>
                <w:iCs/>
                <w:sz w:val="22"/>
              </w:rPr>
              <w:t>drugim javnim fondovima</w:t>
            </w:r>
          </w:p>
        </w:tc>
        <w:tc>
          <w:tcPr>
            <w:tcW w:w="1731" w:type="dxa"/>
          </w:tcPr>
          <w:p w:rsidR="00B029DB" w:rsidRPr="00A12B5C" w:rsidRDefault="00745EBB" w:rsidP="00B029DB">
            <w:pPr>
              <w:jc w:val="right"/>
              <w:rPr>
                <w:iCs/>
              </w:rPr>
            </w:pPr>
            <w:r>
              <w:rPr>
                <w:iCs/>
              </w:rPr>
              <w:t>180.000</w:t>
            </w:r>
          </w:p>
        </w:tc>
      </w:tr>
      <w:tr w:rsidR="00B029DB" w:rsidRPr="00A12B5C" w:rsidTr="00B029DB">
        <w:tc>
          <w:tcPr>
            <w:tcW w:w="661" w:type="dxa"/>
          </w:tcPr>
          <w:p w:rsidR="00B029DB" w:rsidRPr="00A12B5C" w:rsidRDefault="00B029DB" w:rsidP="00B029DB">
            <w:pPr>
              <w:jc w:val="center"/>
              <w:rPr>
                <w:iCs/>
              </w:rPr>
            </w:pPr>
          </w:p>
        </w:tc>
        <w:tc>
          <w:tcPr>
            <w:tcW w:w="1113" w:type="dxa"/>
          </w:tcPr>
          <w:p w:rsidR="00B029DB" w:rsidRPr="00A12B5C" w:rsidRDefault="00B029DB" w:rsidP="00B029DB">
            <w:pPr>
              <w:jc w:val="center"/>
              <w:rPr>
                <w:iCs/>
              </w:rPr>
            </w:pPr>
            <w:r w:rsidRPr="00A12B5C">
              <w:rPr>
                <w:iCs/>
              </w:rPr>
              <w:t>311911</w:t>
            </w:r>
          </w:p>
        </w:tc>
        <w:tc>
          <w:tcPr>
            <w:tcW w:w="5783" w:type="dxa"/>
          </w:tcPr>
          <w:p w:rsidR="00B029DB" w:rsidRPr="00A12B5C" w:rsidRDefault="00B029DB" w:rsidP="00B029DB">
            <w:pPr>
              <w:rPr>
                <w:iCs/>
                <w:sz w:val="22"/>
              </w:rPr>
            </w:pPr>
            <w:r w:rsidRPr="00A12B5C">
              <w:rPr>
                <w:iCs/>
                <w:sz w:val="22"/>
              </w:rPr>
              <w:t>Ostale kratkoročne obveze</w:t>
            </w:r>
          </w:p>
        </w:tc>
        <w:tc>
          <w:tcPr>
            <w:tcW w:w="1731" w:type="dxa"/>
          </w:tcPr>
          <w:p w:rsidR="00B029DB" w:rsidRPr="00A12B5C" w:rsidRDefault="00745EBB" w:rsidP="00B029DB">
            <w:pPr>
              <w:jc w:val="right"/>
              <w:rPr>
                <w:iCs/>
              </w:rPr>
            </w:pPr>
            <w:r>
              <w:rPr>
                <w:iCs/>
              </w:rPr>
              <w:t>38.880</w:t>
            </w:r>
          </w:p>
        </w:tc>
      </w:tr>
      <w:tr w:rsidR="00B029DB" w:rsidRPr="00A12B5C" w:rsidTr="00B029DB">
        <w:tc>
          <w:tcPr>
            <w:tcW w:w="661" w:type="dxa"/>
          </w:tcPr>
          <w:p w:rsidR="00B029DB" w:rsidRPr="00A12B5C" w:rsidRDefault="00B029DB" w:rsidP="00B029DB">
            <w:pPr>
              <w:rPr>
                <w:b/>
                <w:bCs/>
                <w:iCs/>
              </w:rPr>
            </w:pPr>
          </w:p>
        </w:tc>
        <w:tc>
          <w:tcPr>
            <w:tcW w:w="1113" w:type="dxa"/>
          </w:tcPr>
          <w:p w:rsidR="00B029DB" w:rsidRPr="00A12B5C" w:rsidRDefault="00B029DB" w:rsidP="00B029DB">
            <w:pPr>
              <w:rPr>
                <w:b/>
                <w:bCs/>
                <w:iCs/>
              </w:rPr>
            </w:pPr>
          </w:p>
        </w:tc>
        <w:tc>
          <w:tcPr>
            <w:tcW w:w="5783" w:type="dxa"/>
          </w:tcPr>
          <w:p w:rsidR="00B029DB" w:rsidRPr="00A12B5C" w:rsidRDefault="00B029DB" w:rsidP="00B029DB">
            <w:pPr>
              <w:rPr>
                <w:b/>
                <w:bCs/>
                <w:iCs/>
              </w:rPr>
            </w:pPr>
            <w:r w:rsidRPr="00A12B5C">
              <w:rPr>
                <w:b/>
                <w:bCs/>
                <w:iCs/>
              </w:rPr>
              <w:t>UKUPNO:</w:t>
            </w:r>
          </w:p>
        </w:tc>
        <w:tc>
          <w:tcPr>
            <w:tcW w:w="1731" w:type="dxa"/>
          </w:tcPr>
          <w:p w:rsidR="00B029DB" w:rsidRPr="00A12B5C" w:rsidRDefault="00803EA3" w:rsidP="00B029DB">
            <w:pPr>
              <w:jc w:val="right"/>
              <w:rPr>
                <w:b/>
                <w:bCs/>
                <w:iCs/>
              </w:rPr>
            </w:pPr>
            <w:r>
              <w:rPr>
                <w:b/>
                <w:bCs/>
                <w:iCs/>
              </w:rPr>
              <w:fldChar w:fldCharType="begin"/>
            </w:r>
            <w:r w:rsidR="00745EBB">
              <w:rPr>
                <w:b/>
                <w:bCs/>
                <w:iCs/>
              </w:rPr>
              <w:instrText xml:space="preserve"> =SUM(ABOVE) </w:instrText>
            </w:r>
            <w:r>
              <w:rPr>
                <w:b/>
                <w:bCs/>
                <w:iCs/>
              </w:rPr>
              <w:fldChar w:fldCharType="separate"/>
            </w:r>
            <w:r w:rsidR="00745EBB">
              <w:rPr>
                <w:b/>
                <w:bCs/>
                <w:iCs/>
                <w:noProof/>
              </w:rPr>
              <w:t>2.897.006</w:t>
            </w:r>
            <w:r>
              <w:rPr>
                <w:b/>
                <w:bCs/>
                <w:iCs/>
              </w:rPr>
              <w:fldChar w:fldCharType="end"/>
            </w:r>
          </w:p>
        </w:tc>
      </w:tr>
    </w:tbl>
    <w:p w:rsidR="00B372BD" w:rsidRDefault="00B372BD" w:rsidP="00FB1527">
      <w:pPr>
        <w:rPr>
          <w:iCs/>
          <w:sz w:val="20"/>
          <w:szCs w:val="20"/>
        </w:rPr>
      </w:pPr>
    </w:p>
    <w:p w:rsidR="00FB1527" w:rsidRPr="00A12B5C" w:rsidRDefault="00FB1527" w:rsidP="00FB1527">
      <w:pPr>
        <w:pStyle w:val="Podnoje"/>
        <w:tabs>
          <w:tab w:val="clear" w:pos="4536"/>
          <w:tab w:val="clear" w:pos="9072"/>
        </w:tabs>
        <w:rPr>
          <w:b/>
          <w:bCs/>
          <w:iCs/>
        </w:rPr>
      </w:pPr>
      <w:r w:rsidRPr="00A12B5C">
        <w:rPr>
          <w:b/>
          <w:bCs/>
          <w:iCs/>
        </w:rPr>
        <w:t>Obveze prema radnicima – glavna kategorija 34</w:t>
      </w:r>
    </w:p>
    <w:p w:rsidR="00FB1527" w:rsidRPr="00A12B5C" w:rsidRDefault="00FB1527" w:rsidP="00FB1527">
      <w:pPr>
        <w:pStyle w:val="Tekstbalonia1"/>
        <w:rPr>
          <w:rFonts w:ascii="Times New Roman" w:hAnsi="Times New Roman" w:cs="Times New Roman"/>
          <w:iCs/>
          <w:szCs w:val="20"/>
          <w:lang w:val="hr-HR"/>
        </w:rPr>
      </w:pPr>
    </w:p>
    <w:p w:rsidR="00FB1527" w:rsidRPr="00A12B5C" w:rsidRDefault="00FB1527" w:rsidP="00BB12EA">
      <w:pPr>
        <w:pStyle w:val="Tijeloteksta"/>
        <w:jc w:val="both"/>
        <w:rPr>
          <w:iCs/>
          <w:lang w:val="hr-HR"/>
        </w:rPr>
      </w:pPr>
      <w:r w:rsidRPr="00A12B5C">
        <w:rPr>
          <w:iCs/>
          <w:lang w:val="hr-HR"/>
        </w:rPr>
        <w:t xml:space="preserve">Stanje obveza na glavnoj kategoriji 34 – Obveze prema radnicima iznosi </w:t>
      </w:r>
      <w:r w:rsidR="00745EBB">
        <w:rPr>
          <w:iCs/>
          <w:lang w:val="hr-HR"/>
        </w:rPr>
        <w:t>3.123.38</w:t>
      </w:r>
      <w:r w:rsidR="00527D48">
        <w:rPr>
          <w:iCs/>
          <w:lang w:val="hr-HR"/>
        </w:rPr>
        <w:t>5</w:t>
      </w:r>
      <w:r w:rsidR="00B029DB">
        <w:rPr>
          <w:iCs/>
          <w:lang w:val="hr-HR"/>
        </w:rPr>
        <w:t xml:space="preserve"> KM i </w:t>
      </w:r>
      <w:r w:rsidR="00745EBB">
        <w:rPr>
          <w:iCs/>
          <w:lang w:val="hr-HR"/>
        </w:rPr>
        <w:t>veće</w:t>
      </w:r>
      <w:r w:rsidR="00B029DB">
        <w:rPr>
          <w:iCs/>
          <w:lang w:val="hr-HR"/>
        </w:rPr>
        <w:t xml:space="preserve"> su od obveza prema radnicima u </w:t>
      </w:r>
      <w:r w:rsidR="00745EBB">
        <w:rPr>
          <w:iCs/>
          <w:lang w:val="hr-HR"/>
        </w:rPr>
        <w:t>2019</w:t>
      </w:r>
      <w:r w:rsidR="00B029DB">
        <w:rPr>
          <w:iCs/>
          <w:lang w:val="hr-HR"/>
        </w:rPr>
        <w:t xml:space="preserve">. godini za </w:t>
      </w:r>
      <w:r w:rsidR="00745EBB">
        <w:rPr>
          <w:iCs/>
          <w:lang w:val="hr-HR"/>
        </w:rPr>
        <w:t>4,85</w:t>
      </w:r>
      <w:r w:rsidR="00B029DB">
        <w:rPr>
          <w:iCs/>
          <w:lang w:val="hr-HR"/>
        </w:rPr>
        <w:t>%. Strukturu obveza čine</w:t>
      </w:r>
      <w:r w:rsidRPr="00A12B5C">
        <w:rPr>
          <w:iCs/>
          <w:lang w:val="hr-H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2"/>
        <w:gridCol w:w="1108"/>
        <w:gridCol w:w="5796"/>
        <w:gridCol w:w="1722"/>
      </w:tblGrid>
      <w:tr w:rsidR="004A0605" w:rsidRPr="00A12B5C" w:rsidTr="00B372BD">
        <w:tc>
          <w:tcPr>
            <w:tcW w:w="662" w:type="dxa"/>
          </w:tcPr>
          <w:p w:rsidR="004A0605" w:rsidRPr="00A12B5C" w:rsidRDefault="004A0605" w:rsidP="003A4C21">
            <w:pPr>
              <w:jc w:val="center"/>
              <w:rPr>
                <w:b/>
                <w:bCs/>
                <w:iCs/>
              </w:rPr>
            </w:pPr>
            <w:r w:rsidRPr="00A12B5C">
              <w:rPr>
                <w:b/>
                <w:bCs/>
                <w:iCs/>
              </w:rPr>
              <w:t>RB</w:t>
            </w:r>
          </w:p>
        </w:tc>
        <w:tc>
          <w:tcPr>
            <w:tcW w:w="1108" w:type="dxa"/>
          </w:tcPr>
          <w:p w:rsidR="004A0605" w:rsidRPr="00A12B5C" w:rsidRDefault="004A0605" w:rsidP="003A4C21">
            <w:pPr>
              <w:jc w:val="center"/>
              <w:rPr>
                <w:b/>
                <w:bCs/>
                <w:iCs/>
              </w:rPr>
            </w:pPr>
            <w:r w:rsidRPr="00A12B5C">
              <w:rPr>
                <w:b/>
                <w:bCs/>
                <w:iCs/>
              </w:rPr>
              <w:t>Konto</w:t>
            </w:r>
          </w:p>
        </w:tc>
        <w:tc>
          <w:tcPr>
            <w:tcW w:w="5796" w:type="dxa"/>
          </w:tcPr>
          <w:p w:rsidR="004A0605" w:rsidRPr="00A12B5C" w:rsidRDefault="004A0605" w:rsidP="003A4C21">
            <w:pPr>
              <w:jc w:val="center"/>
              <w:rPr>
                <w:b/>
                <w:bCs/>
                <w:iCs/>
              </w:rPr>
            </w:pPr>
            <w:r w:rsidRPr="00A12B5C">
              <w:rPr>
                <w:b/>
                <w:bCs/>
                <w:iCs/>
              </w:rPr>
              <w:t>Naziv konta</w:t>
            </w:r>
          </w:p>
        </w:tc>
        <w:tc>
          <w:tcPr>
            <w:tcW w:w="1722" w:type="dxa"/>
          </w:tcPr>
          <w:p w:rsidR="004A0605" w:rsidRPr="00A12B5C" w:rsidRDefault="004A0605" w:rsidP="003A4C21">
            <w:pPr>
              <w:jc w:val="center"/>
              <w:rPr>
                <w:b/>
                <w:bCs/>
                <w:iCs/>
              </w:rPr>
            </w:pPr>
            <w:r w:rsidRPr="00A12B5C">
              <w:rPr>
                <w:b/>
                <w:bCs/>
                <w:iCs/>
              </w:rPr>
              <w:t>Iznos (KM)</w:t>
            </w:r>
          </w:p>
        </w:tc>
      </w:tr>
      <w:tr w:rsidR="004A0605" w:rsidRPr="00A12B5C" w:rsidTr="00B372BD">
        <w:tc>
          <w:tcPr>
            <w:tcW w:w="662" w:type="dxa"/>
          </w:tcPr>
          <w:p w:rsidR="004A0605" w:rsidRPr="00A12B5C" w:rsidRDefault="004A0605" w:rsidP="003A4C21">
            <w:pPr>
              <w:jc w:val="center"/>
              <w:rPr>
                <w:iCs/>
                <w:sz w:val="22"/>
              </w:rPr>
            </w:pPr>
            <w:r w:rsidRPr="00A12B5C">
              <w:rPr>
                <w:iCs/>
                <w:sz w:val="22"/>
              </w:rPr>
              <w:t>1.</w:t>
            </w:r>
          </w:p>
        </w:tc>
        <w:tc>
          <w:tcPr>
            <w:tcW w:w="1108" w:type="dxa"/>
          </w:tcPr>
          <w:p w:rsidR="004A0605" w:rsidRPr="00A12B5C" w:rsidRDefault="004A0605" w:rsidP="003A4C21">
            <w:pPr>
              <w:jc w:val="center"/>
              <w:rPr>
                <w:iCs/>
                <w:sz w:val="22"/>
              </w:rPr>
            </w:pPr>
            <w:r w:rsidRPr="00A12B5C">
              <w:rPr>
                <w:iCs/>
                <w:sz w:val="22"/>
              </w:rPr>
              <w:t>341111</w:t>
            </w:r>
          </w:p>
        </w:tc>
        <w:tc>
          <w:tcPr>
            <w:tcW w:w="5796" w:type="dxa"/>
          </w:tcPr>
          <w:p w:rsidR="004A0605" w:rsidRPr="00A12B5C" w:rsidRDefault="004A0605" w:rsidP="003A4C21">
            <w:pPr>
              <w:rPr>
                <w:iCs/>
                <w:sz w:val="22"/>
              </w:rPr>
            </w:pPr>
            <w:r w:rsidRPr="00A12B5C">
              <w:rPr>
                <w:iCs/>
                <w:sz w:val="22"/>
              </w:rPr>
              <w:t>Plaće za redovan rad</w:t>
            </w:r>
          </w:p>
        </w:tc>
        <w:tc>
          <w:tcPr>
            <w:tcW w:w="1722" w:type="dxa"/>
          </w:tcPr>
          <w:p w:rsidR="004A0605" w:rsidRPr="00A12B5C" w:rsidRDefault="00745EBB" w:rsidP="003A4C21">
            <w:pPr>
              <w:jc w:val="right"/>
              <w:rPr>
                <w:iCs/>
                <w:sz w:val="22"/>
              </w:rPr>
            </w:pPr>
            <w:r>
              <w:rPr>
                <w:iCs/>
                <w:sz w:val="22"/>
              </w:rPr>
              <w:t>804.870</w:t>
            </w:r>
          </w:p>
        </w:tc>
      </w:tr>
      <w:tr w:rsidR="004A0605" w:rsidRPr="00A12B5C" w:rsidTr="00B372BD">
        <w:tc>
          <w:tcPr>
            <w:tcW w:w="662" w:type="dxa"/>
          </w:tcPr>
          <w:p w:rsidR="004A0605" w:rsidRPr="00A12B5C" w:rsidRDefault="004A0605" w:rsidP="003A4C21">
            <w:pPr>
              <w:jc w:val="center"/>
              <w:rPr>
                <w:iCs/>
                <w:sz w:val="22"/>
              </w:rPr>
            </w:pPr>
            <w:r w:rsidRPr="00A12B5C">
              <w:rPr>
                <w:iCs/>
                <w:sz w:val="22"/>
              </w:rPr>
              <w:t>2.</w:t>
            </w:r>
          </w:p>
        </w:tc>
        <w:tc>
          <w:tcPr>
            <w:tcW w:w="1108" w:type="dxa"/>
          </w:tcPr>
          <w:p w:rsidR="004A0605" w:rsidRPr="00A12B5C" w:rsidRDefault="004A0605" w:rsidP="003A4C21">
            <w:pPr>
              <w:jc w:val="center"/>
              <w:rPr>
                <w:iCs/>
                <w:sz w:val="22"/>
              </w:rPr>
            </w:pPr>
            <w:r w:rsidRPr="00A12B5C">
              <w:rPr>
                <w:iCs/>
                <w:sz w:val="22"/>
              </w:rPr>
              <w:t>341112</w:t>
            </w:r>
          </w:p>
        </w:tc>
        <w:tc>
          <w:tcPr>
            <w:tcW w:w="5796" w:type="dxa"/>
          </w:tcPr>
          <w:p w:rsidR="004A0605" w:rsidRPr="00A12B5C" w:rsidRDefault="004A0605" w:rsidP="003A4C21">
            <w:pPr>
              <w:rPr>
                <w:iCs/>
                <w:sz w:val="22"/>
              </w:rPr>
            </w:pPr>
            <w:r w:rsidRPr="00A12B5C">
              <w:rPr>
                <w:iCs/>
                <w:sz w:val="22"/>
              </w:rPr>
              <w:t>Plaće za produženi rad</w:t>
            </w:r>
          </w:p>
        </w:tc>
        <w:tc>
          <w:tcPr>
            <w:tcW w:w="1722" w:type="dxa"/>
          </w:tcPr>
          <w:p w:rsidR="004A0605" w:rsidRPr="00A12B5C" w:rsidRDefault="00527D48" w:rsidP="003A4C21">
            <w:pPr>
              <w:jc w:val="right"/>
              <w:rPr>
                <w:iCs/>
                <w:sz w:val="22"/>
              </w:rPr>
            </w:pPr>
            <w:r>
              <w:rPr>
                <w:iCs/>
                <w:sz w:val="22"/>
              </w:rPr>
              <w:t>17.411</w:t>
            </w:r>
          </w:p>
        </w:tc>
      </w:tr>
      <w:tr w:rsidR="004A0605" w:rsidRPr="00A12B5C" w:rsidTr="00B372BD">
        <w:tc>
          <w:tcPr>
            <w:tcW w:w="662" w:type="dxa"/>
          </w:tcPr>
          <w:p w:rsidR="004A0605" w:rsidRPr="00A12B5C" w:rsidRDefault="004A0605" w:rsidP="003A4C21">
            <w:pPr>
              <w:jc w:val="center"/>
              <w:rPr>
                <w:iCs/>
                <w:sz w:val="22"/>
              </w:rPr>
            </w:pPr>
            <w:r w:rsidRPr="00A12B5C">
              <w:rPr>
                <w:iCs/>
                <w:sz w:val="22"/>
              </w:rPr>
              <w:t>3.</w:t>
            </w:r>
          </w:p>
        </w:tc>
        <w:tc>
          <w:tcPr>
            <w:tcW w:w="1108" w:type="dxa"/>
          </w:tcPr>
          <w:p w:rsidR="004A0605" w:rsidRPr="00A12B5C" w:rsidRDefault="004A0605" w:rsidP="003A4C21">
            <w:pPr>
              <w:jc w:val="center"/>
              <w:rPr>
                <w:iCs/>
                <w:sz w:val="22"/>
              </w:rPr>
            </w:pPr>
            <w:r w:rsidRPr="00A12B5C">
              <w:rPr>
                <w:iCs/>
                <w:sz w:val="22"/>
              </w:rPr>
              <w:t>341211</w:t>
            </w:r>
          </w:p>
        </w:tc>
        <w:tc>
          <w:tcPr>
            <w:tcW w:w="5796" w:type="dxa"/>
          </w:tcPr>
          <w:p w:rsidR="004A0605" w:rsidRPr="00A12B5C" w:rsidRDefault="004A0605" w:rsidP="003A4C21">
            <w:pPr>
              <w:rPr>
                <w:iCs/>
                <w:sz w:val="22"/>
              </w:rPr>
            </w:pPr>
            <w:r w:rsidRPr="00A12B5C">
              <w:rPr>
                <w:iCs/>
                <w:sz w:val="22"/>
              </w:rPr>
              <w:t>Obveze naknade plaće za vrijeme bolovanja</w:t>
            </w:r>
          </w:p>
        </w:tc>
        <w:tc>
          <w:tcPr>
            <w:tcW w:w="1722" w:type="dxa"/>
          </w:tcPr>
          <w:p w:rsidR="004A0605" w:rsidRPr="00A12B5C" w:rsidRDefault="00527D48" w:rsidP="003A4C21">
            <w:pPr>
              <w:jc w:val="right"/>
              <w:rPr>
                <w:iCs/>
                <w:sz w:val="22"/>
              </w:rPr>
            </w:pPr>
            <w:r>
              <w:rPr>
                <w:iCs/>
                <w:sz w:val="22"/>
              </w:rPr>
              <w:t>46.678</w:t>
            </w:r>
          </w:p>
        </w:tc>
      </w:tr>
      <w:tr w:rsidR="004A0605" w:rsidRPr="00A12B5C" w:rsidTr="00B372BD">
        <w:tc>
          <w:tcPr>
            <w:tcW w:w="662" w:type="dxa"/>
          </w:tcPr>
          <w:p w:rsidR="004A0605" w:rsidRPr="00A12B5C" w:rsidRDefault="004A0605" w:rsidP="003A4C21">
            <w:pPr>
              <w:jc w:val="center"/>
              <w:rPr>
                <w:iCs/>
                <w:sz w:val="22"/>
              </w:rPr>
            </w:pPr>
            <w:r w:rsidRPr="00A12B5C">
              <w:rPr>
                <w:iCs/>
                <w:sz w:val="22"/>
              </w:rPr>
              <w:t>4.</w:t>
            </w:r>
          </w:p>
        </w:tc>
        <w:tc>
          <w:tcPr>
            <w:tcW w:w="1108" w:type="dxa"/>
          </w:tcPr>
          <w:p w:rsidR="004A0605" w:rsidRPr="00A12B5C" w:rsidRDefault="004A0605" w:rsidP="003A4C21">
            <w:pPr>
              <w:jc w:val="center"/>
              <w:rPr>
                <w:iCs/>
                <w:sz w:val="22"/>
              </w:rPr>
            </w:pPr>
            <w:r w:rsidRPr="00A12B5C">
              <w:rPr>
                <w:iCs/>
                <w:sz w:val="22"/>
              </w:rPr>
              <w:t>341212</w:t>
            </w:r>
          </w:p>
        </w:tc>
        <w:tc>
          <w:tcPr>
            <w:tcW w:w="5796" w:type="dxa"/>
          </w:tcPr>
          <w:p w:rsidR="004A0605" w:rsidRPr="00A12B5C" w:rsidRDefault="004A0605" w:rsidP="003A4C21">
            <w:pPr>
              <w:rPr>
                <w:iCs/>
                <w:sz w:val="22"/>
              </w:rPr>
            </w:pPr>
            <w:r w:rsidRPr="00A12B5C">
              <w:rPr>
                <w:iCs/>
                <w:sz w:val="22"/>
              </w:rPr>
              <w:t>Obveze naknade plaće za vrijeme godišnjeg odmora</w:t>
            </w:r>
          </w:p>
        </w:tc>
        <w:tc>
          <w:tcPr>
            <w:tcW w:w="1722" w:type="dxa"/>
          </w:tcPr>
          <w:p w:rsidR="004A0605" w:rsidRPr="00A12B5C" w:rsidRDefault="00527D48" w:rsidP="003A4C21">
            <w:pPr>
              <w:jc w:val="right"/>
              <w:rPr>
                <w:iCs/>
                <w:sz w:val="22"/>
              </w:rPr>
            </w:pPr>
            <w:r>
              <w:rPr>
                <w:iCs/>
                <w:sz w:val="22"/>
              </w:rPr>
              <w:t>21.634</w:t>
            </w:r>
          </w:p>
        </w:tc>
      </w:tr>
      <w:tr w:rsidR="004A0605" w:rsidRPr="00A12B5C" w:rsidTr="00B372BD">
        <w:tc>
          <w:tcPr>
            <w:tcW w:w="662" w:type="dxa"/>
          </w:tcPr>
          <w:p w:rsidR="004A0605" w:rsidRPr="00A12B5C" w:rsidRDefault="004A0605" w:rsidP="003A4C21">
            <w:pPr>
              <w:jc w:val="center"/>
              <w:rPr>
                <w:iCs/>
                <w:sz w:val="22"/>
              </w:rPr>
            </w:pPr>
            <w:r w:rsidRPr="00A12B5C">
              <w:rPr>
                <w:iCs/>
                <w:sz w:val="22"/>
              </w:rPr>
              <w:t>5.</w:t>
            </w:r>
          </w:p>
        </w:tc>
        <w:tc>
          <w:tcPr>
            <w:tcW w:w="1108" w:type="dxa"/>
          </w:tcPr>
          <w:p w:rsidR="004A0605" w:rsidRPr="00A12B5C" w:rsidRDefault="004A0605" w:rsidP="003A4C21">
            <w:pPr>
              <w:jc w:val="center"/>
              <w:rPr>
                <w:iCs/>
                <w:sz w:val="22"/>
              </w:rPr>
            </w:pPr>
            <w:r w:rsidRPr="00A12B5C">
              <w:rPr>
                <w:iCs/>
                <w:sz w:val="22"/>
              </w:rPr>
              <w:t>341213</w:t>
            </w:r>
          </w:p>
        </w:tc>
        <w:tc>
          <w:tcPr>
            <w:tcW w:w="5796" w:type="dxa"/>
          </w:tcPr>
          <w:p w:rsidR="004A0605" w:rsidRPr="00A12B5C" w:rsidRDefault="004A0605" w:rsidP="003A4C21">
            <w:pPr>
              <w:rPr>
                <w:iCs/>
                <w:sz w:val="22"/>
              </w:rPr>
            </w:pPr>
            <w:r w:rsidRPr="00A12B5C">
              <w:rPr>
                <w:iCs/>
                <w:sz w:val="22"/>
              </w:rPr>
              <w:t>Obveze naknade plaće za vrijeme plaćenog odsustva</w:t>
            </w:r>
          </w:p>
        </w:tc>
        <w:tc>
          <w:tcPr>
            <w:tcW w:w="1722" w:type="dxa"/>
          </w:tcPr>
          <w:p w:rsidR="004A0605" w:rsidRPr="00A12B5C" w:rsidRDefault="00527D48" w:rsidP="003A4C21">
            <w:pPr>
              <w:jc w:val="right"/>
              <w:rPr>
                <w:iCs/>
                <w:sz w:val="22"/>
              </w:rPr>
            </w:pPr>
            <w:r>
              <w:rPr>
                <w:iCs/>
                <w:sz w:val="22"/>
              </w:rPr>
              <w:t>10.594</w:t>
            </w:r>
          </w:p>
        </w:tc>
      </w:tr>
      <w:tr w:rsidR="004A0605" w:rsidRPr="00A12B5C" w:rsidTr="00B372BD">
        <w:tc>
          <w:tcPr>
            <w:tcW w:w="662" w:type="dxa"/>
          </w:tcPr>
          <w:p w:rsidR="004A0605" w:rsidRPr="00A12B5C" w:rsidRDefault="004A0605" w:rsidP="003A4C21">
            <w:pPr>
              <w:jc w:val="center"/>
              <w:rPr>
                <w:iCs/>
                <w:sz w:val="22"/>
              </w:rPr>
            </w:pPr>
            <w:r w:rsidRPr="00A12B5C">
              <w:rPr>
                <w:iCs/>
                <w:sz w:val="22"/>
              </w:rPr>
              <w:t>6.</w:t>
            </w:r>
          </w:p>
        </w:tc>
        <w:tc>
          <w:tcPr>
            <w:tcW w:w="1108" w:type="dxa"/>
          </w:tcPr>
          <w:p w:rsidR="004A0605" w:rsidRPr="00A12B5C" w:rsidRDefault="004A0605" w:rsidP="003A4C21">
            <w:pPr>
              <w:jc w:val="center"/>
              <w:rPr>
                <w:iCs/>
                <w:sz w:val="22"/>
              </w:rPr>
            </w:pPr>
            <w:r w:rsidRPr="00A12B5C">
              <w:rPr>
                <w:iCs/>
                <w:sz w:val="22"/>
              </w:rPr>
              <w:t>341214</w:t>
            </w:r>
          </w:p>
        </w:tc>
        <w:tc>
          <w:tcPr>
            <w:tcW w:w="5796" w:type="dxa"/>
          </w:tcPr>
          <w:p w:rsidR="004A0605" w:rsidRPr="00A12B5C" w:rsidRDefault="004A0605" w:rsidP="003A4C21">
            <w:pPr>
              <w:rPr>
                <w:iCs/>
                <w:sz w:val="22"/>
              </w:rPr>
            </w:pPr>
            <w:r w:rsidRPr="00A12B5C">
              <w:rPr>
                <w:iCs/>
                <w:sz w:val="22"/>
              </w:rPr>
              <w:t>Obveze naknade plaće za državne i vjerske praznike</w:t>
            </w:r>
          </w:p>
        </w:tc>
        <w:tc>
          <w:tcPr>
            <w:tcW w:w="1722" w:type="dxa"/>
          </w:tcPr>
          <w:p w:rsidR="004A0605" w:rsidRPr="00A12B5C" w:rsidRDefault="00527D48" w:rsidP="003A4C21">
            <w:pPr>
              <w:jc w:val="right"/>
              <w:rPr>
                <w:iCs/>
                <w:sz w:val="22"/>
              </w:rPr>
            </w:pPr>
            <w:r>
              <w:rPr>
                <w:iCs/>
                <w:sz w:val="22"/>
              </w:rPr>
              <w:t>89.332</w:t>
            </w:r>
          </w:p>
        </w:tc>
      </w:tr>
      <w:tr w:rsidR="004A0605" w:rsidRPr="00A12B5C" w:rsidTr="00B372BD">
        <w:tc>
          <w:tcPr>
            <w:tcW w:w="662" w:type="dxa"/>
          </w:tcPr>
          <w:p w:rsidR="004A0605" w:rsidRPr="00A12B5C" w:rsidRDefault="004A0605" w:rsidP="003A4C21">
            <w:pPr>
              <w:jc w:val="center"/>
              <w:rPr>
                <w:iCs/>
                <w:sz w:val="22"/>
              </w:rPr>
            </w:pPr>
            <w:r w:rsidRPr="00A12B5C">
              <w:rPr>
                <w:iCs/>
                <w:sz w:val="22"/>
              </w:rPr>
              <w:t>7.</w:t>
            </w:r>
          </w:p>
        </w:tc>
        <w:tc>
          <w:tcPr>
            <w:tcW w:w="1108" w:type="dxa"/>
          </w:tcPr>
          <w:p w:rsidR="004A0605" w:rsidRPr="00A12B5C" w:rsidRDefault="004A0605" w:rsidP="003A4C21">
            <w:pPr>
              <w:jc w:val="center"/>
              <w:rPr>
                <w:iCs/>
                <w:sz w:val="22"/>
              </w:rPr>
            </w:pPr>
            <w:r w:rsidRPr="00A12B5C">
              <w:rPr>
                <w:iCs/>
                <w:sz w:val="22"/>
              </w:rPr>
              <w:t>341215</w:t>
            </w:r>
          </w:p>
        </w:tc>
        <w:tc>
          <w:tcPr>
            <w:tcW w:w="5796" w:type="dxa"/>
          </w:tcPr>
          <w:p w:rsidR="004A0605" w:rsidRPr="00A12B5C" w:rsidRDefault="004A0605" w:rsidP="003A4C21">
            <w:pPr>
              <w:rPr>
                <w:iCs/>
                <w:sz w:val="22"/>
              </w:rPr>
            </w:pPr>
            <w:r w:rsidRPr="00A12B5C">
              <w:rPr>
                <w:iCs/>
                <w:sz w:val="22"/>
              </w:rPr>
              <w:t>Obveze naknade plaće za noćni rad</w:t>
            </w:r>
          </w:p>
        </w:tc>
        <w:tc>
          <w:tcPr>
            <w:tcW w:w="1722" w:type="dxa"/>
          </w:tcPr>
          <w:p w:rsidR="004A0605" w:rsidRPr="00A12B5C" w:rsidRDefault="00527D48" w:rsidP="00694D14">
            <w:pPr>
              <w:jc w:val="right"/>
              <w:rPr>
                <w:iCs/>
                <w:sz w:val="22"/>
              </w:rPr>
            </w:pPr>
            <w:r>
              <w:rPr>
                <w:iCs/>
                <w:sz w:val="22"/>
              </w:rPr>
              <w:t>37.75</w:t>
            </w:r>
            <w:r w:rsidR="00694D14">
              <w:rPr>
                <w:iCs/>
                <w:sz w:val="22"/>
              </w:rPr>
              <w:t>1</w:t>
            </w:r>
          </w:p>
        </w:tc>
      </w:tr>
      <w:tr w:rsidR="004A0605" w:rsidRPr="00A12B5C" w:rsidTr="00B372BD">
        <w:tc>
          <w:tcPr>
            <w:tcW w:w="662" w:type="dxa"/>
          </w:tcPr>
          <w:p w:rsidR="004A0605" w:rsidRPr="00A12B5C" w:rsidRDefault="004A0605" w:rsidP="003A4C21">
            <w:pPr>
              <w:jc w:val="center"/>
              <w:rPr>
                <w:iCs/>
                <w:sz w:val="22"/>
              </w:rPr>
            </w:pPr>
            <w:r w:rsidRPr="00A12B5C">
              <w:rPr>
                <w:iCs/>
                <w:sz w:val="22"/>
              </w:rPr>
              <w:t>8.</w:t>
            </w:r>
          </w:p>
        </w:tc>
        <w:tc>
          <w:tcPr>
            <w:tcW w:w="1108" w:type="dxa"/>
          </w:tcPr>
          <w:p w:rsidR="004A0605" w:rsidRPr="00A12B5C" w:rsidRDefault="004A0605" w:rsidP="003A4C21">
            <w:pPr>
              <w:jc w:val="center"/>
              <w:rPr>
                <w:iCs/>
                <w:sz w:val="22"/>
              </w:rPr>
            </w:pPr>
            <w:r w:rsidRPr="00A12B5C">
              <w:rPr>
                <w:iCs/>
                <w:sz w:val="22"/>
              </w:rPr>
              <w:t>341219</w:t>
            </w:r>
          </w:p>
        </w:tc>
        <w:tc>
          <w:tcPr>
            <w:tcW w:w="5796" w:type="dxa"/>
          </w:tcPr>
          <w:p w:rsidR="004A0605" w:rsidRPr="00A12B5C" w:rsidRDefault="004A0605" w:rsidP="003A4C21">
            <w:pPr>
              <w:rPr>
                <w:iCs/>
                <w:sz w:val="22"/>
              </w:rPr>
            </w:pPr>
            <w:r w:rsidRPr="00A12B5C">
              <w:rPr>
                <w:iCs/>
                <w:sz w:val="22"/>
              </w:rPr>
              <w:t>Ostale naknade plaća</w:t>
            </w:r>
          </w:p>
        </w:tc>
        <w:tc>
          <w:tcPr>
            <w:tcW w:w="1722" w:type="dxa"/>
          </w:tcPr>
          <w:p w:rsidR="004A0605" w:rsidRPr="00A12B5C" w:rsidRDefault="00527D48" w:rsidP="003A4C21">
            <w:pPr>
              <w:jc w:val="right"/>
              <w:rPr>
                <w:iCs/>
                <w:sz w:val="22"/>
              </w:rPr>
            </w:pPr>
            <w:r>
              <w:rPr>
                <w:iCs/>
                <w:sz w:val="22"/>
              </w:rPr>
              <w:t>5.137</w:t>
            </w:r>
          </w:p>
        </w:tc>
      </w:tr>
      <w:tr w:rsidR="004A0605" w:rsidRPr="00A12B5C" w:rsidTr="00B372BD">
        <w:tc>
          <w:tcPr>
            <w:tcW w:w="662" w:type="dxa"/>
          </w:tcPr>
          <w:p w:rsidR="004A0605" w:rsidRPr="00A12B5C" w:rsidRDefault="004A0605" w:rsidP="003A4C21">
            <w:pPr>
              <w:jc w:val="center"/>
              <w:rPr>
                <w:iCs/>
                <w:sz w:val="22"/>
              </w:rPr>
            </w:pPr>
            <w:r w:rsidRPr="00A12B5C">
              <w:rPr>
                <w:iCs/>
                <w:sz w:val="22"/>
              </w:rPr>
              <w:t>9.</w:t>
            </w:r>
          </w:p>
        </w:tc>
        <w:tc>
          <w:tcPr>
            <w:tcW w:w="1108" w:type="dxa"/>
          </w:tcPr>
          <w:p w:rsidR="004A0605" w:rsidRPr="00A12B5C" w:rsidRDefault="004A0605" w:rsidP="003A4C21">
            <w:pPr>
              <w:jc w:val="center"/>
              <w:rPr>
                <w:iCs/>
                <w:sz w:val="22"/>
              </w:rPr>
            </w:pPr>
            <w:r w:rsidRPr="00A12B5C">
              <w:rPr>
                <w:iCs/>
                <w:sz w:val="22"/>
              </w:rPr>
              <w:t>341311</w:t>
            </w:r>
          </w:p>
        </w:tc>
        <w:tc>
          <w:tcPr>
            <w:tcW w:w="5796" w:type="dxa"/>
          </w:tcPr>
          <w:p w:rsidR="004A0605" w:rsidRPr="00A12B5C" w:rsidRDefault="004A0605" w:rsidP="003A4C21">
            <w:pPr>
              <w:rPr>
                <w:iCs/>
                <w:sz w:val="22"/>
              </w:rPr>
            </w:pPr>
            <w:r w:rsidRPr="00A12B5C">
              <w:rPr>
                <w:iCs/>
                <w:sz w:val="22"/>
              </w:rPr>
              <w:t>Porezi na plaće (zaostale obveze)</w:t>
            </w:r>
          </w:p>
        </w:tc>
        <w:tc>
          <w:tcPr>
            <w:tcW w:w="1722" w:type="dxa"/>
          </w:tcPr>
          <w:p w:rsidR="004A0605" w:rsidRPr="00A12B5C" w:rsidRDefault="00F00DB8" w:rsidP="003A4C21">
            <w:pPr>
              <w:jc w:val="right"/>
              <w:rPr>
                <w:iCs/>
                <w:sz w:val="22"/>
              </w:rPr>
            </w:pPr>
            <w:r>
              <w:rPr>
                <w:iCs/>
                <w:sz w:val="22"/>
              </w:rPr>
              <w:t>869.06</w:t>
            </w:r>
            <w:r w:rsidR="00527D48">
              <w:rPr>
                <w:iCs/>
                <w:sz w:val="22"/>
              </w:rPr>
              <w:t>9</w:t>
            </w:r>
          </w:p>
        </w:tc>
      </w:tr>
      <w:tr w:rsidR="00F265B5" w:rsidRPr="00F265B5" w:rsidTr="002762BB">
        <w:tc>
          <w:tcPr>
            <w:tcW w:w="662" w:type="dxa"/>
          </w:tcPr>
          <w:p w:rsidR="00F265B5" w:rsidRPr="00F265B5" w:rsidRDefault="00F265B5" w:rsidP="002762BB">
            <w:pPr>
              <w:jc w:val="center"/>
              <w:rPr>
                <w:i/>
                <w:iCs/>
                <w:sz w:val="22"/>
              </w:rPr>
            </w:pPr>
          </w:p>
        </w:tc>
        <w:tc>
          <w:tcPr>
            <w:tcW w:w="1108" w:type="dxa"/>
          </w:tcPr>
          <w:p w:rsidR="00F265B5" w:rsidRPr="00F265B5" w:rsidRDefault="00F265B5" w:rsidP="002762BB">
            <w:pPr>
              <w:jc w:val="center"/>
              <w:rPr>
                <w:i/>
                <w:iCs/>
                <w:sz w:val="22"/>
              </w:rPr>
            </w:pPr>
          </w:p>
        </w:tc>
        <w:tc>
          <w:tcPr>
            <w:tcW w:w="5796" w:type="dxa"/>
          </w:tcPr>
          <w:p w:rsidR="00F265B5" w:rsidRPr="00F265B5" w:rsidRDefault="00F265B5" w:rsidP="002762BB">
            <w:pPr>
              <w:rPr>
                <w:i/>
                <w:iCs/>
                <w:sz w:val="22"/>
              </w:rPr>
            </w:pPr>
            <w:r w:rsidRPr="00F265B5">
              <w:rPr>
                <w:i/>
                <w:iCs/>
                <w:sz w:val="22"/>
              </w:rPr>
              <w:t xml:space="preserve">     o/t stare obveze</w:t>
            </w:r>
            <w:r>
              <w:rPr>
                <w:i/>
                <w:iCs/>
                <w:sz w:val="22"/>
              </w:rPr>
              <w:t>*</w:t>
            </w:r>
          </w:p>
        </w:tc>
        <w:tc>
          <w:tcPr>
            <w:tcW w:w="1722" w:type="dxa"/>
          </w:tcPr>
          <w:p w:rsidR="00F265B5" w:rsidRPr="00F265B5" w:rsidRDefault="00694D14" w:rsidP="002762BB">
            <w:pPr>
              <w:jc w:val="right"/>
              <w:rPr>
                <w:i/>
                <w:iCs/>
                <w:sz w:val="22"/>
              </w:rPr>
            </w:pPr>
            <w:r>
              <w:rPr>
                <w:i/>
                <w:iCs/>
                <w:sz w:val="22"/>
              </w:rPr>
              <w:t>869.069</w:t>
            </w:r>
          </w:p>
        </w:tc>
      </w:tr>
    </w:tbl>
    <w:p w:rsidR="00D17290" w:rsidRPr="00F265B5" w:rsidRDefault="00D17290" w:rsidP="00D17290">
      <w:pPr>
        <w:pStyle w:val="Tijeloteksta"/>
        <w:spacing w:after="0"/>
        <w:jc w:val="both"/>
        <w:rPr>
          <w:i/>
          <w:lang w:val="hr-HR"/>
        </w:rPr>
      </w:pPr>
      <w:r w:rsidRPr="00F265B5">
        <w:rPr>
          <w:i/>
          <w:lang w:val="hr-HR"/>
        </w:rPr>
        <w:lastRenderedPageBreak/>
        <w:t>(nastavak s prethodne stranice)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2"/>
        <w:gridCol w:w="1108"/>
        <w:gridCol w:w="5796"/>
        <w:gridCol w:w="1722"/>
      </w:tblGrid>
      <w:tr w:rsidR="00D17290" w:rsidRPr="00A12B5C" w:rsidTr="002762BB">
        <w:tc>
          <w:tcPr>
            <w:tcW w:w="662" w:type="dxa"/>
          </w:tcPr>
          <w:p w:rsidR="00D17290" w:rsidRPr="00A12B5C" w:rsidRDefault="00D17290" w:rsidP="002762BB">
            <w:pPr>
              <w:jc w:val="center"/>
              <w:rPr>
                <w:b/>
                <w:bCs/>
                <w:iCs/>
              </w:rPr>
            </w:pPr>
            <w:r w:rsidRPr="00A12B5C">
              <w:rPr>
                <w:b/>
                <w:bCs/>
                <w:iCs/>
              </w:rPr>
              <w:t>RB</w:t>
            </w:r>
          </w:p>
        </w:tc>
        <w:tc>
          <w:tcPr>
            <w:tcW w:w="1108" w:type="dxa"/>
          </w:tcPr>
          <w:p w:rsidR="00D17290" w:rsidRPr="00A12B5C" w:rsidRDefault="00D17290" w:rsidP="002762BB">
            <w:pPr>
              <w:jc w:val="center"/>
              <w:rPr>
                <w:b/>
                <w:bCs/>
                <w:iCs/>
              </w:rPr>
            </w:pPr>
            <w:r w:rsidRPr="00A12B5C">
              <w:rPr>
                <w:b/>
                <w:bCs/>
                <w:iCs/>
              </w:rPr>
              <w:t>Konto</w:t>
            </w:r>
          </w:p>
        </w:tc>
        <w:tc>
          <w:tcPr>
            <w:tcW w:w="5796" w:type="dxa"/>
          </w:tcPr>
          <w:p w:rsidR="00D17290" w:rsidRPr="00A12B5C" w:rsidRDefault="00D17290" w:rsidP="002762BB">
            <w:pPr>
              <w:jc w:val="center"/>
              <w:rPr>
                <w:b/>
                <w:bCs/>
                <w:iCs/>
              </w:rPr>
            </w:pPr>
            <w:r w:rsidRPr="00A12B5C">
              <w:rPr>
                <w:b/>
                <w:bCs/>
                <w:iCs/>
              </w:rPr>
              <w:t>Naziv konta</w:t>
            </w:r>
          </w:p>
        </w:tc>
        <w:tc>
          <w:tcPr>
            <w:tcW w:w="1722" w:type="dxa"/>
          </w:tcPr>
          <w:p w:rsidR="00D17290" w:rsidRPr="00A12B5C" w:rsidRDefault="00D17290" w:rsidP="002762BB">
            <w:pPr>
              <w:jc w:val="center"/>
              <w:rPr>
                <w:b/>
                <w:bCs/>
                <w:iCs/>
              </w:rPr>
            </w:pPr>
            <w:r w:rsidRPr="00A12B5C">
              <w:rPr>
                <w:b/>
                <w:bCs/>
                <w:iCs/>
              </w:rPr>
              <w:t>Iznos (KM)</w:t>
            </w:r>
          </w:p>
        </w:tc>
      </w:tr>
      <w:tr w:rsidR="00D17290" w:rsidRPr="00A12B5C" w:rsidTr="002762BB">
        <w:tc>
          <w:tcPr>
            <w:tcW w:w="662" w:type="dxa"/>
          </w:tcPr>
          <w:p w:rsidR="00D17290" w:rsidRPr="00A12B5C" w:rsidRDefault="00D17290" w:rsidP="002762BB">
            <w:pPr>
              <w:jc w:val="center"/>
              <w:rPr>
                <w:iCs/>
                <w:sz w:val="22"/>
              </w:rPr>
            </w:pPr>
            <w:r w:rsidRPr="00A12B5C">
              <w:rPr>
                <w:iCs/>
                <w:sz w:val="22"/>
              </w:rPr>
              <w:t>10.</w:t>
            </w:r>
          </w:p>
        </w:tc>
        <w:tc>
          <w:tcPr>
            <w:tcW w:w="1108" w:type="dxa"/>
          </w:tcPr>
          <w:p w:rsidR="00D17290" w:rsidRPr="00A12B5C" w:rsidRDefault="00D17290" w:rsidP="002762BB">
            <w:pPr>
              <w:jc w:val="center"/>
              <w:rPr>
                <w:iCs/>
                <w:sz w:val="22"/>
              </w:rPr>
            </w:pPr>
            <w:r w:rsidRPr="00A12B5C">
              <w:rPr>
                <w:iCs/>
                <w:sz w:val="22"/>
              </w:rPr>
              <w:t>341321</w:t>
            </w:r>
          </w:p>
        </w:tc>
        <w:tc>
          <w:tcPr>
            <w:tcW w:w="5796" w:type="dxa"/>
          </w:tcPr>
          <w:p w:rsidR="00D17290" w:rsidRPr="00A12B5C" w:rsidRDefault="00D17290" w:rsidP="002762BB">
            <w:pPr>
              <w:rPr>
                <w:iCs/>
                <w:sz w:val="22"/>
              </w:rPr>
            </w:pPr>
            <w:r w:rsidRPr="00A12B5C">
              <w:rPr>
                <w:iCs/>
                <w:sz w:val="22"/>
              </w:rPr>
              <w:t>Doprinos mirovinskog i invalidskog osiguranja NTZ</w:t>
            </w:r>
          </w:p>
        </w:tc>
        <w:tc>
          <w:tcPr>
            <w:tcW w:w="1722" w:type="dxa"/>
          </w:tcPr>
          <w:p w:rsidR="00D17290" w:rsidRPr="00A12B5C" w:rsidRDefault="00527D48" w:rsidP="002762BB">
            <w:pPr>
              <w:jc w:val="right"/>
              <w:rPr>
                <w:iCs/>
                <w:sz w:val="22"/>
              </w:rPr>
            </w:pPr>
            <w:r>
              <w:rPr>
                <w:iCs/>
                <w:sz w:val="22"/>
              </w:rPr>
              <w:t>327.425</w:t>
            </w:r>
          </w:p>
        </w:tc>
      </w:tr>
      <w:tr w:rsidR="00D17290" w:rsidRPr="00F265B5" w:rsidTr="002762BB">
        <w:tc>
          <w:tcPr>
            <w:tcW w:w="662" w:type="dxa"/>
          </w:tcPr>
          <w:p w:rsidR="00D17290" w:rsidRPr="00F265B5" w:rsidRDefault="00D17290" w:rsidP="002762BB">
            <w:pPr>
              <w:jc w:val="center"/>
              <w:rPr>
                <w:i/>
                <w:iCs/>
                <w:sz w:val="22"/>
              </w:rPr>
            </w:pPr>
          </w:p>
        </w:tc>
        <w:tc>
          <w:tcPr>
            <w:tcW w:w="1108" w:type="dxa"/>
          </w:tcPr>
          <w:p w:rsidR="00D17290" w:rsidRPr="00F265B5" w:rsidRDefault="00D17290" w:rsidP="002762BB">
            <w:pPr>
              <w:jc w:val="center"/>
              <w:rPr>
                <w:i/>
                <w:iCs/>
                <w:sz w:val="22"/>
              </w:rPr>
            </w:pPr>
          </w:p>
        </w:tc>
        <w:tc>
          <w:tcPr>
            <w:tcW w:w="5796" w:type="dxa"/>
          </w:tcPr>
          <w:p w:rsidR="00D17290" w:rsidRPr="00F265B5" w:rsidRDefault="00D17290" w:rsidP="002762BB">
            <w:pPr>
              <w:rPr>
                <w:i/>
                <w:iCs/>
                <w:sz w:val="22"/>
              </w:rPr>
            </w:pPr>
            <w:r w:rsidRPr="00F265B5">
              <w:rPr>
                <w:i/>
                <w:iCs/>
                <w:sz w:val="22"/>
              </w:rPr>
              <w:t xml:space="preserve">     o/t stare obveze</w:t>
            </w:r>
            <w:r>
              <w:rPr>
                <w:i/>
                <w:iCs/>
                <w:sz w:val="22"/>
              </w:rPr>
              <w:t>*</w:t>
            </w:r>
          </w:p>
        </w:tc>
        <w:tc>
          <w:tcPr>
            <w:tcW w:w="1722" w:type="dxa"/>
          </w:tcPr>
          <w:p w:rsidR="00D17290" w:rsidRPr="00F265B5" w:rsidRDefault="00FF0E62" w:rsidP="002762BB">
            <w:pPr>
              <w:jc w:val="right"/>
              <w:rPr>
                <w:i/>
                <w:iCs/>
                <w:sz w:val="22"/>
              </w:rPr>
            </w:pPr>
            <w:r>
              <w:rPr>
                <w:i/>
                <w:iCs/>
                <w:sz w:val="22"/>
              </w:rPr>
              <w:t>51.598</w:t>
            </w:r>
          </w:p>
        </w:tc>
      </w:tr>
      <w:tr w:rsidR="00D17290" w:rsidRPr="00A12B5C" w:rsidTr="002762BB">
        <w:tc>
          <w:tcPr>
            <w:tcW w:w="662" w:type="dxa"/>
          </w:tcPr>
          <w:p w:rsidR="00D17290" w:rsidRPr="00A12B5C" w:rsidRDefault="00D17290" w:rsidP="002762BB">
            <w:pPr>
              <w:jc w:val="center"/>
              <w:rPr>
                <w:iCs/>
                <w:sz w:val="22"/>
              </w:rPr>
            </w:pPr>
            <w:r w:rsidRPr="00A12B5C">
              <w:rPr>
                <w:iCs/>
                <w:sz w:val="22"/>
              </w:rPr>
              <w:t>11.</w:t>
            </w:r>
          </w:p>
        </w:tc>
        <w:tc>
          <w:tcPr>
            <w:tcW w:w="1108" w:type="dxa"/>
          </w:tcPr>
          <w:p w:rsidR="00D17290" w:rsidRPr="00A12B5C" w:rsidRDefault="00D17290" w:rsidP="002762BB">
            <w:pPr>
              <w:jc w:val="center"/>
              <w:rPr>
                <w:iCs/>
                <w:sz w:val="22"/>
              </w:rPr>
            </w:pPr>
            <w:r w:rsidRPr="00A12B5C">
              <w:rPr>
                <w:iCs/>
                <w:sz w:val="22"/>
              </w:rPr>
              <w:t>341322</w:t>
            </w:r>
          </w:p>
        </w:tc>
        <w:tc>
          <w:tcPr>
            <w:tcW w:w="5796" w:type="dxa"/>
          </w:tcPr>
          <w:p w:rsidR="00D17290" w:rsidRPr="00A12B5C" w:rsidRDefault="00D17290" w:rsidP="002762BB">
            <w:pPr>
              <w:rPr>
                <w:iCs/>
                <w:sz w:val="22"/>
              </w:rPr>
            </w:pPr>
            <w:r w:rsidRPr="00A12B5C">
              <w:rPr>
                <w:iCs/>
                <w:sz w:val="22"/>
              </w:rPr>
              <w:t>Doprinos za zdravstveno osiguranje NTZ</w:t>
            </w:r>
          </w:p>
        </w:tc>
        <w:tc>
          <w:tcPr>
            <w:tcW w:w="1722" w:type="dxa"/>
          </w:tcPr>
          <w:p w:rsidR="00D17290" w:rsidRPr="00A12B5C" w:rsidRDefault="00527D48" w:rsidP="002762BB">
            <w:pPr>
              <w:jc w:val="right"/>
              <w:rPr>
                <w:iCs/>
                <w:sz w:val="22"/>
              </w:rPr>
            </w:pPr>
            <w:r>
              <w:rPr>
                <w:iCs/>
                <w:sz w:val="22"/>
              </w:rPr>
              <w:t>202.814</w:t>
            </w:r>
          </w:p>
        </w:tc>
      </w:tr>
      <w:tr w:rsidR="00D17290" w:rsidRPr="00F265B5" w:rsidTr="002762BB">
        <w:tc>
          <w:tcPr>
            <w:tcW w:w="662" w:type="dxa"/>
          </w:tcPr>
          <w:p w:rsidR="00D17290" w:rsidRPr="00F265B5" w:rsidRDefault="00D17290" w:rsidP="002762BB">
            <w:pPr>
              <w:jc w:val="center"/>
              <w:rPr>
                <w:i/>
                <w:iCs/>
                <w:sz w:val="22"/>
              </w:rPr>
            </w:pPr>
          </w:p>
        </w:tc>
        <w:tc>
          <w:tcPr>
            <w:tcW w:w="1108" w:type="dxa"/>
          </w:tcPr>
          <w:p w:rsidR="00D17290" w:rsidRPr="00F265B5" w:rsidRDefault="00D17290" w:rsidP="002762BB">
            <w:pPr>
              <w:jc w:val="center"/>
              <w:rPr>
                <w:i/>
                <w:iCs/>
                <w:sz w:val="22"/>
              </w:rPr>
            </w:pPr>
          </w:p>
        </w:tc>
        <w:tc>
          <w:tcPr>
            <w:tcW w:w="5796" w:type="dxa"/>
          </w:tcPr>
          <w:p w:rsidR="00D17290" w:rsidRPr="00F265B5" w:rsidRDefault="00D17290" w:rsidP="002762BB">
            <w:pPr>
              <w:rPr>
                <w:i/>
                <w:iCs/>
                <w:sz w:val="22"/>
              </w:rPr>
            </w:pPr>
            <w:r w:rsidRPr="00F265B5">
              <w:rPr>
                <w:i/>
                <w:iCs/>
                <w:sz w:val="22"/>
              </w:rPr>
              <w:t xml:space="preserve">     o/t stare obveze</w:t>
            </w:r>
            <w:r>
              <w:rPr>
                <w:i/>
                <w:iCs/>
                <w:sz w:val="22"/>
              </w:rPr>
              <w:t>*</w:t>
            </w:r>
          </w:p>
        </w:tc>
        <w:tc>
          <w:tcPr>
            <w:tcW w:w="1722" w:type="dxa"/>
          </w:tcPr>
          <w:p w:rsidR="00D17290" w:rsidRPr="00F265B5" w:rsidRDefault="00527D48" w:rsidP="002762BB">
            <w:pPr>
              <w:jc w:val="right"/>
              <w:rPr>
                <w:i/>
                <w:iCs/>
                <w:sz w:val="22"/>
              </w:rPr>
            </w:pPr>
            <w:r w:rsidRPr="00EB3FCD">
              <w:rPr>
                <w:i/>
                <w:iCs/>
                <w:sz w:val="22"/>
              </w:rPr>
              <w:t>0</w:t>
            </w:r>
          </w:p>
        </w:tc>
      </w:tr>
      <w:tr w:rsidR="00D17290" w:rsidRPr="00A12B5C" w:rsidTr="002762BB">
        <w:tc>
          <w:tcPr>
            <w:tcW w:w="662" w:type="dxa"/>
          </w:tcPr>
          <w:p w:rsidR="00D17290" w:rsidRPr="00A12B5C" w:rsidRDefault="00D17290" w:rsidP="002762BB">
            <w:pPr>
              <w:jc w:val="center"/>
              <w:rPr>
                <w:iCs/>
                <w:sz w:val="22"/>
              </w:rPr>
            </w:pPr>
            <w:r w:rsidRPr="00A12B5C">
              <w:rPr>
                <w:iCs/>
                <w:sz w:val="22"/>
              </w:rPr>
              <w:t>12.</w:t>
            </w:r>
          </w:p>
        </w:tc>
        <w:tc>
          <w:tcPr>
            <w:tcW w:w="1108" w:type="dxa"/>
          </w:tcPr>
          <w:p w:rsidR="00D17290" w:rsidRPr="00A12B5C" w:rsidRDefault="00D17290" w:rsidP="002762BB">
            <w:pPr>
              <w:jc w:val="center"/>
              <w:rPr>
                <w:iCs/>
                <w:sz w:val="22"/>
              </w:rPr>
            </w:pPr>
            <w:r w:rsidRPr="00A12B5C">
              <w:rPr>
                <w:iCs/>
                <w:sz w:val="22"/>
              </w:rPr>
              <w:t>341323</w:t>
            </w:r>
          </w:p>
        </w:tc>
        <w:tc>
          <w:tcPr>
            <w:tcW w:w="5796" w:type="dxa"/>
          </w:tcPr>
          <w:p w:rsidR="00D17290" w:rsidRPr="00A12B5C" w:rsidRDefault="00D17290" w:rsidP="002762BB">
            <w:pPr>
              <w:rPr>
                <w:iCs/>
                <w:sz w:val="22"/>
              </w:rPr>
            </w:pPr>
            <w:r w:rsidRPr="00A12B5C">
              <w:rPr>
                <w:iCs/>
                <w:sz w:val="22"/>
              </w:rPr>
              <w:t>Doprinos za zapošljavanje NT</w:t>
            </w:r>
            <w:r>
              <w:rPr>
                <w:iCs/>
                <w:sz w:val="22"/>
              </w:rPr>
              <w:t>Z</w:t>
            </w:r>
          </w:p>
        </w:tc>
        <w:tc>
          <w:tcPr>
            <w:tcW w:w="1722" w:type="dxa"/>
          </w:tcPr>
          <w:p w:rsidR="00D17290" w:rsidRPr="00A12B5C" w:rsidRDefault="00527D48" w:rsidP="002762BB">
            <w:pPr>
              <w:jc w:val="right"/>
              <w:rPr>
                <w:iCs/>
                <w:sz w:val="22"/>
              </w:rPr>
            </w:pPr>
            <w:r>
              <w:rPr>
                <w:iCs/>
                <w:sz w:val="22"/>
              </w:rPr>
              <w:t>73.449</w:t>
            </w:r>
          </w:p>
        </w:tc>
      </w:tr>
      <w:tr w:rsidR="00D17290" w:rsidRPr="00F265B5" w:rsidTr="002762BB">
        <w:tc>
          <w:tcPr>
            <w:tcW w:w="662" w:type="dxa"/>
          </w:tcPr>
          <w:p w:rsidR="00D17290" w:rsidRPr="00F265B5" w:rsidRDefault="00D17290" w:rsidP="002762BB">
            <w:pPr>
              <w:jc w:val="center"/>
              <w:rPr>
                <w:i/>
                <w:iCs/>
                <w:sz w:val="22"/>
              </w:rPr>
            </w:pPr>
          </w:p>
        </w:tc>
        <w:tc>
          <w:tcPr>
            <w:tcW w:w="1108" w:type="dxa"/>
          </w:tcPr>
          <w:p w:rsidR="00D17290" w:rsidRPr="00F265B5" w:rsidRDefault="00D17290" w:rsidP="002762BB">
            <w:pPr>
              <w:jc w:val="center"/>
              <w:rPr>
                <w:i/>
                <w:iCs/>
                <w:sz w:val="22"/>
              </w:rPr>
            </w:pPr>
          </w:p>
        </w:tc>
        <w:tc>
          <w:tcPr>
            <w:tcW w:w="5796" w:type="dxa"/>
          </w:tcPr>
          <w:p w:rsidR="00D17290" w:rsidRPr="00F265B5" w:rsidRDefault="00D17290" w:rsidP="002762BB">
            <w:pPr>
              <w:rPr>
                <w:i/>
                <w:iCs/>
                <w:sz w:val="22"/>
              </w:rPr>
            </w:pPr>
            <w:r w:rsidRPr="00F265B5">
              <w:rPr>
                <w:i/>
                <w:iCs/>
                <w:sz w:val="22"/>
              </w:rPr>
              <w:t xml:space="preserve">     o/t stare obveze</w:t>
            </w:r>
            <w:r>
              <w:rPr>
                <w:i/>
                <w:iCs/>
                <w:sz w:val="22"/>
              </w:rPr>
              <w:t>*</w:t>
            </w:r>
          </w:p>
        </w:tc>
        <w:tc>
          <w:tcPr>
            <w:tcW w:w="1722" w:type="dxa"/>
          </w:tcPr>
          <w:p w:rsidR="00D17290" w:rsidRPr="00F265B5" w:rsidRDefault="00EB3FCD" w:rsidP="002762BB">
            <w:pPr>
              <w:jc w:val="right"/>
              <w:rPr>
                <w:i/>
                <w:iCs/>
                <w:sz w:val="22"/>
              </w:rPr>
            </w:pPr>
            <w:r>
              <w:rPr>
                <w:i/>
                <w:iCs/>
                <w:sz w:val="22"/>
              </w:rPr>
              <w:t>49.112</w:t>
            </w:r>
          </w:p>
        </w:tc>
      </w:tr>
      <w:tr w:rsidR="00D17290" w:rsidRPr="00A12B5C" w:rsidTr="002762BB">
        <w:tc>
          <w:tcPr>
            <w:tcW w:w="662" w:type="dxa"/>
          </w:tcPr>
          <w:p w:rsidR="00D17290" w:rsidRPr="00A12B5C" w:rsidRDefault="00D17290" w:rsidP="002762BB">
            <w:pPr>
              <w:jc w:val="center"/>
              <w:rPr>
                <w:iCs/>
                <w:sz w:val="22"/>
              </w:rPr>
            </w:pPr>
            <w:r w:rsidRPr="00A12B5C">
              <w:rPr>
                <w:iCs/>
                <w:sz w:val="22"/>
              </w:rPr>
              <w:t>13.</w:t>
            </w:r>
          </w:p>
        </w:tc>
        <w:tc>
          <w:tcPr>
            <w:tcW w:w="1108" w:type="dxa"/>
          </w:tcPr>
          <w:p w:rsidR="00D17290" w:rsidRPr="00A12B5C" w:rsidRDefault="00D17290" w:rsidP="002762BB">
            <w:pPr>
              <w:jc w:val="center"/>
              <w:rPr>
                <w:iCs/>
                <w:sz w:val="22"/>
              </w:rPr>
            </w:pPr>
            <w:r w:rsidRPr="00A12B5C">
              <w:rPr>
                <w:iCs/>
                <w:sz w:val="22"/>
              </w:rPr>
              <w:t>341331</w:t>
            </w:r>
          </w:p>
        </w:tc>
        <w:tc>
          <w:tcPr>
            <w:tcW w:w="5796" w:type="dxa"/>
          </w:tcPr>
          <w:p w:rsidR="00D17290" w:rsidRPr="00A12B5C" w:rsidRDefault="00D17290" w:rsidP="002762BB">
            <w:pPr>
              <w:rPr>
                <w:iCs/>
                <w:sz w:val="22"/>
              </w:rPr>
            </w:pPr>
            <w:r w:rsidRPr="00A12B5C">
              <w:rPr>
                <w:iCs/>
                <w:sz w:val="22"/>
              </w:rPr>
              <w:t>Doprinos mirovinskog i invalidskog o</w:t>
            </w:r>
            <w:r>
              <w:rPr>
                <w:iCs/>
                <w:sz w:val="22"/>
              </w:rPr>
              <w:t>siguranja NTP</w:t>
            </w:r>
          </w:p>
        </w:tc>
        <w:tc>
          <w:tcPr>
            <w:tcW w:w="1722" w:type="dxa"/>
          </w:tcPr>
          <w:p w:rsidR="00D17290" w:rsidRPr="00A12B5C" w:rsidRDefault="00527D48" w:rsidP="002762BB">
            <w:pPr>
              <w:jc w:val="right"/>
              <w:rPr>
                <w:iCs/>
                <w:sz w:val="22"/>
              </w:rPr>
            </w:pPr>
            <w:r>
              <w:rPr>
                <w:iCs/>
                <w:sz w:val="22"/>
              </w:rPr>
              <w:t>133.496</w:t>
            </w:r>
          </w:p>
        </w:tc>
      </w:tr>
      <w:tr w:rsidR="00D17290" w:rsidRPr="00F265B5" w:rsidTr="002762BB">
        <w:tc>
          <w:tcPr>
            <w:tcW w:w="662" w:type="dxa"/>
          </w:tcPr>
          <w:p w:rsidR="00D17290" w:rsidRPr="00F265B5" w:rsidRDefault="00D17290" w:rsidP="002762BB">
            <w:pPr>
              <w:jc w:val="center"/>
              <w:rPr>
                <w:i/>
                <w:iCs/>
                <w:sz w:val="22"/>
              </w:rPr>
            </w:pPr>
          </w:p>
        </w:tc>
        <w:tc>
          <w:tcPr>
            <w:tcW w:w="1108" w:type="dxa"/>
          </w:tcPr>
          <w:p w:rsidR="00D17290" w:rsidRPr="00F265B5" w:rsidRDefault="00D17290" w:rsidP="002762BB">
            <w:pPr>
              <w:jc w:val="center"/>
              <w:rPr>
                <w:i/>
                <w:iCs/>
                <w:sz w:val="22"/>
              </w:rPr>
            </w:pPr>
          </w:p>
        </w:tc>
        <w:tc>
          <w:tcPr>
            <w:tcW w:w="5796" w:type="dxa"/>
          </w:tcPr>
          <w:p w:rsidR="00D17290" w:rsidRPr="00F265B5" w:rsidRDefault="00D17290" w:rsidP="002762BB">
            <w:pPr>
              <w:rPr>
                <w:i/>
                <w:iCs/>
                <w:sz w:val="22"/>
              </w:rPr>
            </w:pPr>
            <w:r w:rsidRPr="00F265B5">
              <w:rPr>
                <w:i/>
                <w:iCs/>
                <w:sz w:val="22"/>
              </w:rPr>
              <w:t xml:space="preserve">     o/t stare obveze</w:t>
            </w:r>
            <w:r>
              <w:rPr>
                <w:i/>
                <w:iCs/>
                <w:sz w:val="22"/>
              </w:rPr>
              <w:t>*</w:t>
            </w:r>
          </w:p>
        </w:tc>
        <w:tc>
          <w:tcPr>
            <w:tcW w:w="1722" w:type="dxa"/>
          </w:tcPr>
          <w:p w:rsidR="00D17290" w:rsidRPr="00F265B5" w:rsidRDefault="00EB3FCD" w:rsidP="002762BB">
            <w:pPr>
              <w:jc w:val="right"/>
              <w:rPr>
                <w:i/>
                <w:iCs/>
                <w:sz w:val="22"/>
              </w:rPr>
            </w:pPr>
            <w:r>
              <w:rPr>
                <w:i/>
                <w:iCs/>
                <w:sz w:val="22"/>
              </w:rPr>
              <w:t>36.146</w:t>
            </w:r>
          </w:p>
        </w:tc>
      </w:tr>
      <w:tr w:rsidR="00D17290" w:rsidRPr="00A12B5C" w:rsidTr="002762BB">
        <w:tc>
          <w:tcPr>
            <w:tcW w:w="662" w:type="dxa"/>
          </w:tcPr>
          <w:p w:rsidR="00D17290" w:rsidRPr="00A12B5C" w:rsidRDefault="00D17290" w:rsidP="002762BB">
            <w:pPr>
              <w:jc w:val="center"/>
              <w:rPr>
                <w:iCs/>
                <w:sz w:val="22"/>
              </w:rPr>
            </w:pPr>
            <w:r w:rsidRPr="00A12B5C">
              <w:rPr>
                <w:iCs/>
                <w:sz w:val="22"/>
              </w:rPr>
              <w:t>14.</w:t>
            </w:r>
          </w:p>
        </w:tc>
        <w:tc>
          <w:tcPr>
            <w:tcW w:w="1108" w:type="dxa"/>
          </w:tcPr>
          <w:p w:rsidR="00D17290" w:rsidRPr="00A12B5C" w:rsidRDefault="00D17290" w:rsidP="002762BB">
            <w:pPr>
              <w:jc w:val="center"/>
              <w:rPr>
                <w:iCs/>
                <w:sz w:val="22"/>
              </w:rPr>
            </w:pPr>
            <w:r w:rsidRPr="00A12B5C">
              <w:rPr>
                <w:iCs/>
                <w:sz w:val="22"/>
              </w:rPr>
              <w:t>341332</w:t>
            </w:r>
          </w:p>
        </w:tc>
        <w:tc>
          <w:tcPr>
            <w:tcW w:w="5796" w:type="dxa"/>
          </w:tcPr>
          <w:p w:rsidR="00D17290" w:rsidRPr="00A12B5C" w:rsidRDefault="00D17290" w:rsidP="002762BB">
            <w:pPr>
              <w:rPr>
                <w:iCs/>
                <w:sz w:val="22"/>
              </w:rPr>
            </w:pPr>
            <w:r w:rsidRPr="00A12B5C">
              <w:rPr>
                <w:iCs/>
                <w:sz w:val="22"/>
              </w:rPr>
              <w:t>Doprinos za zdravstveno osiguranje NTP</w:t>
            </w:r>
          </w:p>
        </w:tc>
        <w:tc>
          <w:tcPr>
            <w:tcW w:w="1722" w:type="dxa"/>
          </w:tcPr>
          <w:p w:rsidR="00D17290" w:rsidRPr="00A12B5C" w:rsidRDefault="00527D48" w:rsidP="002762BB">
            <w:pPr>
              <w:jc w:val="right"/>
              <w:rPr>
                <w:iCs/>
                <w:sz w:val="22"/>
              </w:rPr>
            </w:pPr>
            <w:r>
              <w:rPr>
                <w:iCs/>
                <w:sz w:val="22"/>
              </w:rPr>
              <w:t>64.900</w:t>
            </w:r>
          </w:p>
        </w:tc>
      </w:tr>
      <w:tr w:rsidR="00D17290" w:rsidRPr="00A12B5C" w:rsidTr="002762BB">
        <w:tc>
          <w:tcPr>
            <w:tcW w:w="662" w:type="dxa"/>
          </w:tcPr>
          <w:p w:rsidR="00D17290" w:rsidRPr="00A12B5C" w:rsidRDefault="00D17290" w:rsidP="002762BB">
            <w:pPr>
              <w:jc w:val="center"/>
              <w:rPr>
                <w:iCs/>
                <w:sz w:val="22"/>
              </w:rPr>
            </w:pPr>
            <w:r w:rsidRPr="00A12B5C">
              <w:rPr>
                <w:iCs/>
                <w:sz w:val="22"/>
              </w:rPr>
              <w:t>15.</w:t>
            </w:r>
          </w:p>
        </w:tc>
        <w:tc>
          <w:tcPr>
            <w:tcW w:w="1108" w:type="dxa"/>
          </w:tcPr>
          <w:p w:rsidR="00D17290" w:rsidRPr="00A12B5C" w:rsidRDefault="00D17290" w:rsidP="002762BB">
            <w:pPr>
              <w:jc w:val="center"/>
              <w:rPr>
                <w:iCs/>
                <w:sz w:val="22"/>
              </w:rPr>
            </w:pPr>
            <w:r w:rsidRPr="00A12B5C">
              <w:rPr>
                <w:iCs/>
                <w:sz w:val="22"/>
              </w:rPr>
              <w:t>341333</w:t>
            </w:r>
          </w:p>
        </w:tc>
        <w:tc>
          <w:tcPr>
            <w:tcW w:w="5796" w:type="dxa"/>
          </w:tcPr>
          <w:p w:rsidR="00D17290" w:rsidRPr="00A12B5C" w:rsidRDefault="00D17290" w:rsidP="002762BB">
            <w:pPr>
              <w:rPr>
                <w:iCs/>
                <w:sz w:val="22"/>
              </w:rPr>
            </w:pPr>
            <w:r w:rsidRPr="00A12B5C">
              <w:rPr>
                <w:iCs/>
                <w:sz w:val="22"/>
              </w:rPr>
              <w:t>Doprinos za zapošljavanje NTP</w:t>
            </w:r>
          </w:p>
        </w:tc>
        <w:tc>
          <w:tcPr>
            <w:tcW w:w="1722" w:type="dxa"/>
          </w:tcPr>
          <w:p w:rsidR="00D17290" w:rsidRPr="00A12B5C" w:rsidRDefault="00527D48" w:rsidP="00694D14">
            <w:pPr>
              <w:jc w:val="right"/>
              <w:rPr>
                <w:iCs/>
                <w:sz w:val="22"/>
              </w:rPr>
            </w:pPr>
            <w:r>
              <w:rPr>
                <w:iCs/>
                <w:sz w:val="22"/>
              </w:rPr>
              <w:t>20.34</w:t>
            </w:r>
            <w:r w:rsidR="00694D14">
              <w:rPr>
                <w:iCs/>
                <w:sz w:val="22"/>
              </w:rPr>
              <w:t>3</w:t>
            </w:r>
          </w:p>
        </w:tc>
      </w:tr>
      <w:tr w:rsidR="00D17290" w:rsidRPr="00F265B5" w:rsidTr="002762BB">
        <w:tc>
          <w:tcPr>
            <w:tcW w:w="662" w:type="dxa"/>
          </w:tcPr>
          <w:p w:rsidR="00D17290" w:rsidRPr="00F265B5" w:rsidRDefault="00D17290" w:rsidP="002762BB">
            <w:pPr>
              <w:jc w:val="center"/>
              <w:rPr>
                <w:i/>
                <w:iCs/>
                <w:sz w:val="22"/>
              </w:rPr>
            </w:pPr>
          </w:p>
        </w:tc>
        <w:tc>
          <w:tcPr>
            <w:tcW w:w="1108" w:type="dxa"/>
          </w:tcPr>
          <w:p w:rsidR="00D17290" w:rsidRPr="00F265B5" w:rsidRDefault="00D17290" w:rsidP="002762BB">
            <w:pPr>
              <w:jc w:val="center"/>
              <w:rPr>
                <w:i/>
                <w:iCs/>
                <w:sz w:val="22"/>
              </w:rPr>
            </w:pPr>
          </w:p>
        </w:tc>
        <w:tc>
          <w:tcPr>
            <w:tcW w:w="5796" w:type="dxa"/>
          </w:tcPr>
          <w:p w:rsidR="00D17290" w:rsidRPr="00F265B5" w:rsidRDefault="00D17290" w:rsidP="002762BB">
            <w:pPr>
              <w:rPr>
                <w:i/>
                <w:iCs/>
                <w:sz w:val="22"/>
              </w:rPr>
            </w:pPr>
            <w:r w:rsidRPr="00F265B5">
              <w:rPr>
                <w:i/>
                <w:iCs/>
                <w:sz w:val="22"/>
              </w:rPr>
              <w:t xml:space="preserve">     o/t stare obveze</w:t>
            </w:r>
            <w:r>
              <w:rPr>
                <w:i/>
                <w:iCs/>
                <w:sz w:val="22"/>
              </w:rPr>
              <w:t>*</w:t>
            </w:r>
          </w:p>
        </w:tc>
        <w:tc>
          <w:tcPr>
            <w:tcW w:w="1722" w:type="dxa"/>
          </w:tcPr>
          <w:p w:rsidR="00D17290" w:rsidRPr="00F265B5" w:rsidRDefault="00EB3FCD" w:rsidP="002762BB">
            <w:pPr>
              <w:jc w:val="right"/>
              <w:rPr>
                <w:i/>
                <w:iCs/>
                <w:sz w:val="22"/>
              </w:rPr>
            </w:pPr>
            <w:r>
              <w:rPr>
                <w:i/>
                <w:iCs/>
                <w:sz w:val="22"/>
              </w:rPr>
              <w:t>12.230</w:t>
            </w:r>
          </w:p>
        </w:tc>
      </w:tr>
      <w:tr w:rsidR="00D17290" w:rsidRPr="00A12B5C" w:rsidTr="002762BB">
        <w:tc>
          <w:tcPr>
            <w:tcW w:w="662" w:type="dxa"/>
          </w:tcPr>
          <w:p w:rsidR="00D17290" w:rsidRPr="00A12B5C" w:rsidRDefault="00D17290" w:rsidP="002762BB">
            <w:pPr>
              <w:jc w:val="center"/>
              <w:rPr>
                <w:iCs/>
                <w:sz w:val="22"/>
              </w:rPr>
            </w:pPr>
            <w:r w:rsidRPr="00A12B5C">
              <w:rPr>
                <w:iCs/>
                <w:sz w:val="22"/>
              </w:rPr>
              <w:t>16.</w:t>
            </w:r>
          </w:p>
        </w:tc>
        <w:tc>
          <w:tcPr>
            <w:tcW w:w="1108" w:type="dxa"/>
          </w:tcPr>
          <w:p w:rsidR="00D17290" w:rsidRPr="00A12B5C" w:rsidRDefault="00D17290" w:rsidP="002762BB">
            <w:pPr>
              <w:jc w:val="center"/>
              <w:rPr>
                <w:iCs/>
                <w:sz w:val="22"/>
              </w:rPr>
            </w:pPr>
            <w:r w:rsidRPr="00A12B5C">
              <w:rPr>
                <w:iCs/>
                <w:sz w:val="22"/>
              </w:rPr>
              <w:t>341339</w:t>
            </w:r>
          </w:p>
        </w:tc>
        <w:tc>
          <w:tcPr>
            <w:tcW w:w="5796" w:type="dxa"/>
          </w:tcPr>
          <w:p w:rsidR="00D17290" w:rsidRPr="00A12B5C" w:rsidRDefault="00D17290" w:rsidP="002762BB">
            <w:pPr>
              <w:rPr>
                <w:iCs/>
                <w:sz w:val="22"/>
              </w:rPr>
            </w:pPr>
            <w:r w:rsidRPr="00A12B5C">
              <w:rPr>
                <w:iCs/>
                <w:sz w:val="22"/>
              </w:rPr>
              <w:t>Ostali doprinosi NTP</w:t>
            </w:r>
          </w:p>
        </w:tc>
        <w:tc>
          <w:tcPr>
            <w:tcW w:w="1722" w:type="dxa"/>
          </w:tcPr>
          <w:p w:rsidR="00D17290" w:rsidRPr="00A12B5C" w:rsidRDefault="00527D48" w:rsidP="002762BB">
            <w:pPr>
              <w:jc w:val="right"/>
              <w:rPr>
                <w:iCs/>
                <w:sz w:val="22"/>
              </w:rPr>
            </w:pPr>
            <w:r>
              <w:rPr>
                <w:iCs/>
                <w:sz w:val="22"/>
              </w:rPr>
              <w:t>22.726</w:t>
            </w:r>
          </w:p>
        </w:tc>
      </w:tr>
      <w:tr w:rsidR="00D17290" w:rsidRPr="00A12B5C" w:rsidTr="002762BB">
        <w:tc>
          <w:tcPr>
            <w:tcW w:w="662" w:type="dxa"/>
          </w:tcPr>
          <w:p w:rsidR="00D17290" w:rsidRPr="00A12B5C" w:rsidRDefault="00D17290" w:rsidP="002762BB">
            <w:pPr>
              <w:jc w:val="center"/>
              <w:rPr>
                <w:iCs/>
                <w:sz w:val="22"/>
              </w:rPr>
            </w:pPr>
            <w:r w:rsidRPr="00A12B5C">
              <w:rPr>
                <w:iCs/>
                <w:sz w:val="22"/>
              </w:rPr>
              <w:t>17.</w:t>
            </w:r>
          </w:p>
        </w:tc>
        <w:tc>
          <w:tcPr>
            <w:tcW w:w="1108" w:type="dxa"/>
          </w:tcPr>
          <w:p w:rsidR="00D17290" w:rsidRPr="00A12B5C" w:rsidRDefault="00D17290" w:rsidP="002762BB">
            <w:pPr>
              <w:jc w:val="center"/>
              <w:rPr>
                <w:iCs/>
                <w:sz w:val="22"/>
              </w:rPr>
            </w:pPr>
            <w:r w:rsidRPr="00A12B5C">
              <w:rPr>
                <w:iCs/>
                <w:sz w:val="22"/>
              </w:rPr>
              <w:t>341432</w:t>
            </w:r>
          </w:p>
        </w:tc>
        <w:tc>
          <w:tcPr>
            <w:tcW w:w="5796" w:type="dxa"/>
          </w:tcPr>
          <w:p w:rsidR="00D17290" w:rsidRPr="00A12B5C" w:rsidRDefault="00D17290" w:rsidP="002762BB">
            <w:pPr>
              <w:rPr>
                <w:iCs/>
                <w:sz w:val="22"/>
              </w:rPr>
            </w:pPr>
            <w:r w:rsidRPr="00A12B5C">
              <w:rPr>
                <w:iCs/>
                <w:sz w:val="22"/>
              </w:rPr>
              <w:t>Obveze za prijevoz</w:t>
            </w:r>
          </w:p>
        </w:tc>
        <w:tc>
          <w:tcPr>
            <w:tcW w:w="1722" w:type="dxa"/>
          </w:tcPr>
          <w:p w:rsidR="00D17290" w:rsidRPr="00A12B5C" w:rsidRDefault="00527D48" w:rsidP="00527D48">
            <w:pPr>
              <w:jc w:val="right"/>
              <w:rPr>
                <w:iCs/>
                <w:sz w:val="22"/>
              </w:rPr>
            </w:pPr>
            <w:r>
              <w:rPr>
                <w:iCs/>
                <w:sz w:val="22"/>
              </w:rPr>
              <w:t>74.431</w:t>
            </w:r>
          </w:p>
        </w:tc>
      </w:tr>
      <w:tr w:rsidR="00D17290" w:rsidRPr="00A12B5C" w:rsidTr="002762BB">
        <w:tc>
          <w:tcPr>
            <w:tcW w:w="662" w:type="dxa"/>
          </w:tcPr>
          <w:p w:rsidR="00D17290" w:rsidRPr="00A12B5C" w:rsidRDefault="00D17290" w:rsidP="002762BB">
            <w:pPr>
              <w:jc w:val="center"/>
              <w:rPr>
                <w:iCs/>
                <w:sz w:val="22"/>
              </w:rPr>
            </w:pPr>
            <w:r w:rsidRPr="00A12B5C">
              <w:rPr>
                <w:iCs/>
                <w:sz w:val="22"/>
              </w:rPr>
              <w:t>18.</w:t>
            </w:r>
          </w:p>
        </w:tc>
        <w:tc>
          <w:tcPr>
            <w:tcW w:w="1108" w:type="dxa"/>
          </w:tcPr>
          <w:p w:rsidR="00D17290" w:rsidRPr="00A12B5C" w:rsidRDefault="00D17290" w:rsidP="002762BB">
            <w:pPr>
              <w:jc w:val="center"/>
              <w:rPr>
                <w:iCs/>
                <w:sz w:val="22"/>
              </w:rPr>
            </w:pPr>
            <w:r w:rsidRPr="00A12B5C">
              <w:rPr>
                <w:iCs/>
                <w:sz w:val="22"/>
              </w:rPr>
              <w:t>341435</w:t>
            </w:r>
          </w:p>
        </w:tc>
        <w:tc>
          <w:tcPr>
            <w:tcW w:w="5796" w:type="dxa"/>
          </w:tcPr>
          <w:p w:rsidR="00D17290" w:rsidRPr="00A12B5C" w:rsidRDefault="00D17290" w:rsidP="002762BB">
            <w:pPr>
              <w:rPr>
                <w:iCs/>
                <w:sz w:val="22"/>
              </w:rPr>
            </w:pPr>
            <w:r w:rsidRPr="00A12B5C">
              <w:rPr>
                <w:iCs/>
                <w:sz w:val="22"/>
              </w:rPr>
              <w:t>Topli obrok tijekom rada</w:t>
            </w:r>
          </w:p>
        </w:tc>
        <w:tc>
          <w:tcPr>
            <w:tcW w:w="1722" w:type="dxa"/>
          </w:tcPr>
          <w:p w:rsidR="00D17290" w:rsidRPr="00A12B5C" w:rsidRDefault="00527D48" w:rsidP="002762BB">
            <w:pPr>
              <w:jc w:val="right"/>
              <w:rPr>
                <w:iCs/>
                <w:sz w:val="22"/>
              </w:rPr>
            </w:pPr>
            <w:r>
              <w:rPr>
                <w:iCs/>
                <w:sz w:val="22"/>
              </w:rPr>
              <w:t>184.455</w:t>
            </w:r>
          </w:p>
        </w:tc>
      </w:tr>
      <w:tr w:rsidR="00F265B5" w:rsidRPr="00A12B5C" w:rsidTr="002762BB">
        <w:tc>
          <w:tcPr>
            <w:tcW w:w="662" w:type="dxa"/>
          </w:tcPr>
          <w:p w:rsidR="00F265B5" w:rsidRPr="00A12B5C" w:rsidRDefault="00F265B5" w:rsidP="002762BB">
            <w:pPr>
              <w:jc w:val="center"/>
              <w:rPr>
                <w:iCs/>
                <w:sz w:val="22"/>
              </w:rPr>
            </w:pPr>
          </w:p>
        </w:tc>
        <w:tc>
          <w:tcPr>
            <w:tcW w:w="1108" w:type="dxa"/>
          </w:tcPr>
          <w:p w:rsidR="00F265B5" w:rsidRPr="00A12B5C" w:rsidRDefault="00F265B5" w:rsidP="002762BB">
            <w:pPr>
              <w:jc w:val="center"/>
              <w:rPr>
                <w:iCs/>
                <w:sz w:val="22"/>
              </w:rPr>
            </w:pPr>
            <w:r>
              <w:rPr>
                <w:iCs/>
                <w:sz w:val="22"/>
              </w:rPr>
              <w:t>341437</w:t>
            </w:r>
          </w:p>
        </w:tc>
        <w:tc>
          <w:tcPr>
            <w:tcW w:w="5796" w:type="dxa"/>
          </w:tcPr>
          <w:p w:rsidR="00F265B5" w:rsidRPr="00A12B5C" w:rsidRDefault="00F265B5" w:rsidP="002762BB">
            <w:pPr>
              <w:rPr>
                <w:iCs/>
                <w:sz w:val="22"/>
              </w:rPr>
            </w:pPr>
            <w:r>
              <w:rPr>
                <w:iCs/>
                <w:sz w:val="22"/>
              </w:rPr>
              <w:t>Otpremnine</w:t>
            </w:r>
          </w:p>
        </w:tc>
        <w:tc>
          <w:tcPr>
            <w:tcW w:w="1722" w:type="dxa"/>
          </w:tcPr>
          <w:p w:rsidR="00F265B5" w:rsidRPr="00A12B5C" w:rsidRDefault="00527D48" w:rsidP="002762BB">
            <w:pPr>
              <w:jc w:val="right"/>
              <w:rPr>
                <w:iCs/>
                <w:sz w:val="22"/>
              </w:rPr>
            </w:pPr>
            <w:r>
              <w:rPr>
                <w:iCs/>
                <w:sz w:val="22"/>
              </w:rPr>
              <w:t>6.824</w:t>
            </w:r>
          </w:p>
        </w:tc>
      </w:tr>
      <w:tr w:rsidR="00F265B5" w:rsidRPr="00A12B5C" w:rsidTr="002762BB">
        <w:tc>
          <w:tcPr>
            <w:tcW w:w="662" w:type="dxa"/>
          </w:tcPr>
          <w:p w:rsidR="00F265B5" w:rsidRPr="00A12B5C" w:rsidRDefault="00F265B5" w:rsidP="002762BB">
            <w:pPr>
              <w:jc w:val="center"/>
              <w:rPr>
                <w:iCs/>
                <w:sz w:val="22"/>
              </w:rPr>
            </w:pPr>
          </w:p>
        </w:tc>
        <w:tc>
          <w:tcPr>
            <w:tcW w:w="1108" w:type="dxa"/>
          </w:tcPr>
          <w:p w:rsidR="00F265B5" w:rsidRPr="00A12B5C" w:rsidRDefault="00F265B5" w:rsidP="002762BB">
            <w:pPr>
              <w:jc w:val="center"/>
              <w:rPr>
                <w:iCs/>
                <w:sz w:val="22"/>
              </w:rPr>
            </w:pPr>
            <w:r w:rsidRPr="00A12B5C">
              <w:rPr>
                <w:iCs/>
                <w:sz w:val="22"/>
              </w:rPr>
              <w:t>341438</w:t>
            </w:r>
          </w:p>
        </w:tc>
        <w:tc>
          <w:tcPr>
            <w:tcW w:w="5796" w:type="dxa"/>
          </w:tcPr>
          <w:p w:rsidR="00F265B5" w:rsidRPr="00A12B5C" w:rsidRDefault="00F265B5" w:rsidP="002762BB">
            <w:pPr>
              <w:rPr>
                <w:iCs/>
                <w:sz w:val="22"/>
              </w:rPr>
            </w:pPr>
            <w:r w:rsidRPr="00A12B5C">
              <w:rPr>
                <w:iCs/>
                <w:sz w:val="22"/>
              </w:rPr>
              <w:t xml:space="preserve">Jubilarne nagrade, darovi i </w:t>
            </w:r>
            <w:proofErr w:type="spellStart"/>
            <w:r w:rsidRPr="00A12B5C">
              <w:rPr>
                <w:iCs/>
                <w:sz w:val="22"/>
              </w:rPr>
              <w:t>sl</w:t>
            </w:r>
            <w:proofErr w:type="spellEnd"/>
            <w:r w:rsidRPr="00A12B5C">
              <w:rPr>
                <w:iCs/>
                <w:sz w:val="22"/>
              </w:rPr>
              <w:t>.</w:t>
            </w:r>
          </w:p>
        </w:tc>
        <w:tc>
          <w:tcPr>
            <w:tcW w:w="1722" w:type="dxa"/>
          </w:tcPr>
          <w:p w:rsidR="00F265B5" w:rsidRPr="00A12B5C" w:rsidRDefault="00527D48" w:rsidP="002762BB">
            <w:pPr>
              <w:jc w:val="right"/>
              <w:rPr>
                <w:iCs/>
                <w:sz w:val="22"/>
              </w:rPr>
            </w:pPr>
            <w:r>
              <w:rPr>
                <w:iCs/>
                <w:sz w:val="22"/>
              </w:rPr>
              <w:t>9.370</w:t>
            </w:r>
          </w:p>
        </w:tc>
      </w:tr>
      <w:tr w:rsidR="00F265B5" w:rsidRPr="00A12B5C" w:rsidTr="002762BB">
        <w:tc>
          <w:tcPr>
            <w:tcW w:w="662" w:type="dxa"/>
          </w:tcPr>
          <w:p w:rsidR="00F265B5" w:rsidRPr="00A12B5C" w:rsidRDefault="00F265B5" w:rsidP="002762BB">
            <w:pPr>
              <w:jc w:val="center"/>
              <w:rPr>
                <w:iCs/>
                <w:sz w:val="22"/>
              </w:rPr>
            </w:pPr>
          </w:p>
        </w:tc>
        <w:tc>
          <w:tcPr>
            <w:tcW w:w="1108" w:type="dxa"/>
          </w:tcPr>
          <w:p w:rsidR="00F265B5" w:rsidRPr="00A12B5C" w:rsidRDefault="00F265B5" w:rsidP="002762BB">
            <w:pPr>
              <w:jc w:val="center"/>
              <w:rPr>
                <w:iCs/>
                <w:sz w:val="22"/>
              </w:rPr>
            </w:pPr>
            <w:r w:rsidRPr="00A12B5C">
              <w:rPr>
                <w:iCs/>
                <w:sz w:val="22"/>
              </w:rPr>
              <w:t>341439</w:t>
            </w:r>
          </w:p>
        </w:tc>
        <w:tc>
          <w:tcPr>
            <w:tcW w:w="5796" w:type="dxa"/>
          </w:tcPr>
          <w:p w:rsidR="00F265B5" w:rsidRPr="00A12B5C" w:rsidRDefault="00F265B5" w:rsidP="002762BB">
            <w:pPr>
              <w:rPr>
                <w:iCs/>
                <w:sz w:val="22"/>
              </w:rPr>
            </w:pPr>
            <w:r w:rsidRPr="00A12B5C">
              <w:rPr>
                <w:iCs/>
                <w:sz w:val="22"/>
              </w:rPr>
              <w:t>Pomoć u slučaju smrti i teže bolesti</w:t>
            </w:r>
          </w:p>
        </w:tc>
        <w:tc>
          <w:tcPr>
            <w:tcW w:w="1722" w:type="dxa"/>
          </w:tcPr>
          <w:p w:rsidR="00F265B5" w:rsidRPr="00A12B5C" w:rsidRDefault="00527D48" w:rsidP="002762BB">
            <w:pPr>
              <w:jc w:val="right"/>
              <w:rPr>
                <w:iCs/>
                <w:sz w:val="22"/>
              </w:rPr>
            </w:pPr>
            <w:r>
              <w:rPr>
                <w:iCs/>
                <w:sz w:val="22"/>
              </w:rPr>
              <w:t>32.522</w:t>
            </w:r>
          </w:p>
        </w:tc>
      </w:tr>
      <w:tr w:rsidR="00F265B5" w:rsidRPr="00A12B5C" w:rsidTr="002762BB">
        <w:tc>
          <w:tcPr>
            <w:tcW w:w="662" w:type="dxa"/>
          </w:tcPr>
          <w:p w:rsidR="00F265B5" w:rsidRPr="00A12B5C" w:rsidRDefault="00F265B5" w:rsidP="002762BB">
            <w:pPr>
              <w:jc w:val="center"/>
              <w:rPr>
                <w:iCs/>
                <w:sz w:val="22"/>
              </w:rPr>
            </w:pPr>
          </w:p>
        </w:tc>
        <w:tc>
          <w:tcPr>
            <w:tcW w:w="1108" w:type="dxa"/>
          </w:tcPr>
          <w:p w:rsidR="00F265B5" w:rsidRPr="00A12B5C" w:rsidRDefault="00F265B5" w:rsidP="002762BB">
            <w:pPr>
              <w:jc w:val="center"/>
              <w:rPr>
                <w:iCs/>
                <w:sz w:val="22"/>
              </w:rPr>
            </w:pPr>
            <w:r w:rsidRPr="00A12B5C">
              <w:rPr>
                <w:iCs/>
                <w:sz w:val="22"/>
              </w:rPr>
              <w:t>341461</w:t>
            </w:r>
          </w:p>
        </w:tc>
        <w:tc>
          <w:tcPr>
            <w:tcW w:w="5796" w:type="dxa"/>
          </w:tcPr>
          <w:p w:rsidR="00F265B5" w:rsidRPr="00A12B5C" w:rsidRDefault="00F265B5" w:rsidP="002762BB">
            <w:pPr>
              <w:rPr>
                <w:iCs/>
                <w:sz w:val="22"/>
              </w:rPr>
            </w:pPr>
            <w:r w:rsidRPr="00A12B5C">
              <w:rPr>
                <w:iCs/>
                <w:sz w:val="22"/>
              </w:rPr>
              <w:t>Akontacija poreza na dohodak</w:t>
            </w:r>
          </w:p>
        </w:tc>
        <w:tc>
          <w:tcPr>
            <w:tcW w:w="1722" w:type="dxa"/>
          </w:tcPr>
          <w:p w:rsidR="00F265B5" w:rsidRPr="00A12B5C" w:rsidRDefault="00527D48" w:rsidP="002762BB">
            <w:pPr>
              <w:jc w:val="right"/>
              <w:rPr>
                <w:iCs/>
                <w:sz w:val="22"/>
              </w:rPr>
            </w:pPr>
            <w:r>
              <w:rPr>
                <w:iCs/>
                <w:sz w:val="22"/>
              </w:rPr>
              <w:t>68.154</w:t>
            </w:r>
          </w:p>
        </w:tc>
      </w:tr>
      <w:tr w:rsidR="00F265B5" w:rsidRPr="00A12B5C" w:rsidTr="002762BB">
        <w:tc>
          <w:tcPr>
            <w:tcW w:w="662" w:type="dxa"/>
          </w:tcPr>
          <w:p w:rsidR="00F265B5" w:rsidRPr="00A12B5C" w:rsidRDefault="00F265B5" w:rsidP="002762BB">
            <w:pPr>
              <w:rPr>
                <w:b/>
                <w:bCs/>
                <w:iCs/>
                <w:sz w:val="22"/>
              </w:rPr>
            </w:pPr>
          </w:p>
        </w:tc>
        <w:tc>
          <w:tcPr>
            <w:tcW w:w="1108" w:type="dxa"/>
          </w:tcPr>
          <w:p w:rsidR="00F265B5" w:rsidRPr="00A12B5C" w:rsidRDefault="00F265B5" w:rsidP="002762BB">
            <w:pPr>
              <w:rPr>
                <w:b/>
                <w:bCs/>
                <w:iCs/>
                <w:sz w:val="22"/>
              </w:rPr>
            </w:pPr>
          </w:p>
        </w:tc>
        <w:tc>
          <w:tcPr>
            <w:tcW w:w="5796" w:type="dxa"/>
          </w:tcPr>
          <w:p w:rsidR="00F265B5" w:rsidRPr="00A12B5C" w:rsidRDefault="00F265B5" w:rsidP="002762BB">
            <w:pPr>
              <w:rPr>
                <w:b/>
                <w:bCs/>
                <w:iCs/>
                <w:sz w:val="22"/>
              </w:rPr>
            </w:pPr>
            <w:r w:rsidRPr="00A12B5C">
              <w:rPr>
                <w:b/>
                <w:bCs/>
                <w:iCs/>
                <w:sz w:val="22"/>
              </w:rPr>
              <w:t>UKUPNO:</w:t>
            </w:r>
          </w:p>
        </w:tc>
        <w:tc>
          <w:tcPr>
            <w:tcW w:w="1722" w:type="dxa"/>
          </w:tcPr>
          <w:p w:rsidR="00F265B5" w:rsidRPr="00A12B5C" w:rsidRDefault="00694D14" w:rsidP="002762BB">
            <w:pPr>
              <w:jc w:val="right"/>
              <w:rPr>
                <w:b/>
                <w:bCs/>
                <w:iCs/>
                <w:sz w:val="22"/>
              </w:rPr>
            </w:pPr>
            <w:r>
              <w:rPr>
                <w:b/>
                <w:bCs/>
                <w:iCs/>
                <w:sz w:val="22"/>
              </w:rPr>
              <w:t>3.123.385</w:t>
            </w:r>
          </w:p>
        </w:tc>
      </w:tr>
    </w:tbl>
    <w:p w:rsidR="00F265B5" w:rsidRDefault="00F265B5" w:rsidP="00F265B5">
      <w:pPr>
        <w:pStyle w:val="Tijeloteksta"/>
        <w:spacing w:after="0"/>
        <w:jc w:val="both"/>
        <w:rPr>
          <w:lang w:val="hr-HR"/>
        </w:rPr>
      </w:pPr>
    </w:p>
    <w:p w:rsidR="004270A0" w:rsidRPr="00A12B5C" w:rsidRDefault="004A0605" w:rsidP="00F265B5">
      <w:pPr>
        <w:pStyle w:val="Tijeloteksta"/>
        <w:spacing w:after="0"/>
        <w:jc w:val="both"/>
        <w:rPr>
          <w:lang w:val="hr-HR"/>
        </w:rPr>
      </w:pPr>
      <w:r w:rsidRPr="00F265B5">
        <w:rPr>
          <w:lang w:val="hr-HR"/>
        </w:rPr>
        <w:t>Iskazane obveze prema radnicima odnose se na neizmirene obveze za plaće i naknade troškova zaposlenih, naknade troškova volontera</w:t>
      </w:r>
      <w:r w:rsidR="001032D3" w:rsidRPr="00F265B5">
        <w:rPr>
          <w:lang w:val="hr-HR"/>
        </w:rPr>
        <w:t>,</w:t>
      </w:r>
      <w:r w:rsidRPr="00F265B5">
        <w:rPr>
          <w:lang w:val="hr-HR"/>
        </w:rPr>
        <w:t xml:space="preserve"> te poreze i doprinose za prosinac </w:t>
      </w:r>
      <w:r w:rsidR="00694D14">
        <w:rPr>
          <w:lang w:val="hr-HR"/>
        </w:rPr>
        <w:t>2020</w:t>
      </w:r>
      <w:r w:rsidRPr="00F265B5">
        <w:rPr>
          <w:lang w:val="hr-HR"/>
        </w:rPr>
        <w:t xml:space="preserve">. godine. U </w:t>
      </w:r>
      <w:r w:rsidR="00B372BD" w:rsidRPr="00F265B5">
        <w:rPr>
          <w:lang w:val="hr-HR"/>
        </w:rPr>
        <w:t>ukupnom iznosu</w:t>
      </w:r>
      <w:r w:rsidRPr="00F265B5">
        <w:rPr>
          <w:lang w:val="hr-HR"/>
        </w:rPr>
        <w:t xml:space="preserve"> uključen je i dio neizmirenih obveza koji se odnosi na stare obveze za poreze i doprinose zaposlenih iz razdoblja 1999.-siječanj 2003. godine,  kada su porezi i doprinosi uplaćivani na minimalne plaće, a plaće su isplaćivane prema važećim aktima u punom iznosu, i koje su prilikom prelaska na sustav Riznice unesene izravno u Glavnu knjigu Riznice. Stare obveze po osnovi doprinosa za mirovinsko i invalidsko osiguranje periodički se umanjuju po pojedinom proračunskom korisniku s odlaskom zaposlenika u mirovinu.</w:t>
      </w:r>
      <w:r w:rsidR="00496A03" w:rsidRPr="00F265B5">
        <w:rPr>
          <w:lang w:val="hr-HR"/>
        </w:rPr>
        <w:t xml:space="preserve"> Ukupne </w:t>
      </w:r>
      <w:r w:rsidR="004270A0" w:rsidRPr="00F265B5">
        <w:rPr>
          <w:lang w:val="hr-HR"/>
        </w:rPr>
        <w:t xml:space="preserve">navedene </w:t>
      </w:r>
      <w:r w:rsidR="00496A03" w:rsidRPr="00F265B5">
        <w:rPr>
          <w:lang w:val="hr-HR"/>
        </w:rPr>
        <w:t>neizmirene obveze</w:t>
      </w:r>
      <w:r w:rsidR="004270A0" w:rsidRPr="00F265B5">
        <w:rPr>
          <w:lang w:val="hr-HR"/>
        </w:rPr>
        <w:t xml:space="preserve"> na 31.12.</w:t>
      </w:r>
      <w:r w:rsidR="00694D14">
        <w:rPr>
          <w:lang w:val="hr-HR"/>
        </w:rPr>
        <w:t>2020</w:t>
      </w:r>
      <w:r w:rsidR="004270A0" w:rsidRPr="00F265B5">
        <w:rPr>
          <w:lang w:val="hr-HR"/>
        </w:rPr>
        <w:t xml:space="preserve">. godine iznose </w:t>
      </w:r>
      <w:r w:rsidR="004270A0" w:rsidRPr="00EB3FCD">
        <w:rPr>
          <w:lang w:val="hr-HR"/>
        </w:rPr>
        <w:t>1.</w:t>
      </w:r>
      <w:r w:rsidR="00EB3FCD" w:rsidRPr="00EB3FCD">
        <w:rPr>
          <w:lang w:val="hr-HR"/>
        </w:rPr>
        <w:t>018</w:t>
      </w:r>
      <w:r w:rsidR="004270A0" w:rsidRPr="00EB3FCD">
        <w:rPr>
          <w:lang w:val="hr-HR"/>
        </w:rPr>
        <w:t>.</w:t>
      </w:r>
      <w:r w:rsidR="00EB3FCD" w:rsidRPr="00EB3FCD">
        <w:rPr>
          <w:lang w:val="hr-HR"/>
        </w:rPr>
        <w:t>155</w:t>
      </w:r>
      <w:r w:rsidR="004270A0" w:rsidRPr="00EB3FCD">
        <w:rPr>
          <w:lang w:val="hr-HR"/>
        </w:rPr>
        <w:t xml:space="preserve"> KM</w:t>
      </w:r>
      <w:r w:rsidR="00F265B5" w:rsidRPr="00EB3FCD">
        <w:rPr>
          <w:lang w:val="hr-HR"/>
        </w:rPr>
        <w:t>.</w:t>
      </w:r>
    </w:p>
    <w:p w:rsidR="00B372BD" w:rsidRPr="00A12B5C" w:rsidRDefault="00B372BD" w:rsidP="00FB1527">
      <w:pPr>
        <w:pStyle w:val="Podnoje"/>
        <w:tabs>
          <w:tab w:val="clear" w:pos="4536"/>
          <w:tab w:val="clear" w:pos="9072"/>
        </w:tabs>
        <w:rPr>
          <w:b/>
          <w:bCs/>
          <w:iCs/>
        </w:rPr>
      </w:pPr>
    </w:p>
    <w:p w:rsidR="00FB1527" w:rsidRPr="00A12B5C" w:rsidRDefault="00FB1527" w:rsidP="00FB1527">
      <w:pPr>
        <w:pStyle w:val="Podnoje"/>
        <w:tabs>
          <w:tab w:val="clear" w:pos="4536"/>
          <w:tab w:val="clear" w:pos="9072"/>
        </w:tabs>
        <w:rPr>
          <w:b/>
          <w:bCs/>
          <w:iCs/>
        </w:rPr>
      </w:pPr>
      <w:r w:rsidRPr="00A12B5C">
        <w:rPr>
          <w:b/>
          <w:bCs/>
          <w:iCs/>
        </w:rPr>
        <w:t>Kratkoročna razgraničenja – glavna kategorija 39</w:t>
      </w:r>
    </w:p>
    <w:p w:rsidR="00FB1527" w:rsidRPr="00A12B5C" w:rsidRDefault="00FB1527" w:rsidP="00FB1527">
      <w:pPr>
        <w:pStyle w:val="Tekstbalonia1"/>
        <w:rPr>
          <w:rFonts w:ascii="Times New Roman" w:hAnsi="Times New Roman" w:cs="Times New Roman"/>
          <w:iCs/>
          <w:szCs w:val="20"/>
          <w:lang w:val="hr-HR"/>
        </w:rPr>
      </w:pPr>
    </w:p>
    <w:p w:rsidR="00FB1527" w:rsidRPr="00A12B5C" w:rsidRDefault="00FB1527" w:rsidP="00AD006E">
      <w:pPr>
        <w:pStyle w:val="Tijeloteksta"/>
        <w:jc w:val="both"/>
        <w:rPr>
          <w:iCs/>
          <w:lang w:val="hr-HR"/>
        </w:rPr>
      </w:pPr>
      <w:r w:rsidRPr="00A12B5C">
        <w:rPr>
          <w:iCs/>
          <w:lang w:val="hr-HR"/>
        </w:rPr>
        <w:t xml:space="preserve">Stanje na glavnoj kategoriji 39 – Kratkoročna razgraničenja iznosi </w:t>
      </w:r>
      <w:r w:rsidR="00173491">
        <w:rPr>
          <w:iCs/>
          <w:lang w:val="hr-HR"/>
        </w:rPr>
        <w:t>2.</w:t>
      </w:r>
      <w:r w:rsidR="00694D14">
        <w:rPr>
          <w:iCs/>
          <w:lang w:val="hr-HR"/>
        </w:rPr>
        <w:t>348</w:t>
      </w:r>
      <w:r w:rsidR="00173491">
        <w:rPr>
          <w:iCs/>
          <w:lang w:val="hr-HR"/>
        </w:rPr>
        <w:t>.</w:t>
      </w:r>
      <w:r w:rsidR="00694D14">
        <w:rPr>
          <w:iCs/>
          <w:lang w:val="hr-HR"/>
        </w:rPr>
        <w:t>609</w:t>
      </w:r>
      <w:r w:rsidRPr="00A12B5C">
        <w:rPr>
          <w:iCs/>
          <w:lang w:val="hr-HR"/>
        </w:rPr>
        <w:t xml:space="preserve"> KM i </w:t>
      </w:r>
      <w:r w:rsidR="00694D14">
        <w:rPr>
          <w:iCs/>
          <w:lang w:val="hr-HR"/>
        </w:rPr>
        <w:t>manje</w:t>
      </w:r>
      <w:r w:rsidR="00173491">
        <w:rPr>
          <w:iCs/>
          <w:lang w:val="hr-HR"/>
        </w:rPr>
        <w:t xml:space="preserve"> je od stanja na kraju </w:t>
      </w:r>
      <w:r w:rsidR="00694D14">
        <w:rPr>
          <w:iCs/>
          <w:lang w:val="hr-HR"/>
        </w:rPr>
        <w:t>2019</w:t>
      </w:r>
      <w:r w:rsidR="00173491">
        <w:rPr>
          <w:iCs/>
          <w:lang w:val="hr-HR"/>
        </w:rPr>
        <w:t xml:space="preserve">. godine za </w:t>
      </w:r>
      <w:r w:rsidR="00694D14">
        <w:rPr>
          <w:iCs/>
          <w:lang w:val="hr-HR"/>
        </w:rPr>
        <w:t>6,38</w:t>
      </w:r>
      <w:r w:rsidR="00173491">
        <w:rPr>
          <w:iCs/>
          <w:lang w:val="hr-HR"/>
        </w:rPr>
        <w:t xml:space="preserve">%. Strukturu kratkoročnih razgraničenja čine: </w:t>
      </w:r>
    </w:p>
    <w:p w:rsidR="004A0605" w:rsidRPr="00A12B5C" w:rsidRDefault="004A0605" w:rsidP="00FB1527">
      <w:pPr>
        <w:rPr>
          <w:iCs/>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2"/>
        <w:gridCol w:w="1113"/>
        <w:gridCol w:w="5782"/>
        <w:gridCol w:w="1731"/>
      </w:tblGrid>
      <w:tr w:rsidR="00FB1527" w:rsidRPr="00A12B5C" w:rsidTr="004A0605">
        <w:tc>
          <w:tcPr>
            <w:tcW w:w="662" w:type="dxa"/>
          </w:tcPr>
          <w:p w:rsidR="00FB1527" w:rsidRPr="00A12B5C" w:rsidRDefault="00FB1527" w:rsidP="00FB1527">
            <w:pPr>
              <w:jc w:val="center"/>
              <w:rPr>
                <w:b/>
                <w:bCs/>
                <w:iCs/>
              </w:rPr>
            </w:pPr>
            <w:r w:rsidRPr="00A12B5C">
              <w:rPr>
                <w:b/>
                <w:bCs/>
                <w:iCs/>
              </w:rPr>
              <w:t>RB</w:t>
            </w:r>
          </w:p>
        </w:tc>
        <w:tc>
          <w:tcPr>
            <w:tcW w:w="1113" w:type="dxa"/>
          </w:tcPr>
          <w:p w:rsidR="00FB1527" w:rsidRPr="00A12B5C" w:rsidRDefault="00FB1527" w:rsidP="00FB1527">
            <w:pPr>
              <w:jc w:val="center"/>
              <w:rPr>
                <w:b/>
                <w:bCs/>
                <w:iCs/>
              </w:rPr>
            </w:pPr>
            <w:r w:rsidRPr="00A12B5C">
              <w:rPr>
                <w:b/>
                <w:bCs/>
                <w:iCs/>
              </w:rPr>
              <w:t>Konto</w:t>
            </w:r>
          </w:p>
        </w:tc>
        <w:tc>
          <w:tcPr>
            <w:tcW w:w="5782" w:type="dxa"/>
          </w:tcPr>
          <w:p w:rsidR="00FB1527" w:rsidRPr="00A12B5C" w:rsidRDefault="00FB1527" w:rsidP="00FB1527">
            <w:pPr>
              <w:jc w:val="center"/>
              <w:rPr>
                <w:b/>
                <w:bCs/>
                <w:iCs/>
              </w:rPr>
            </w:pPr>
            <w:r w:rsidRPr="00A12B5C">
              <w:rPr>
                <w:b/>
                <w:bCs/>
                <w:iCs/>
              </w:rPr>
              <w:t>Naziv konta</w:t>
            </w:r>
          </w:p>
        </w:tc>
        <w:tc>
          <w:tcPr>
            <w:tcW w:w="1731" w:type="dxa"/>
          </w:tcPr>
          <w:p w:rsidR="00FB1527" w:rsidRPr="00A12B5C" w:rsidRDefault="00FB1527" w:rsidP="00FB1527">
            <w:pPr>
              <w:jc w:val="center"/>
              <w:rPr>
                <w:b/>
                <w:bCs/>
                <w:iCs/>
              </w:rPr>
            </w:pPr>
            <w:r w:rsidRPr="00A12B5C">
              <w:rPr>
                <w:b/>
                <w:bCs/>
                <w:iCs/>
              </w:rPr>
              <w:t>Iznos (KM)</w:t>
            </w:r>
          </w:p>
        </w:tc>
      </w:tr>
      <w:tr w:rsidR="00FB1527" w:rsidRPr="00A12B5C" w:rsidTr="004A0605">
        <w:tc>
          <w:tcPr>
            <w:tcW w:w="662" w:type="dxa"/>
          </w:tcPr>
          <w:p w:rsidR="00FB1527" w:rsidRPr="00A12B5C" w:rsidRDefault="004A0605" w:rsidP="00FB1527">
            <w:pPr>
              <w:jc w:val="center"/>
              <w:rPr>
                <w:iCs/>
              </w:rPr>
            </w:pPr>
            <w:r w:rsidRPr="00A12B5C">
              <w:rPr>
                <w:iCs/>
              </w:rPr>
              <w:t>1.</w:t>
            </w:r>
          </w:p>
        </w:tc>
        <w:tc>
          <w:tcPr>
            <w:tcW w:w="1113" w:type="dxa"/>
          </w:tcPr>
          <w:p w:rsidR="00FB1527" w:rsidRPr="00A12B5C" w:rsidRDefault="00FB1527" w:rsidP="00FB1527">
            <w:pPr>
              <w:jc w:val="center"/>
              <w:rPr>
                <w:iCs/>
              </w:rPr>
            </w:pPr>
            <w:r w:rsidRPr="00A12B5C">
              <w:rPr>
                <w:iCs/>
              </w:rPr>
              <w:t>391192</w:t>
            </w:r>
          </w:p>
        </w:tc>
        <w:tc>
          <w:tcPr>
            <w:tcW w:w="5782" w:type="dxa"/>
          </w:tcPr>
          <w:p w:rsidR="00FB1527" w:rsidRPr="00A12B5C" w:rsidRDefault="00FB1527" w:rsidP="00FB1527">
            <w:pPr>
              <w:rPr>
                <w:iCs/>
              </w:rPr>
            </w:pPr>
            <w:r w:rsidRPr="00A12B5C">
              <w:rPr>
                <w:iCs/>
              </w:rPr>
              <w:t>Razgraničeni prihodi za namjenska sredstva</w:t>
            </w:r>
          </w:p>
        </w:tc>
        <w:tc>
          <w:tcPr>
            <w:tcW w:w="1731" w:type="dxa"/>
          </w:tcPr>
          <w:p w:rsidR="00FB1527" w:rsidRPr="00A12B5C" w:rsidRDefault="00694D14" w:rsidP="00FB1527">
            <w:pPr>
              <w:jc w:val="right"/>
              <w:rPr>
                <w:iCs/>
              </w:rPr>
            </w:pPr>
            <w:r>
              <w:rPr>
                <w:iCs/>
              </w:rPr>
              <w:t>2.319.809</w:t>
            </w:r>
          </w:p>
        </w:tc>
      </w:tr>
      <w:tr w:rsidR="00FB1527" w:rsidRPr="00A12B5C" w:rsidTr="004A0605">
        <w:tc>
          <w:tcPr>
            <w:tcW w:w="662" w:type="dxa"/>
          </w:tcPr>
          <w:p w:rsidR="00FB1527" w:rsidRPr="00A12B5C" w:rsidRDefault="004A0605" w:rsidP="00FB1527">
            <w:pPr>
              <w:jc w:val="center"/>
              <w:rPr>
                <w:iCs/>
              </w:rPr>
            </w:pPr>
            <w:r w:rsidRPr="00A12B5C">
              <w:rPr>
                <w:iCs/>
              </w:rPr>
              <w:t>2.</w:t>
            </w:r>
          </w:p>
        </w:tc>
        <w:tc>
          <w:tcPr>
            <w:tcW w:w="1113" w:type="dxa"/>
          </w:tcPr>
          <w:p w:rsidR="00FB1527" w:rsidRPr="00A12B5C" w:rsidRDefault="00FB1527" w:rsidP="00FB1527">
            <w:pPr>
              <w:jc w:val="center"/>
              <w:rPr>
                <w:iCs/>
              </w:rPr>
            </w:pPr>
            <w:r w:rsidRPr="00A12B5C">
              <w:rPr>
                <w:iCs/>
              </w:rPr>
              <w:t>391194</w:t>
            </w:r>
          </w:p>
        </w:tc>
        <w:tc>
          <w:tcPr>
            <w:tcW w:w="5782" w:type="dxa"/>
          </w:tcPr>
          <w:p w:rsidR="00FB1527" w:rsidRPr="00A12B5C" w:rsidRDefault="00FB1527" w:rsidP="00FB1527">
            <w:pPr>
              <w:rPr>
                <w:iCs/>
              </w:rPr>
            </w:pPr>
            <w:r w:rsidRPr="00A12B5C">
              <w:rPr>
                <w:iCs/>
              </w:rPr>
              <w:t>Razgraničeni prihodi za vlastite prihode</w:t>
            </w:r>
          </w:p>
        </w:tc>
        <w:tc>
          <w:tcPr>
            <w:tcW w:w="1731" w:type="dxa"/>
          </w:tcPr>
          <w:p w:rsidR="00FB1527" w:rsidRPr="00A12B5C" w:rsidRDefault="00694D14" w:rsidP="00BB3B2D">
            <w:pPr>
              <w:jc w:val="right"/>
              <w:rPr>
                <w:iCs/>
              </w:rPr>
            </w:pPr>
            <w:r>
              <w:rPr>
                <w:iCs/>
              </w:rPr>
              <w:t>28.800</w:t>
            </w:r>
          </w:p>
        </w:tc>
      </w:tr>
      <w:tr w:rsidR="00FB1527" w:rsidRPr="00A12B5C" w:rsidTr="004A0605">
        <w:tc>
          <w:tcPr>
            <w:tcW w:w="662" w:type="dxa"/>
          </w:tcPr>
          <w:p w:rsidR="00FB1527" w:rsidRPr="00A12B5C" w:rsidRDefault="00FB1527" w:rsidP="00FB1527">
            <w:pPr>
              <w:rPr>
                <w:b/>
                <w:bCs/>
                <w:iCs/>
              </w:rPr>
            </w:pPr>
          </w:p>
        </w:tc>
        <w:tc>
          <w:tcPr>
            <w:tcW w:w="1113" w:type="dxa"/>
          </w:tcPr>
          <w:p w:rsidR="00FB1527" w:rsidRPr="00A12B5C" w:rsidRDefault="00FB1527" w:rsidP="00FB1527">
            <w:pPr>
              <w:rPr>
                <w:b/>
                <w:bCs/>
                <w:iCs/>
              </w:rPr>
            </w:pPr>
          </w:p>
        </w:tc>
        <w:tc>
          <w:tcPr>
            <w:tcW w:w="5782" w:type="dxa"/>
          </w:tcPr>
          <w:p w:rsidR="00FB1527" w:rsidRPr="00A12B5C" w:rsidRDefault="00FB1527" w:rsidP="00FB1527">
            <w:pPr>
              <w:rPr>
                <w:b/>
                <w:bCs/>
                <w:iCs/>
              </w:rPr>
            </w:pPr>
            <w:r w:rsidRPr="00A12B5C">
              <w:rPr>
                <w:b/>
                <w:bCs/>
                <w:iCs/>
              </w:rPr>
              <w:t>UKUPNO:</w:t>
            </w:r>
          </w:p>
        </w:tc>
        <w:tc>
          <w:tcPr>
            <w:tcW w:w="1731" w:type="dxa"/>
          </w:tcPr>
          <w:p w:rsidR="00FB1527" w:rsidRPr="00A12B5C" w:rsidRDefault="00803EA3" w:rsidP="00FB1527">
            <w:pPr>
              <w:jc w:val="right"/>
              <w:rPr>
                <w:b/>
                <w:bCs/>
                <w:iCs/>
              </w:rPr>
            </w:pPr>
            <w:r>
              <w:rPr>
                <w:b/>
                <w:bCs/>
                <w:iCs/>
              </w:rPr>
              <w:fldChar w:fldCharType="begin"/>
            </w:r>
            <w:r w:rsidR="00694D14">
              <w:rPr>
                <w:b/>
                <w:bCs/>
                <w:iCs/>
              </w:rPr>
              <w:instrText xml:space="preserve"> =SUM(ABOVE) </w:instrText>
            </w:r>
            <w:r>
              <w:rPr>
                <w:b/>
                <w:bCs/>
                <w:iCs/>
              </w:rPr>
              <w:fldChar w:fldCharType="separate"/>
            </w:r>
            <w:r w:rsidR="00694D14">
              <w:rPr>
                <w:b/>
                <w:bCs/>
                <w:iCs/>
                <w:noProof/>
              </w:rPr>
              <w:t>2.348.609</w:t>
            </w:r>
            <w:r>
              <w:rPr>
                <w:b/>
                <w:bCs/>
                <w:iCs/>
              </w:rPr>
              <w:fldChar w:fldCharType="end"/>
            </w:r>
          </w:p>
        </w:tc>
      </w:tr>
    </w:tbl>
    <w:p w:rsidR="00FB1527" w:rsidRPr="00A12B5C" w:rsidRDefault="00FB1527" w:rsidP="00FB1527">
      <w:pPr>
        <w:pStyle w:val="Naslov2"/>
      </w:pPr>
    </w:p>
    <w:p w:rsidR="00FB1527" w:rsidRPr="00A12B5C" w:rsidRDefault="00FB1527" w:rsidP="003C234F">
      <w:pPr>
        <w:widowControl/>
        <w:numPr>
          <w:ilvl w:val="0"/>
          <w:numId w:val="3"/>
        </w:numPr>
        <w:overflowPunct w:val="0"/>
        <w:autoSpaceDE w:val="0"/>
        <w:autoSpaceDN w:val="0"/>
        <w:adjustRightInd w:val="0"/>
        <w:textAlignment w:val="baseline"/>
      </w:pPr>
      <w:r w:rsidRPr="00A12B5C">
        <w:t>Razgraničeni prihodi za namjenska sredstva – 391192 – odnose se na:</w:t>
      </w:r>
    </w:p>
    <w:p w:rsidR="00F714F8" w:rsidRDefault="00F714F8" w:rsidP="003C234F">
      <w:pPr>
        <w:widowControl/>
        <w:numPr>
          <w:ilvl w:val="1"/>
          <w:numId w:val="3"/>
        </w:numPr>
        <w:overflowPunct w:val="0"/>
        <w:autoSpaceDE w:val="0"/>
        <w:autoSpaceDN w:val="0"/>
        <w:adjustRightInd w:val="0"/>
        <w:jc w:val="both"/>
        <w:textAlignment w:val="baseline"/>
      </w:pPr>
      <w:r w:rsidRPr="00A12B5C">
        <w:t>Proračunski korisnik: Ministarstvo gospodarstva i prostornog uređenja, organizacijski kod 15010001 – sredstva iz Proračuna Federacije BiH za izradu Prostornog plana (vrsta prihoda: 731121)</w:t>
      </w:r>
      <w:r w:rsidR="002A39C2" w:rsidRPr="00A12B5C">
        <w:t xml:space="preserve"> u iznosu od </w:t>
      </w:r>
      <w:r w:rsidR="00F103C7">
        <w:t>42.476,90</w:t>
      </w:r>
      <w:r w:rsidR="002A39C2" w:rsidRPr="00A12B5C">
        <w:t xml:space="preserve"> KM,</w:t>
      </w:r>
    </w:p>
    <w:p w:rsidR="00305D8C" w:rsidRPr="00A12B5C" w:rsidRDefault="00305D8C" w:rsidP="003C234F">
      <w:pPr>
        <w:widowControl/>
        <w:numPr>
          <w:ilvl w:val="1"/>
          <w:numId w:val="3"/>
        </w:numPr>
        <w:overflowPunct w:val="0"/>
        <w:autoSpaceDE w:val="0"/>
        <w:autoSpaceDN w:val="0"/>
        <w:adjustRightInd w:val="0"/>
        <w:jc w:val="both"/>
        <w:textAlignment w:val="baseline"/>
      </w:pPr>
      <w:r>
        <w:t>Proračunski korisnik: Ministarstvo prometa, veza i zaštite okoliša, organizacijski kod 18010001 – primljeni kapitalni transferi od Federacije (vrsta prihoda: 742112) u iznosu od 100.000,00 KM,</w:t>
      </w:r>
    </w:p>
    <w:p w:rsidR="00FB1527" w:rsidRPr="00A12B5C" w:rsidRDefault="00FB1527" w:rsidP="003C234F">
      <w:pPr>
        <w:widowControl/>
        <w:numPr>
          <w:ilvl w:val="1"/>
          <w:numId w:val="3"/>
        </w:numPr>
        <w:overflowPunct w:val="0"/>
        <w:autoSpaceDE w:val="0"/>
        <w:autoSpaceDN w:val="0"/>
        <w:adjustRightInd w:val="0"/>
        <w:jc w:val="both"/>
        <w:textAlignment w:val="baseline"/>
      </w:pPr>
      <w:r w:rsidRPr="00A12B5C">
        <w:lastRenderedPageBreak/>
        <w:t xml:space="preserve">Proračunski korisnik: Ministarstvo poljoprivrede, vodoprivrede i šumarstva, organizacijski kod 19010001 – sredstva od naknade za korištenje poljoprivrednog zemljišta u nepoljoprivredne svrhe </w:t>
      </w:r>
      <w:r w:rsidR="00F74F7A" w:rsidRPr="00A12B5C">
        <w:t xml:space="preserve">(vrsta prihoda: 722422) </w:t>
      </w:r>
      <w:r w:rsidRPr="00A12B5C">
        <w:t xml:space="preserve">u iznosu od </w:t>
      </w:r>
      <w:r w:rsidR="00F103C7">
        <w:t>17.279,34</w:t>
      </w:r>
      <w:r w:rsidR="001032D3" w:rsidRPr="00A12B5C">
        <w:t xml:space="preserve"> </w:t>
      </w:r>
      <w:r w:rsidRPr="00A12B5C">
        <w:t>KM,</w:t>
      </w:r>
    </w:p>
    <w:p w:rsidR="00FB1527" w:rsidRPr="00A12B5C" w:rsidRDefault="00FB1527" w:rsidP="003C234F">
      <w:pPr>
        <w:widowControl/>
        <w:numPr>
          <w:ilvl w:val="1"/>
          <w:numId w:val="3"/>
        </w:numPr>
        <w:overflowPunct w:val="0"/>
        <w:autoSpaceDE w:val="0"/>
        <w:autoSpaceDN w:val="0"/>
        <w:adjustRightInd w:val="0"/>
        <w:jc w:val="both"/>
        <w:textAlignment w:val="baseline"/>
      </w:pPr>
      <w:r w:rsidRPr="00A12B5C">
        <w:t xml:space="preserve">Proračunski korisnik: Ministarstvo poljoprivrede, vodoprivrede i šumarstva, organizacijski kod 19010001 – sredstva od naknada za </w:t>
      </w:r>
      <w:r w:rsidR="00F74F7A" w:rsidRPr="00A12B5C">
        <w:t>općekorisne funkcije šuma utvrđene županijskim propisima (vrsta prihoda: 722471)</w:t>
      </w:r>
      <w:r w:rsidRPr="00A12B5C">
        <w:t xml:space="preserve"> u iznosu od </w:t>
      </w:r>
      <w:r w:rsidR="00F103C7">
        <w:t>25.418,42</w:t>
      </w:r>
      <w:r w:rsidRPr="00A12B5C">
        <w:t xml:space="preserve"> KM,</w:t>
      </w:r>
    </w:p>
    <w:p w:rsidR="002A39C2" w:rsidRPr="00305D8C" w:rsidRDefault="002A39C2" w:rsidP="003C234F">
      <w:pPr>
        <w:widowControl/>
        <w:numPr>
          <w:ilvl w:val="1"/>
          <w:numId w:val="3"/>
        </w:numPr>
        <w:overflowPunct w:val="0"/>
        <w:autoSpaceDE w:val="0"/>
        <w:autoSpaceDN w:val="0"/>
        <w:adjustRightInd w:val="0"/>
        <w:jc w:val="both"/>
        <w:textAlignment w:val="baseline"/>
      </w:pPr>
      <w:r w:rsidRPr="00305D8C">
        <w:t>Proračunski korisnik</w:t>
      </w:r>
      <w:r w:rsidR="00173491" w:rsidRPr="00305D8C">
        <w:t xml:space="preserve">: Ministarstvo </w:t>
      </w:r>
      <w:r w:rsidR="00305D8C" w:rsidRPr="00305D8C">
        <w:t>prosvjete, znanosti, kulture i s</w:t>
      </w:r>
      <w:r w:rsidR="00173491" w:rsidRPr="00305D8C">
        <w:t xml:space="preserve">porta, organizacijski kod 20010001 – primljeni kapitalni grant od međunarodnih organizacija (vrsta prihoda: 741111) u iznosu od </w:t>
      </w:r>
      <w:r w:rsidR="00305D8C" w:rsidRPr="00305D8C">
        <w:t>25.918,77</w:t>
      </w:r>
      <w:r w:rsidR="00173491" w:rsidRPr="00305D8C">
        <w:t xml:space="preserve"> KM,</w:t>
      </w:r>
    </w:p>
    <w:p w:rsidR="003208EB" w:rsidRPr="00305D8C" w:rsidRDefault="003208EB" w:rsidP="003C234F">
      <w:pPr>
        <w:widowControl/>
        <w:numPr>
          <w:ilvl w:val="1"/>
          <w:numId w:val="3"/>
        </w:numPr>
        <w:overflowPunct w:val="0"/>
        <w:autoSpaceDE w:val="0"/>
        <w:autoSpaceDN w:val="0"/>
        <w:adjustRightInd w:val="0"/>
        <w:jc w:val="both"/>
        <w:textAlignment w:val="baseline"/>
      </w:pPr>
      <w:r w:rsidRPr="00305D8C">
        <w:t xml:space="preserve">Proračunski korisnik: </w:t>
      </w:r>
      <w:r w:rsidR="00305D8C" w:rsidRPr="00305D8C">
        <w:t>Osnovna škola Orašje u Orašju</w:t>
      </w:r>
      <w:r w:rsidRPr="00305D8C">
        <w:t xml:space="preserve">, organizacijski kod </w:t>
      </w:r>
      <w:r w:rsidR="00305D8C" w:rsidRPr="00305D8C">
        <w:t>20030001</w:t>
      </w:r>
      <w:r w:rsidRPr="00305D8C">
        <w:t xml:space="preserve"> – </w:t>
      </w:r>
      <w:r w:rsidR="00305D8C" w:rsidRPr="00305D8C">
        <w:t>ostale kazne (po sudskoj presudi)</w:t>
      </w:r>
      <w:r w:rsidRPr="00305D8C">
        <w:t xml:space="preserve"> (vrsta prihoda: </w:t>
      </w:r>
      <w:r w:rsidR="00305D8C" w:rsidRPr="00305D8C">
        <w:t>723122</w:t>
      </w:r>
      <w:r w:rsidR="007855E7" w:rsidRPr="00305D8C">
        <w:t xml:space="preserve">) u iznosu od </w:t>
      </w:r>
      <w:r w:rsidR="00305D8C" w:rsidRPr="00305D8C">
        <w:t>15.000</w:t>
      </w:r>
      <w:r w:rsidR="007855E7" w:rsidRPr="00305D8C">
        <w:t>,00 KM,</w:t>
      </w:r>
    </w:p>
    <w:p w:rsidR="00922737" w:rsidRDefault="00922737" w:rsidP="003C234F">
      <w:pPr>
        <w:widowControl/>
        <w:numPr>
          <w:ilvl w:val="1"/>
          <w:numId w:val="3"/>
        </w:numPr>
        <w:overflowPunct w:val="0"/>
        <w:autoSpaceDE w:val="0"/>
        <w:autoSpaceDN w:val="0"/>
        <w:adjustRightInd w:val="0"/>
        <w:jc w:val="both"/>
        <w:textAlignment w:val="baseline"/>
      </w:pPr>
      <w:r w:rsidRPr="00A12B5C">
        <w:t xml:space="preserve">Proračunski korisnik Uprava za civilnu zaštitu Županije Posavske, organizacijski kod 23010001 – sredstva od posebnih naknada za zaštitu od prirodnih i drugih nesreća gdje je osnovica sumarni iznos neto plaće za isplatu (vrsta prihoda: 722581) u iznosu od </w:t>
      </w:r>
      <w:r w:rsidR="00F103C7">
        <w:t>59.651,57</w:t>
      </w:r>
      <w:r w:rsidRPr="00A12B5C">
        <w:t xml:space="preserve"> KM,</w:t>
      </w:r>
    </w:p>
    <w:p w:rsidR="00F103C7" w:rsidRPr="00A12B5C" w:rsidRDefault="00F103C7" w:rsidP="003C234F">
      <w:pPr>
        <w:widowControl/>
        <w:numPr>
          <w:ilvl w:val="1"/>
          <w:numId w:val="3"/>
        </w:numPr>
        <w:overflowPunct w:val="0"/>
        <w:autoSpaceDE w:val="0"/>
        <w:autoSpaceDN w:val="0"/>
        <w:adjustRightInd w:val="0"/>
        <w:jc w:val="both"/>
        <w:textAlignment w:val="baseline"/>
      </w:pPr>
      <w:r w:rsidRPr="00A12B5C">
        <w:t xml:space="preserve">Proračunski korisnik Uprava za civilnu zaštitu Županije Posavske, organizacijski kod 23010001 – sredstva od naknada za </w:t>
      </w:r>
      <w:r>
        <w:t xml:space="preserve">zajedničke vatrogasne postrojbe u </w:t>
      </w:r>
      <w:proofErr w:type="spellStart"/>
      <w:r>
        <w:t>ukupnomiznosu</w:t>
      </w:r>
      <w:proofErr w:type="spellEnd"/>
      <w:r>
        <w:t xml:space="preserve"> od 2.871,02 KM, i to:</w:t>
      </w:r>
      <w:r w:rsidRPr="00A12B5C">
        <w:t xml:space="preserve"> </w:t>
      </w:r>
      <w:r>
        <w:t>a.k.</w:t>
      </w:r>
      <w:r w:rsidRPr="00A12B5C">
        <w:t>72258</w:t>
      </w:r>
      <w:r>
        <w:t>3</w:t>
      </w:r>
      <w:r w:rsidRPr="00A12B5C">
        <w:t xml:space="preserve"> u iznosu od </w:t>
      </w:r>
      <w:r>
        <w:t>1.570,84</w:t>
      </w:r>
      <w:r w:rsidRPr="00A12B5C">
        <w:t xml:space="preserve"> KM</w:t>
      </w:r>
      <w:r>
        <w:t xml:space="preserve">, </w:t>
      </w:r>
      <w:proofErr w:type="spellStart"/>
      <w:r>
        <w:t>a.k</w:t>
      </w:r>
      <w:proofErr w:type="spellEnd"/>
      <w:r>
        <w:t xml:space="preserve">. 722584 u iznosu od 946,92 KM i </w:t>
      </w:r>
      <w:proofErr w:type="spellStart"/>
      <w:r>
        <w:t>a.k</w:t>
      </w:r>
      <w:proofErr w:type="spellEnd"/>
      <w:r>
        <w:t>. 722585 u iznosu od 353,26 KM,</w:t>
      </w:r>
    </w:p>
    <w:p w:rsidR="003A4C21" w:rsidRDefault="003A4C21" w:rsidP="003C234F">
      <w:pPr>
        <w:widowControl/>
        <w:numPr>
          <w:ilvl w:val="1"/>
          <w:numId w:val="3"/>
        </w:numPr>
        <w:overflowPunct w:val="0"/>
        <w:autoSpaceDE w:val="0"/>
        <w:autoSpaceDN w:val="0"/>
        <w:adjustRightInd w:val="0"/>
        <w:jc w:val="both"/>
        <w:textAlignment w:val="baseline"/>
      </w:pPr>
      <w:r w:rsidRPr="00A12B5C">
        <w:t>Proračunski korisnik: Kantonalno tužiteljstvo, organizacijski kod 27010001 – primlj</w:t>
      </w:r>
      <w:r w:rsidR="003765A1" w:rsidRPr="00A12B5C">
        <w:t>e</w:t>
      </w:r>
      <w:r w:rsidRPr="00A12B5C">
        <w:t xml:space="preserve">ni tekući transferi od međunarodnih organizacija (vrsta prihoda: 731121) u iznosu od </w:t>
      </w:r>
      <w:r w:rsidR="00F103C7">
        <w:t>14.068,02</w:t>
      </w:r>
      <w:r w:rsidR="003765A1" w:rsidRPr="00A12B5C">
        <w:t xml:space="preserve"> KM</w:t>
      </w:r>
      <w:r w:rsidRPr="00A12B5C">
        <w:t xml:space="preserve"> (</w:t>
      </w:r>
      <w:r w:rsidR="003765A1" w:rsidRPr="00A12B5C">
        <w:t>IPA-ratni zločini),</w:t>
      </w:r>
    </w:p>
    <w:p w:rsidR="00F103C7" w:rsidRPr="00A12B5C" w:rsidRDefault="00F103C7" w:rsidP="003C234F">
      <w:pPr>
        <w:widowControl/>
        <w:numPr>
          <w:ilvl w:val="1"/>
          <w:numId w:val="3"/>
        </w:numPr>
        <w:overflowPunct w:val="0"/>
        <w:autoSpaceDE w:val="0"/>
        <w:autoSpaceDN w:val="0"/>
        <w:adjustRightInd w:val="0"/>
        <w:jc w:val="both"/>
        <w:textAlignment w:val="baseline"/>
      </w:pPr>
      <w:r w:rsidRPr="00A12B5C">
        <w:t xml:space="preserve">Riznica ŽP, organizacijski kod: 99999999 – sredstva od </w:t>
      </w:r>
      <w:r>
        <w:t xml:space="preserve">vodnih naknada u ukupnom iznosu od 119.226,71 KM, i to: </w:t>
      </w:r>
      <w:proofErr w:type="spellStart"/>
      <w:r>
        <w:t>a.k</w:t>
      </w:r>
      <w:proofErr w:type="spellEnd"/>
      <w:r>
        <w:t xml:space="preserve">. 722521 u iznosu od 73.210,40 KM i </w:t>
      </w:r>
      <w:proofErr w:type="spellStart"/>
      <w:r>
        <w:t>a.k</w:t>
      </w:r>
      <w:proofErr w:type="spellEnd"/>
      <w:r>
        <w:t xml:space="preserve">. 722527 u iznosu od 46.016,31 KM, </w:t>
      </w:r>
    </w:p>
    <w:p w:rsidR="00BB3B2D" w:rsidRPr="00A12B5C" w:rsidRDefault="00FB1527" w:rsidP="003C234F">
      <w:pPr>
        <w:widowControl/>
        <w:numPr>
          <w:ilvl w:val="1"/>
          <w:numId w:val="3"/>
        </w:numPr>
        <w:overflowPunct w:val="0"/>
        <w:autoSpaceDE w:val="0"/>
        <w:autoSpaceDN w:val="0"/>
        <w:adjustRightInd w:val="0"/>
        <w:jc w:val="both"/>
        <w:textAlignment w:val="baseline"/>
      </w:pPr>
      <w:r w:rsidRPr="00A12B5C">
        <w:t>Riznica ŽP, organizacijski kod: 99999999 –</w:t>
      </w:r>
      <w:r w:rsidR="00922737" w:rsidRPr="00A12B5C">
        <w:t xml:space="preserve"> sredst</w:t>
      </w:r>
      <w:r w:rsidR="003765A1" w:rsidRPr="00A12B5C">
        <w:t xml:space="preserve">va od posebnih naknada za okoliš koje plaćaju fizičke osobe pri svakoj registraciji motornih vozila (vrsta prihoda: 722556) u iznosu od </w:t>
      </w:r>
      <w:r w:rsidR="00F103C7">
        <w:t>429.268,08</w:t>
      </w:r>
      <w:r w:rsidR="003765A1" w:rsidRPr="00A12B5C">
        <w:t xml:space="preserve"> KM, </w:t>
      </w:r>
    </w:p>
    <w:p w:rsidR="00173491" w:rsidRPr="00A12B5C" w:rsidRDefault="00173491" w:rsidP="003C234F">
      <w:pPr>
        <w:widowControl/>
        <w:numPr>
          <w:ilvl w:val="1"/>
          <w:numId w:val="3"/>
        </w:numPr>
        <w:overflowPunct w:val="0"/>
        <w:autoSpaceDE w:val="0"/>
        <w:autoSpaceDN w:val="0"/>
        <w:adjustRightInd w:val="0"/>
        <w:jc w:val="both"/>
        <w:textAlignment w:val="baseline"/>
      </w:pPr>
      <w:r w:rsidRPr="00A12B5C">
        <w:t>Riznica ŽP, organizacijski kod: 99999999 –</w:t>
      </w:r>
      <w:r w:rsidR="00F103C7">
        <w:t xml:space="preserve"> </w:t>
      </w:r>
      <w:r w:rsidRPr="00A12B5C">
        <w:t xml:space="preserve">sredstva od prihoda od neizravnih poreza </w:t>
      </w:r>
      <w:r>
        <w:t>koji pripadaju Direkciji cesta</w:t>
      </w:r>
      <w:r w:rsidRPr="00A12B5C">
        <w:t xml:space="preserve"> (vrsta prihoda: 7171</w:t>
      </w:r>
      <w:r>
        <w:t>31</w:t>
      </w:r>
      <w:r w:rsidRPr="00A12B5C">
        <w:t xml:space="preserve">) u iznosu od </w:t>
      </w:r>
      <w:r w:rsidR="00F103C7">
        <w:t>231.647,05</w:t>
      </w:r>
      <w:r w:rsidRPr="00A12B5C">
        <w:t xml:space="preserve"> KM, </w:t>
      </w:r>
    </w:p>
    <w:p w:rsidR="00BB3B2D" w:rsidRDefault="00BB3B2D" w:rsidP="003C234F">
      <w:pPr>
        <w:widowControl/>
        <w:numPr>
          <w:ilvl w:val="1"/>
          <w:numId w:val="3"/>
        </w:numPr>
        <w:overflowPunct w:val="0"/>
        <w:autoSpaceDE w:val="0"/>
        <w:autoSpaceDN w:val="0"/>
        <w:adjustRightInd w:val="0"/>
        <w:jc w:val="both"/>
        <w:textAlignment w:val="baseline"/>
      </w:pPr>
      <w:r w:rsidRPr="00A12B5C">
        <w:t>Riznica ŽP, organiz</w:t>
      </w:r>
      <w:r w:rsidR="00B70BD9" w:rsidRPr="00A12B5C">
        <w:t>a</w:t>
      </w:r>
      <w:r w:rsidRPr="00A12B5C">
        <w:t xml:space="preserve">cijski kod: 99999999 – </w:t>
      </w:r>
      <w:r w:rsidR="003765A1" w:rsidRPr="00A12B5C">
        <w:t xml:space="preserve">oslobođena deponirana sredstva </w:t>
      </w:r>
      <w:r w:rsidR="00BA6694" w:rsidRPr="00A12B5C">
        <w:t xml:space="preserve">proračunskog korisnika Agencija za privatizaciju </w:t>
      </w:r>
      <w:r w:rsidR="003765A1" w:rsidRPr="00A12B5C">
        <w:t xml:space="preserve">kod Hercegovačke banke d.d. </w:t>
      </w:r>
      <w:r w:rsidR="00305D8C">
        <w:t xml:space="preserve">(vrsta prihoda: 721613) </w:t>
      </w:r>
      <w:r w:rsidR="00BA6694" w:rsidRPr="00A12B5C">
        <w:t>u iznosu od 68.712,37 KM</w:t>
      </w:r>
      <w:r w:rsidR="00305D8C">
        <w:t>,</w:t>
      </w:r>
    </w:p>
    <w:p w:rsidR="00305D8C" w:rsidRPr="00A12B5C" w:rsidRDefault="00305D8C" w:rsidP="00305D8C">
      <w:pPr>
        <w:widowControl/>
        <w:numPr>
          <w:ilvl w:val="1"/>
          <w:numId w:val="3"/>
        </w:numPr>
        <w:overflowPunct w:val="0"/>
        <w:autoSpaceDE w:val="0"/>
        <w:autoSpaceDN w:val="0"/>
        <w:adjustRightInd w:val="0"/>
        <w:jc w:val="both"/>
        <w:textAlignment w:val="baseline"/>
      </w:pPr>
      <w:r>
        <w:t xml:space="preserve">Riznica ŽP, organizacijski kod: 99999999 – primljeni tekući transferi od Države (vrsta prihoda: 732111) u iznosu od 167.753,66 KM (za sanaciju posljedica </w:t>
      </w:r>
      <w:proofErr w:type="spellStart"/>
      <w:r>
        <w:t>pandemije</w:t>
      </w:r>
      <w:proofErr w:type="spellEnd"/>
      <w:r>
        <w:t>), i</w:t>
      </w:r>
    </w:p>
    <w:p w:rsidR="00305D8C" w:rsidRDefault="00305D8C" w:rsidP="003C234F">
      <w:pPr>
        <w:widowControl/>
        <w:numPr>
          <w:ilvl w:val="1"/>
          <w:numId w:val="3"/>
        </w:numPr>
        <w:overflowPunct w:val="0"/>
        <w:autoSpaceDE w:val="0"/>
        <w:autoSpaceDN w:val="0"/>
        <w:adjustRightInd w:val="0"/>
        <w:jc w:val="both"/>
        <w:textAlignment w:val="baseline"/>
      </w:pPr>
      <w:r>
        <w:t>Riznica ŽP, organizacijski kod: 99999999 – primljeni tekući transferi od Federacije (vrsta prihoda: 732112) u iznosu od 1.000.000,00 KM (MMF-RFI).</w:t>
      </w:r>
    </w:p>
    <w:p w:rsidR="00DA17AF" w:rsidRPr="00A12B5C" w:rsidRDefault="00DA17AF" w:rsidP="00E94C5A">
      <w:pPr>
        <w:widowControl/>
        <w:overflowPunct w:val="0"/>
        <w:autoSpaceDE w:val="0"/>
        <w:autoSpaceDN w:val="0"/>
        <w:adjustRightInd w:val="0"/>
        <w:ind w:left="1440"/>
        <w:jc w:val="both"/>
        <w:textAlignment w:val="baseline"/>
      </w:pPr>
    </w:p>
    <w:p w:rsidR="00F15D76" w:rsidRPr="00A12B5C" w:rsidRDefault="00F15D76" w:rsidP="003C234F">
      <w:pPr>
        <w:widowControl/>
        <w:numPr>
          <w:ilvl w:val="0"/>
          <w:numId w:val="3"/>
        </w:numPr>
        <w:overflowPunct w:val="0"/>
        <w:autoSpaceDE w:val="0"/>
        <w:autoSpaceDN w:val="0"/>
        <w:adjustRightInd w:val="0"/>
        <w:jc w:val="both"/>
        <w:textAlignment w:val="baseline"/>
      </w:pPr>
      <w:r w:rsidRPr="00A12B5C">
        <w:t>Razgraničeni prihodi za vlastite prihode – 391194 – odnose se na</w:t>
      </w:r>
      <w:r w:rsidR="00E037E1" w:rsidRPr="00A12B5C">
        <w:t xml:space="preserve"> otvorena potraživanja</w:t>
      </w:r>
      <w:r w:rsidRPr="00A12B5C">
        <w:t>:</w:t>
      </w:r>
    </w:p>
    <w:p w:rsidR="0096734E" w:rsidRPr="00A12B5C" w:rsidRDefault="0096734E" w:rsidP="003C234F">
      <w:pPr>
        <w:widowControl/>
        <w:numPr>
          <w:ilvl w:val="1"/>
          <w:numId w:val="3"/>
        </w:numPr>
        <w:overflowPunct w:val="0"/>
        <w:autoSpaceDE w:val="0"/>
        <w:autoSpaceDN w:val="0"/>
        <w:adjustRightInd w:val="0"/>
        <w:jc w:val="both"/>
        <w:textAlignment w:val="baseline"/>
      </w:pPr>
      <w:r w:rsidRPr="00A12B5C">
        <w:t>Proračunski korisnik: Ministarstvo unutarnjih poslova</w:t>
      </w:r>
      <w:r w:rsidR="00E037E1" w:rsidRPr="00A12B5C">
        <w:t xml:space="preserve">, organizacijski kod: 13010001, </w:t>
      </w:r>
      <w:r w:rsidRPr="00A12B5C">
        <w:t xml:space="preserve">u iznosu od </w:t>
      </w:r>
      <w:r w:rsidR="007855E7">
        <w:t>1.</w:t>
      </w:r>
      <w:r w:rsidR="00D66548">
        <w:t>535</w:t>
      </w:r>
      <w:r w:rsidR="007855E7">
        <w:t>,00</w:t>
      </w:r>
      <w:r w:rsidRPr="00A12B5C">
        <w:t xml:space="preserve"> KM,</w:t>
      </w:r>
      <w:r w:rsidR="00D66548">
        <w:t xml:space="preserve"> </w:t>
      </w:r>
    </w:p>
    <w:p w:rsidR="0096734E" w:rsidRDefault="0096734E" w:rsidP="003C234F">
      <w:pPr>
        <w:widowControl/>
        <w:numPr>
          <w:ilvl w:val="1"/>
          <w:numId w:val="3"/>
        </w:numPr>
        <w:overflowPunct w:val="0"/>
        <w:autoSpaceDE w:val="0"/>
        <w:autoSpaceDN w:val="0"/>
        <w:adjustRightInd w:val="0"/>
        <w:jc w:val="both"/>
        <w:textAlignment w:val="baseline"/>
      </w:pPr>
      <w:r w:rsidRPr="00A12B5C">
        <w:t xml:space="preserve">Proračunski korisnik: </w:t>
      </w:r>
      <w:r w:rsidR="00912187" w:rsidRPr="00A12B5C">
        <w:t>Ministarstvo poljoprivrede, vodoprivrede i šumarstva</w:t>
      </w:r>
      <w:r w:rsidRPr="00A12B5C">
        <w:t xml:space="preserve">, organizacijski kod: </w:t>
      </w:r>
      <w:r w:rsidR="00912187" w:rsidRPr="00A12B5C">
        <w:t>19010001</w:t>
      </w:r>
      <w:r w:rsidR="00E037E1" w:rsidRPr="00A12B5C">
        <w:t>,</w:t>
      </w:r>
      <w:r w:rsidRPr="00A12B5C">
        <w:t xml:space="preserve"> </w:t>
      </w:r>
      <w:r w:rsidR="00D66458" w:rsidRPr="00A12B5C">
        <w:t xml:space="preserve">u iznosu od </w:t>
      </w:r>
      <w:r w:rsidR="00D66548">
        <w:t>18.195 KM,</w:t>
      </w:r>
    </w:p>
    <w:p w:rsidR="00D66548" w:rsidRDefault="00D66548" w:rsidP="003C234F">
      <w:pPr>
        <w:widowControl/>
        <w:numPr>
          <w:ilvl w:val="1"/>
          <w:numId w:val="3"/>
        </w:numPr>
        <w:overflowPunct w:val="0"/>
        <w:autoSpaceDE w:val="0"/>
        <w:autoSpaceDN w:val="0"/>
        <w:adjustRightInd w:val="0"/>
        <w:jc w:val="both"/>
        <w:textAlignment w:val="baseline"/>
      </w:pPr>
      <w:r>
        <w:lastRenderedPageBreak/>
        <w:t>Proračunski korisnik: Osnovna škola Orašje u Orašju, organizacijski kod: 20030001, u iznosu od 8.170 KM, i</w:t>
      </w:r>
    </w:p>
    <w:p w:rsidR="00D66548" w:rsidRPr="00A12B5C" w:rsidRDefault="00D66548" w:rsidP="003C234F">
      <w:pPr>
        <w:widowControl/>
        <w:numPr>
          <w:ilvl w:val="1"/>
          <w:numId w:val="3"/>
        </w:numPr>
        <w:overflowPunct w:val="0"/>
        <w:autoSpaceDE w:val="0"/>
        <w:autoSpaceDN w:val="0"/>
        <w:adjustRightInd w:val="0"/>
        <w:jc w:val="both"/>
        <w:textAlignment w:val="baseline"/>
      </w:pPr>
      <w:r>
        <w:t>Proračunski korisnik: Osnovna škola Stjepana Radića u Boku, organizacijski kod: 20030005, u iznosu od 900 KM.</w:t>
      </w:r>
    </w:p>
    <w:p w:rsidR="00305D8C" w:rsidRDefault="00305D8C" w:rsidP="0078469C">
      <w:pPr>
        <w:widowControl/>
        <w:jc w:val="both"/>
        <w:rPr>
          <w:b/>
          <w:u w:val="single"/>
        </w:rPr>
      </w:pPr>
    </w:p>
    <w:p w:rsidR="002B6584" w:rsidRPr="00A12B5C" w:rsidRDefault="0078469C" w:rsidP="0078469C">
      <w:pPr>
        <w:widowControl/>
        <w:jc w:val="both"/>
      </w:pPr>
      <w:r w:rsidRPr="00A12B5C">
        <w:rPr>
          <w:b/>
          <w:u w:val="single"/>
        </w:rPr>
        <w:t xml:space="preserve">Dugoročne obveze i razgraničenja (klasa 4) </w:t>
      </w:r>
      <w:r w:rsidRPr="00A12B5C">
        <w:t xml:space="preserve">na kraju </w:t>
      </w:r>
      <w:r w:rsidR="00D66548">
        <w:t>2020</w:t>
      </w:r>
      <w:r w:rsidRPr="00A12B5C">
        <w:t xml:space="preserve">. godine iznose </w:t>
      </w:r>
      <w:r w:rsidR="00D66548">
        <w:rPr>
          <w:rFonts w:eastAsia="MS Mincho"/>
        </w:rPr>
        <w:t>3.821.787</w:t>
      </w:r>
      <w:r w:rsidRPr="00A12B5C">
        <w:rPr>
          <w:rFonts w:eastAsia="MS Mincho"/>
        </w:rPr>
        <w:t xml:space="preserve"> K</w:t>
      </w:r>
      <w:r w:rsidRPr="00A12B5C">
        <w:t xml:space="preserve">M, dok je njihovo početno stanje bilo </w:t>
      </w:r>
      <w:r w:rsidR="00D66548">
        <w:rPr>
          <w:rFonts w:eastAsia="MS Mincho"/>
        </w:rPr>
        <w:t>4.434.293</w:t>
      </w:r>
      <w:r w:rsidRPr="00A12B5C">
        <w:t xml:space="preserve"> KM, što je smanjenje za </w:t>
      </w:r>
      <w:r w:rsidR="00D66548">
        <w:t>13,81</w:t>
      </w:r>
      <w:r w:rsidRPr="00A12B5C">
        <w:t>%</w:t>
      </w:r>
      <w:r w:rsidR="007855E7">
        <w:t>,</w:t>
      </w:r>
      <w:r w:rsidRPr="00A12B5C">
        <w:t xml:space="preserve"> ili u apsolutnom iznosu smanjenje za </w:t>
      </w:r>
      <w:r w:rsidR="00D66548">
        <w:t>612.506</w:t>
      </w:r>
      <w:r w:rsidRPr="00A12B5C">
        <w:t xml:space="preserve"> KM. </w:t>
      </w:r>
      <w:r w:rsidR="00943717" w:rsidRPr="00A12B5C">
        <w:t>Dugoročne obveze na dan 31.12.</w:t>
      </w:r>
      <w:r w:rsidR="00D66548">
        <w:t>2020</w:t>
      </w:r>
      <w:r w:rsidR="00943717" w:rsidRPr="00A12B5C">
        <w:t>. godine sastoje se od:</w:t>
      </w:r>
    </w:p>
    <w:p w:rsidR="00DF68FD" w:rsidRPr="00A12B5C" w:rsidRDefault="00DF68FD" w:rsidP="00BA6694">
      <w:pPr>
        <w:pStyle w:val="Uvuenotijeloteksta"/>
        <w:spacing w:line="240" w:lineRule="auto"/>
        <w:ind w:firstLine="0"/>
      </w:pP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1701"/>
        <w:gridCol w:w="5387"/>
        <w:gridCol w:w="2039"/>
      </w:tblGrid>
      <w:tr w:rsidR="00912187" w:rsidRPr="00A12B5C" w:rsidTr="00F514E9">
        <w:tc>
          <w:tcPr>
            <w:tcW w:w="675" w:type="dxa"/>
          </w:tcPr>
          <w:p w:rsidR="00912187" w:rsidRPr="00A12B5C" w:rsidRDefault="00912187" w:rsidP="00F514E9">
            <w:pPr>
              <w:jc w:val="center"/>
              <w:rPr>
                <w:b/>
                <w:bCs/>
                <w:iCs/>
              </w:rPr>
            </w:pPr>
            <w:r w:rsidRPr="00A12B5C">
              <w:rPr>
                <w:b/>
                <w:bCs/>
                <w:iCs/>
              </w:rPr>
              <w:t>RB</w:t>
            </w:r>
          </w:p>
        </w:tc>
        <w:tc>
          <w:tcPr>
            <w:tcW w:w="1701" w:type="dxa"/>
          </w:tcPr>
          <w:p w:rsidR="00912187" w:rsidRPr="00A12B5C" w:rsidRDefault="00912187" w:rsidP="00F514E9">
            <w:pPr>
              <w:jc w:val="center"/>
              <w:rPr>
                <w:b/>
                <w:bCs/>
                <w:iCs/>
              </w:rPr>
            </w:pPr>
            <w:r w:rsidRPr="00A12B5C">
              <w:rPr>
                <w:b/>
                <w:bCs/>
                <w:iCs/>
              </w:rPr>
              <w:t>Konto</w:t>
            </w:r>
          </w:p>
        </w:tc>
        <w:tc>
          <w:tcPr>
            <w:tcW w:w="5387" w:type="dxa"/>
          </w:tcPr>
          <w:p w:rsidR="00912187" w:rsidRPr="00A12B5C" w:rsidRDefault="00912187" w:rsidP="00F514E9">
            <w:pPr>
              <w:jc w:val="center"/>
              <w:rPr>
                <w:b/>
                <w:bCs/>
                <w:iCs/>
              </w:rPr>
            </w:pPr>
            <w:r w:rsidRPr="00A12B5C">
              <w:rPr>
                <w:b/>
                <w:bCs/>
                <w:iCs/>
              </w:rPr>
              <w:t>Naziv obveze</w:t>
            </w:r>
          </w:p>
        </w:tc>
        <w:tc>
          <w:tcPr>
            <w:tcW w:w="2039" w:type="dxa"/>
          </w:tcPr>
          <w:p w:rsidR="00912187" w:rsidRPr="00A12B5C" w:rsidRDefault="00912187" w:rsidP="00F514E9">
            <w:pPr>
              <w:jc w:val="center"/>
              <w:rPr>
                <w:b/>
                <w:bCs/>
                <w:iCs/>
              </w:rPr>
            </w:pPr>
            <w:r w:rsidRPr="00A12B5C">
              <w:rPr>
                <w:b/>
                <w:bCs/>
                <w:iCs/>
              </w:rPr>
              <w:t>Iznos (KM)</w:t>
            </w:r>
          </w:p>
        </w:tc>
      </w:tr>
      <w:tr w:rsidR="00912187" w:rsidRPr="00A12B5C" w:rsidTr="00F514E9">
        <w:tc>
          <w:tcPr>
            <w:tcW w:w="675" w:type="dxa"/>
          </w:tcPr>
          <w:p w:rsidR="00912187" w:rsidRPr="00A12B5C" w:rsidRDefault="00912187" w:rsidP="00F514E9">
            <w:pPr>
              <w:jc w:val="center"/>
              <w:rPr>
                <w:b/>
                <w:bCs/>
                <w:iCs/>
              </w:rPr>
            </w:pPr>
            <w:r w:rsidRPr="00A12B5C">
              <w:rPr>
                <w:b/>
                <w:bCs/>
                <w:iCs/>
              </w:rPr>
              <w:t>1.</w:t>
            </w:r>
          </w:p>
        </w:tc>
        <w:tc>
          <w:tcPr>
            <w:tcW w:w="1701" w:type="dxa"/>
          </w:tcPr>
          <w:p w:rsidR="00912187" w:rsidRPr="00A12B5C" w:rsidRDefault="00912187" w:rsidP="007855E7">
            <w:pPr>
              <w:jc w:val="center"/>
              <w:rPr>
                <w:b/>
                <w:bCs/>
                <w:iCs/>
              </w:rPr>
            </w:pPr>
            <w:r w:rsidRPr="00A12B5C">
              <w:rPr>
                <w:b/>
                <w:bCs/>
                <w:iCs/>
              </w:rPr>
              <w:t>4</w:t>
            </w:r>
            <w:r w:rsidR="007855E7">
              <w:rPr>
                <w:b/>
                <w:bCs/>
                <w:iCs/>
              </w:rPr>
              <w:t>2</w:t>
            </w:r>
          </w:p>
        </w:tc>
        <w:tc>
          <w:tcPr>
            <w:tcW w:w="5387" w:type="dxa"/>
          </w:tcPr>
          <w:p w:rsidR="00912187" w:rsidRPr="00A12B5C" w:rsidRDefault="007855E7" w:rsidP="00F514E9">
            <w:pPr>
              <w:jc w:val="both"/>
              <w:rPr>
                <w:b/>
                <w:bCs/>
                <w:iCs/>
              </w:rPr>
            </w:pPr>
            <w:r>
              <w:rPr>
                <w:b/>
                <w:bCs/>
                <w:iCs/>
              </w:rPr>
              <w:t>Ostale dugoročne obveze</w:t>
            </w:r>
          </w:p>
        </w:tc>
        <w:tc>
          <w:tcPr>
            <w:tcW w:w="2039" w:type="dxa"/>
          </w:tcPr>
          <w:p w:rsidR="00912187" w:rsidRPr="00A12B5C" w:rsidRDefault="00912187" w:rsidP="00F514E9">
            <w:pPr>
              <w:jc w:val="right"/>
              <w:rPr>
                <w:b/>
                <w:bCs/>
                <w:iCs/>
              </w:rPr>
            </w:pPr>
          </w:p>
        </w:tc>
      </w:tr>
      <w:tr w:rsidR="00912187" w:rsidRPr="00A12B5C" w:rsidTr="00F514E9">
        <w:tc>
          <w:tcPr>
            <w:tcW w:w="675" w:type="dxa"/>
          </w:tcPr>
          <w:p w:rsidR="00912187" w:rsidRPr="00A12B5C" w:rsidRDefault="00912187" w:rsidP="00F514E9">
            <w:pPr>
              <w:jc w:val="both"/>
              <w:rPr>
                <w:iCs/>
              </w:rPr>
            </w:pPr>
          </w:p>
        </w:tc>
        <w:tc>
          <w:tcPr>
            <w:tcW w:w="1701" w:type="dxa"/>
          </w:tcPr>
          <w:p w:rsidR="00912187" w:rsidRPr="00A12B5C" w:rsidRDefault="00912187" w:rsidP="00F514E9">
            <w:pPr>
              <w:jc w:val="center"/>
              <w:rPr>
                <w:iCs/>
              </w:rPr>
            </w:pPr>
            <w:r w:rsidRPr="00A12B5C">
              <w:rPr>
                <w:iCs/>
              </w:rPr>
              <w:t>421121</w:t>
            </w:r>
          </w:p>
        </w:tc>
        <w:tc>
          <w:tcPr>
            <w:tcW w:w="5387" w:type="dxa"/>
          </w:tcPr>
          <w:p w:rsidR="00912187" w:rsidRPr="00A12B5C" w:rsidRDefault="00912187" w:rsidP="00F514E9">
            <w:pPr>
              <w:jc w:val="both"/>
              <w:rPr>
                <w:iCs/>
              </w:rPr>
            </w:pPr>
            <w:r w:rsidRPr="00A12B5C">
              <w:rPr>
                <w:iCs/>
              </w:rPr>
              <w:t>Razne dugoročne obveze u inozemstvu</w:t>
            </w:r>
          </w:p>
        </w:tc>
        <w:tc>
          <w:tcPr>
            <w:tcW w:w="2039" w:type="dxa"/>
          </w:tcPr>
          <w:p w:rsidR="00912187" w:rsidRPr="00A12B5C" w:rsidRDefault="00D66548" w:rsidP="00F514E9">
            <w:pPr>
              <w:jc w:val="right"/>
              <w:rPr>
                <w:iCs/>
              </w:rPr>
            </w:pPr>
            <w:r>
              <w:rPr>
                <w:iCs/>
              </w:rPr>
              <w:t>3.821.787</w:t>
            </w:r>
          </w:p>
        </w:tc>
      </w:tr>
      <w:tr w:rsidR="00912187" w:rsidRPr="00A12B5C" w:rsidTr="00F514E9">
        <w:tc>
          <w:tcPr>
            <w:tcW w:w="675" w:type="dxa"/>
          </w:tcPr>
          <w:p w:rsidR="00912187" w:rsidRPr="00A12B5C" w:rsidRDefault="00912187" w:rsidP="00F514E9">
            <w:pPr>
              <w:jc w:val="both"/>
              <w:rPr>
                <w:b/>
                <w:bCs/>
                <w:iCs/>
              </w:rPr>
            </w:pPr>
          </w:p>
        </w:tc>
        <w:tc>
          <w:tcPr>
            <w:tcW w:w="1701" w:type="dxa"/>
          </w:tcPr>
          <w:p w:rsidR="00912187" w:rsidRPr="00A12B5C" w:rsidRDefault="00912187" w:rsidP="00F514E9">
            <w:pPr>
              <w:jc w:val="both"/>
              <w:rPr>
                <w:b/>
                <w:bCs/>
                <w:iCs/>
              </w:rPr>
            </w:pPr>
          </w:p>
        </w:tc>
        <w:tc>
          <w:tcPr>
            <w:tcW w:w="5387" w:type="dxa"/>
          </w:tcPr>
          <w:p w:rsidR="00912187" w:rsidRPr="00A12B5C" w:rsidRDefault="00912187" w:rsidP="00F514E9">
            <w:pPr>
              <w:jc w:val="both"/>
              <w:rPr>
                <w:b/>
                <w:bCs/>
                <w:iCs/>
              </w:rPr>
            </w:pPr>
            <w:r w:rsidRPr="00A12B5C">
              <w:rPr>
                <w:b/>
                <w:bCs/>
                <w:iCs/>
              </w:rPr>
              <w:t>UKUPNO:</w:t>
            </w:r>
          </w:p>
        </w:tc>
        <w:tc>
          <w:tcPr>
            <w:tcW w:w="2039" w:type="dxa"/>
          </w:tcPr>
          <w:p w:rsidR="00912187" w:rsidRPr="00A12B5C" w:rsidRDefault="00D66548" w:rsidP="00F514E9">
            <w:pPr>
              <w:jc w:val="right"/>
              <w:rPr>
                <w:b/>
                <w:bCs/>
                <w:iCs/>
              </w:rPr>
            </w:pPr>
            <w:r>
              <w:rPr>
                <w:b/>
                <w:bCs/>
                <w:iCs/>
              </w:rPr>
              <w:t>3.821.787</w:t>
            </w:r>
          </w:p>
        </w:tc>
      </w:tr>
    </w:tbl>
    <w:p w:rsidR="00F265B5" w:rsidRPr="00A12B5C" w:rsidRDefault="00F265B5" w:rsidP="00BA6694">
      <w:pPr>
        <w:pStyle w:val="Uvuenotijeloteksta"/>
        <w:spacing w:line="240" w:lineRule="auto"/>
        <w:ind w:firstLine="0"/>
      </w:pPr>
    </w:p>
    <w:p w:rsidR="00912187" w:rsidRPr="00A12B5C" w:rsidRDefault="00912187" w:rsidP="00912187">
      <w:pPr>
        <w:pStyle w:val="Uvuenotijeloteksta"/>
        <w:spacing w:line="240" w:lineRule="auto"/>
        <w:ind w:firstLine="0"/>
      </w:pPr>
      <w:r w:rsidRPr="00A12B5C">
        <w:t>Proračunski korisnik:</w:t>
      </w:r>
      <w:r w:rsidRPr="00A12B5C">
        <w:tab/>
      </w:r>
      <w:r w:rsidRPr="00A12B5C">
        <w:rPr>
          <w:b/>
          <w:bCs/>
        </w:rPr>
        <w:t>Ministarstvo financija</w:t>
      </w:r>
    </w:p>
    <w:p w:rsidR="00912187" w:rsidRPr="00A12B5C" w:rsidRDefault="00912187" w:rsidP="00912187">
      <w:pPr>
        <w:pStyle w:val="Uvuenotijeloteksta"/>
        <w:spacing w:line="240" w:lineRule="auto"/>
        <w:ind w:firstLine="0"/>
      </w:pPr>
      <w:r w:rsidRPr="00A12B5C">
        <w:t>Organizacijski kod:</w:t>
      </w:r>
      <w:r w:rsidRPr="00A12B5C">
        <w:tab/>
        <w:t>16010001</w:t>
      </w:r>
    </w:p>
    <w:p w:rsidR="00912187" w:rsidRPr="00A12B5C" w:rsidRDefault="00912187" w:rsidP="00912187">
      <w:pPr>
        <w:pStyle w:val="Uvuenotijeloteksta"/>
        <w:spacing w:line="240" w:lineRule="auto"/>
        <w:ind w:firstLine="0"/>
        <w:rPr>
          <w:iCs/>
        </w:rPr>
      </w:pPr>
      <w:r w:rsidRPr="00A12B5C">
        <w:t>Naziv obveze:</w:t>
      </w:r>
      <w:r w:rsidRPr="00A12B5C">
        <w:tab/>
      </w:r>
      <w:r w:rsidRPr="00A12B5C">
        <w:tab/>
      </w:r>
      <w:r w:rsidRPr="00A12B5C">
        <w:rPr>
          <w:iCs/>
        </w:rPr>
        <w:t>Razne dugoročne obveze u inozemstvu</w:t>
      </w:r>
    </w:p>
    <w:p w:rsidR="00912187" w:rsidRPr="00A12B5C" w:rsidRDefault="00912187" w:rsidP="00912187">
      <w:pPr>
        <w:pStyle w:val="Uvuenotijeloteksta"/>
        <w:spacing w:line="240" w:lineRule="auto"/>
        <w:ind w:firstLine="0"/>
        <w:rPr>
          <w:iCs/>
        </w:rPr>
      </w:pPr>
      <w:r w:rsidRPr="00A12B5C">
        <w:rPr>
          <w:iCs/>
        </w:rPr>
        <w:t>Konto:</w:t>
      </w:r>
      <w:r w:rsidRPr="00A12B5C">
        <w:rPr>
          <w:iCs/>
        </w:rPr>
        <w:tab/>
      </w:r>
      <w:r w:rsidRPr="00A12B5C">
        <w:rPr>
          <w:iCs/>
        </w:rPr>
        <w:tab/>
      </w:r>
      <w:r w:rsidRPr="00A12B5C">
        <w:rPr>
          <w:iCs/>
        </w:rPr>
        <w:tab/>
        <w:t>421121</w:t>
      </w:r>
    </w:p>
    <w:p w:rsidR="00912187" w:rsidRPr="00A12B5C" w:rsidRDefault="00912187" w:rsidP="00912187">
      <w:pPr>
        <w:jc w:val="both"/>
        <w:rPr>
          <w:sz w:val="10"/>
        </w:rPr>
      </w:pP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7371"/>
        <w:gridCol w:w="1756"/>
      </w:tblGrid>
      <w:tr w:rsidR="00912187" w:rsidRPr="00A12B5C" w:rsidTr="00F514E9">
        <w:trPr>
          <w:cantSplit/>
        </w:trPr>
        <w:tc>
          <w:tcPr>
            <w:tcW w:w="675" w:type="dxa"/>
          </w:tcPr>
          <w:p w:rsidR="00912187" w:rsidRPr="00A12B5C" w:rsidRDefault="00912187" w:rsidP="00912187">
            <w:pPr>
              <w:jc w:val="center"/>
              <w:rPr>
                <w:b/>
                <w:bCs/>
                <w:iCs/>
              </w:rPr>
            </w:pPr>
            <w:r w:rsidRPr="00A12B5C">
              <w:rPr>
                <w:b/>
                <w:bCs/>
                <w:iCs/>
              </w:rPr>
              <w:t>RB</w:t>
            </w:r>
          </w:p>
        </w:tc>
        <w:tc>
          <w:tcPr>
            <w:tcW w:w="7371" w:type="dxa"/>
          </w:tcPr>
          <w:p w:rsidR="00912187" w:rsidRPr="00A12B5C" w:rsidRDefault="00912187" w:rsidP="00912187">
            <w:pPr>
              <w:jc w:val="center"/>
              <w:rPr>
                <w:b/>
                <w:bCs/>
                <w:iCs/>
              </w:rPr>
            </w:pPr>
            <w:r w:rsidRPr="00A12B5C">
              <w:rPr>
                <w:b/>
                <w:bCs/>
                <w:iCs/>
              </w:rPr>
              <w:t>OPIS</w:t>
            </w:r>
          </w:p>
        </w:tc>
        <w:tc>
          <w:tcPr>
            <w:tcW w:w="1756" w:type="dxa"/>
          </w:tcPr>
          <w:p w:rsidR="00912187" w:rsidRPr="00A12B5C" w:rsidRDefault="00912187" w:rsidP="00912187">
            <w:pPr>
              <w:jc w:val="center"/>
              <w:rPr>
                <w:b/>
                <w:bCs/>
                <w:iCs/>
              </w:rPr>
            </w:pPr>
            <w:r w:rsidRPr="00A12B5C">
              <w:rPr>
                <w:b/>
                <w:bCs/>
                <w:iCs/>
              </w:rPr>
              <w:t>Iznos (KM)</w:t>
            </w:r>
          </w:p>
        </w:tc>
      </w:tr>
      <w:tr w:rsidR="00912187" w:rsidRPr="00A12B5C" w:rsidTr="00E037E1">
        <w:trPr>
          <w:cantSplit/>
        </w:trPr>
        <w:tc>
          <w:tcPr>
            <w:tcW w:w="675" w:type="dxa"/>
          </w:tcPr>
          <w:p w:rsidR="00912187" w:rsidRPr="00A12B5C" w:rsidRDefault="00912187" w:rsidP="00912187">
            <w:pPr>
              <w:jc w:val="center"/>
              <w:rPr>
                <w:iCs/>
              </w:rPr>
            </w:pPr>
            <w:r w:rsidRPr="00A12B5C">
              <w:rPr>
                <w:iCs/>
              </w:rPr>
              <w:t>1.</w:t>
            </w:r>
          </w:p>
        </w:tc>
        <w:tc>
          <w:tcPr>
            <w:tcW w:w="7371" w:type="dxa"/>
          </w:tcPr>
          <w:p w:rsidR="00912187" w:rsidRPr="00A12B5C" w:rsidRDefault="00912187" w:rsidP="00912187">
            <w:pPr>
              <w:jc w:val="both"/>
              <w:rPr>
                <w:iCs/>
              </w:rPr>
            </w:pPr>
            <w:r w:rsidRPr="00A12B5C">
              <w:t>UniCredit Bank Austria AG - Podugovor o kreditu za Projekt nabavke, obuke i održavanja medicinske i nemedicinske opreme i usluga u Kantonalnoj bolnici Orašje</w:t>
            </w:r>
          </w:p>
        </w:tc>
        <w:tc>
          <w:tcPr>
            <w:tcW w:w="1756" w:type="dxa"/>
            <w:vAlign w:val="center"/>
          </w:tcPr>
          <w:p w:rsidR="00912187" w:rsidRPr="00A12B5C" w:rsidRDefault="00357157" w:rsidP="00357157">
            <w:pPr>
              <w:jc w:val="right"/>
              <w:rPr>
                <w:iCs/>
              </w:rPr>
            </w:pPr>
            <w:r>
              <w:rPr>
                <w:iCs/>
              </w:rPr>
              <w:t>2.581.696</w:t>
            </w:r>
          </w:p>
        </w:tc>
      </w:tr>
      <w:tr w:rsidR="00912187" w:rsidRPr="00A12B5C" w:rsidTr="00E037E1">
        <w:trPr>
          <w:cantSplit/>
        </w:trPr>
        <w:tc>
          <w:tcPr>
            <w:tcW w:w="675" w:type="dxa"/>
          </w:tcPr>
          <w:p w:rsidR="00912187" w:rsidRPr="00A12B5C" w:rsidRDefault="00912187" w:rsidP="00912187">
            <w:pPr>
              <w:jc w:val="center"/>
              <w:rPr>
                <w:iCs/>
              </w:rPr>
            </w:pPr>
            <w:r w:rsidRPr="00A12B5C">
              <w:rPr>
                <w:iCs/>
              </w:rPr>
              <w:t>2.</w:t>
            </w:r>
          </w:p>
        </w:tc>
        <w:tc>
          <w:tcPr>
            <w:tcW w:w="7371" w:type="dxa"/>
          </w:tcPr>
          <w:p w:rsidR="00912187" w:rsidRPr="00A12B5C" w:rsidRDefault="00912187" w:rsidP="00912187">
            <w:pPr>
              <w:jc w:val="both"/>
              <w:rPr>
                <w:iCs/>
              </w:rPr>
            </w:pPr>
            <w:r w:rsidRPr="00A12B5C">
              <w:t>Export-Import Banka Koreja/EDCF - Podugovor o zajmu za Projekt Modernizacija bolnica u Bosni i Hercegovini - Faza II</w:t>
            </w:r>
          </w:p>
        </w:tc>
        <w:tc>
          <w:tcPr>
            <w:tcW w:w="1756" w:type="dxa"/>
            <w:vAlign w:val="center"/>
          </w:tcPr>
          <w:p w:rsidR="00912187" w:rsidRPr="00A12B5C" w:rsidRDefault="00357157" w:rsidP="00357157">
            <w:pPr>
              <w:jc w:val="right"/>
              <w:rPr>
                <w:iCs/>
              </w:rPr>
            </w:pPr>
            <w:r>
              <w:rPr>
                <w:iCs/>
              </w:rPr>
              <w:t>1.240.091</w:t>
            </w:r>
          </w:p>
        </w:tc>
      </w:tr>
      <w:tr w:rsidR="00912187" w:rsidRPr="00A12B5C" w:rsidTr="00F514E9">
        <w:trPr>
          <w:cantSplit/>
        </w:trPr>
        <w:tc>
          <w:tcPr>
            <w:tcW w:w="675" w:type="dxa"/>
          </w:tcPr>
          <w:p w:rsidR="00912187" w:rsidRPr="00A12B5C" w:rsidRDefault="00912187" w:rsidP="00912187">
            <w:pPr>
              <w:jc w:val="both"/>
              <w:rPr>
                <w:b/>
                <w:bCs/>
                <w:iCs/>
              </w:rPr>
            </w:pPr>
          </w:p>
        </w:tc>
        <w:tc>
          <w:tcPr>
            <w:tcW w:w="7371" w:type="dxa"/>
          </w:tcPr>
          <w:p w:rsidR="00912187" w:rsidRPr="00A12B5C" w:rsidRDefault="00912187" w:rsidP="00912187">
            <w:pPr>
              <w:jc w:val="both"/>
              <w:rPr>
                <w:b/>
                <w:bCs/>
                <w:iCs/>
              </w:rPr>
            </w:pPr>
            <w:r w:rsidRPr="00A12B5C">
              <w:rPr>
                <w:b/>
                <w:bCs/>
                <w:iCs/>
              </w:rPr>
              <w:t>UKUPNO:</w:t>
            </w:r>
          </w:p>
        </w:tc>
        <w:tc>
          <w:tcPr>
            <w:tcW w:w="1756" w:type="dxa"/>
          </w:tcPr>
          <w:p w:rsidR="00912187" w:rsidRPr="00A12B5C" w:rsidRDefault="00803EA3" w:rsidP="00912187">
            <w:pPr>
              <w:jc w:val="right"/>
              <w:rPr>
                <w:b/>
                <w:bCs/>
                <w:iCs/>
              </w:rPr>
            </w:pPr>
            <w:r>
              <w:rPr>
                <w:b/>
                <w:bCs/>
                <w:iCs/>
              </w:rPr>
              <w:fldChar w:fldCharType="begin"/>
            </w:r>
            <w:r w:rsidR="00D66548">
              <w:rPr>
                <w:b/>
                <w:bCs/>
                <w:iCs/>
              </w:rPr>
              <w:instrText xml:space="preserve"> =SUM(ABOVE) </w:instrText>
            </w:r>
            <w:r>
              <w:rPr>
                <w:b/>
                <w:bCs/>
                <w:iCs/>
              </w:rPr>
              <w:fldChar w:fldCharType="separate"/>
            </w:r>
            <w:r w:rsidR="00D66548">
              <w:rPr>
                <w:b/>
                <w:bCs/>
                <w:iCs/>
                <w:noProof/>
              </w:rPr>
              <w:t>3.821.787</w:t>
            </w:r>
            <w:r>
              <w:rPr>
                <w:b/>
                <w:bCs/>
                <w:iCs/>
              </w:rPr>
              <w:fldChar w:fldCharType="end"/>
            </w:r>
          </w:p>
        </w:tc>
      </w:tr>
    </w:tbl>
    <w:p w:rsidR="00173B9C" w:rsidRPr="00A12B5C" w:rsidRDefault="00173B9C" w:rsidP="00912187">
      <w:pPr>
        <w:pStyle w:val="Uvuenotijeloteksta"/>
        <w:ind w:firstLine="0"/>
        <w:rPr>
          <w:b/>
          <w:bCs/>
        </w:rPr>
      </w:pPr>
    </w:p>
    <w:p w:rsidR="006B0BC7" w:rsidRPr="00A12B5C" w:rsidRDefault="006B0BC7" w:rsidP="006B0BC7">
      <w:pPr>
        <w:widowControl/>
        <w:rPr>
          <w:b/>
          <w:szCs w:val="24"/>
        </w:rPr>
      </w:pPr>
      <w:r w:rsidRPr="00A12B5C">
        <w:rPr>
          <w:b/>
          <w:szCs w:val="24"/>
        </w:rPr>
        <w:t>13.</w:t>
      </w:r>
      <w:r w:rsidR="00B70BD9" w:rsidRPr="00A12B5C">
        <w:rPr>
          <w:b/>
          <w:szCs w:val="24"/>
        </w:rPr>
        <w:t>3</w:t>
      </w:r>
      <w:r w:rsidRPr="00A12B5C">
        <w:rPr>
          <w:b/>
          <w:szCs w:val="24"/>
        </w:rPr>
        <w:t>.</w:t>
      </w:r>
      <w:r w:rsidRPr="00A12B5C">
        <w:rPr>
          <w:b/>
          <w:szCs w:val="24"/>
        </w:rPr>
        <w:tab/>
      </w:r>
      <w:r w:rsidR="00B70BD9" w:rsidRPr="00A12B5C">
        <w:rPr>
          <w:b/>
          <w:szCs w:val="24"/>
        </w:rPr>
        <w:t>IZVORI SREDSTAVA</w:t>
      </w:r>
    </w:p>
    <w:p w:rsidR="006B0BC7" w:rsidRPr="00A12B5C" w:rsidRDefault="006B0BC7" w:rsidP="00FA39C0">
      <w:pPr>
        <w:widowControl/>
      </w:pPr>
    </w:p>
    <w:p w:rsidR="00B70BD9" w:rsidRPr="00A12B5C" w:rsidRDefault="00B70BD9" w:rsidP="00B70BD9">
      <w:pPr>
        <w:jc w:val="both"/>
      </w:pPr>
      <w:r w:rsidRPr="00A12B5C">
        <w:t xml:space="preserve">Izvori sredstava (klasa 5) na dan </w:t>
      </w:r>
      <w:r w:rsidR="00F514E9" w:rsidRPr="00A12B5C">
        <w:t>01</w:t>
      </w:r>
      <w:r w:rsidRPr="00A12B5C">
        <w:t>.</w:t>
      </w:r>
      <w:r w:rsidR="00F514E9" w:rsidRPr="00A12B5C">
        <w:t>01</w:t>
      </w:r>
      <w:r w:rsidRPr="00A12B5C">
        <w:t>.</w:t>
      </w:r>
      <w:r w:rsidR="00D66548">
        <w:t>2020</w:t>
      </w:r>
      <w:r w:rsidRPr="00A12B5C">
        <w:t>. godine iznos</w:t>
      </w:r>
      <w:r w:rsidR="00173B9C">
        <w:t>ili su</w:t>
      </w:r>
      <w:r w:rsidRPr="00A12B5C">
        <w:t xml:space="preserve"> </w:t>
      </w:r>
      <w:r w:rsidR="007C431D">
        <w:rPr>
          <w:rFonts w:eastAsia="MS Mincho"/>
        </w:rPr>
        <w:t>38.336.503</w:t>
      </w:r>
      <w:r w:rsidRPr="00A12B5C">
        <w:rPr>
          <w:rFonts w:eastAsia="MS Mincho"/>
        </w:rPr>
        <w:t xml:space="preserve"> </w:t>
      </w:r>
      <w:r w:rsidRPr="00A12B5C">
        <w:t xml:space="preserve">KM, a na dan </w:t>
      </w:r>
      <w:r w:rsidR="00F514E9" w:rsidRPr="00A12B5C">
        <w:t>31</w:t>
      </w:r>
      <w:r w:rsidRPr="00A12B5C">
        <w:t>.</w:t>
      </w:r>
      <w:r w:rsidR="00F514E9" w:rsidRPr="00A12B5C">
        <w:t>12</w:t>
      </w:r>
      <w:r w:rsidRPr="00A12B5C">
        <w:t>.</w:t>
      </w:r>
      <w:r w:rsidR="007C431D">
        <w:t>2020</w:t>
      </w:r>
      <w:r w:rsidRPr="00A12B5C">
        <w:t xml:space="preserve">. godine stanje je bilo </w:t>
      </w:r>
      <w:r w:rsidR="007C431D">
        <w:t>38.854.538</w:t>
      </w:r>
      <w:r w:rsidR="00E037E1" w:rsidRPr="00A12B5C">
        <w:t xml:space="preserve"> </w:t>
      </w:r>
      <w:r w:rsidRPr="00A12B5C">
        <w:t xml:space="preserve">KM, što znači da je došlo do njihovog povećanja za </w:t>
      </w:r>
      <w:r w:rsidR="00E037E1" w:rsidRPr="00A12B5C">
        <w:t>1,3</w:t>
      </w:r>
      <w:r w:rsidR="007C431D">
        <w:t>5</w:t>
      </w:r>
      <w:r w:rsidRPr="00A12B5C">
        <w:t>%</w:t>
      </w:r>
      <w:r w:rsidR="00E037E1" w:rsidRPr="00A12B5C">
        <w:t>,</w:t>
      </w:r>
      <w:r w:rsidRPr="00A12B5C">
        <w:t xml:space="preserve"> odnosno za </w:t>
      </w:r>
      <w:r w:rsidR="007C431D">
        <w:t>518.035</w:t>
      </w:r>
      <w:r w:rsidRPr="00A12B5C">
        <w:t xml:space="preserve"> KM.</w:t>
      </w:r>
      <w:r w:rsidR="00DB1D5D" w:rsidRPr="00A12B5C">
        <w:t xml:space="preserve"> Strukturu izvora sredstava na dan 31.12.</w:t>
      </w:r>
      <w:r w:rsidR="007C431D">
        <w:t>2020</w:t>
      </w:r>
      <w:r w:rsidR="00DB1D5D" w:rsidRPr="00A12B5C">
        <w:t>. godine čine:</w:t>
      </w:r>
    </w:p>
    <w:p w:rsidR="00DB1D5D" w:rsidRPr="00A12B5C" w:rsidRDefault="00DB1D5D" w:rsidP="00B70BD9">
      <w:pPr>
        <w:jc w:val="both"/>
        <w:rPr>
          <w:highlight w:val="yell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1418"/>
        <w:gridCol w:w="5245"/>
        <w:gridCol w:w="1842"/>
      </w:tblGrid>
      <w:tr w:rsidR="00BF53CD" w:rsidRPr="00A12B5C" w:rsidTr="00430072">
        <w:tc>
          <w:tcPr>
            <w:tcW w:w="675" w:type="dxa"/>
          </w:tcPr>
          <w:p w:rsidR="00BF53CD" w:rsidRPr="00A12B5C" w:rsidRDefault="00BF53CD" w:rsidP="001B190E">
            <w:pPr>
              <w:jc w:val="center"/>
              <w:rPr>
                <w:b/>
                <w:bCs/>
                <w:iCs/>
              </w:rPr>
            </w:pPr>
            <w:r w:rsidRPr="00A12B5C">
              <w:rPr>
                <w:b/>
                <w:bCs/>
                <w:iCs/>
              </w:rPr>
              <w:t>RB</w:t>
            </w:r>
          </w:p>
        </w:tc>
        <w:tc>
          <w:tcPr>
            <w:tcW w:w="1418" w:type="dxa"/>
          </w:tcPr>
          <w:p w:rsidR="00BF53CD" w:rsidRPr="00A12B5C" w:rsidRDefault="00BF53CD" w:rsidP="001B190E">
            <w:pPr>
              <w:jc w:val="center"/>
              <w:rPr>
                <w:b/>
                <w:bCs/>
                <w:iCs/>
              </w:rPr>
            </w:pPr>
            <w:r w:rsidRPr="00A12B5C">
              <w:rPr>
                <w:b/>
                <w:bCs/>
                <w:iCs/>
              </w:rPr>
              <w:t>Konto</w:t>
            </w:r>
          </w:p>
        </w:tc>
        <w:tc>
          <w:tcPr>
            <w:tcW w:w="5245" w:type="dxa"/>
          </w:tcPr>
          <w:p w:rsidR="00BF53CD" w:rsidRPr="00A12B5C" w:rsidRDefault="00BF53CD" w:rsidP="00BF53CD">
            <w:pPr>
              <w:jc w:val="center"/>
              <w:rPr>
                <w:b/>
                <w:bCs/>
                <w:iCs/>
              </w:rPr>
            </w:pPr>
            <w:r w:rsidRPr="00A12B5C">
              <w:rPr>
                <w:b/>
                <w:bCs/>
                <w:iCs/>
              </w:rPr>
              <w:t xml:space="preserve">Naziv </w:t>
            </w:r>
          </w:p>
        </w:tc>
        <w:tc>
          <w:tcPr>
            <w:tcW w:w="1842" w:type="dxa"/>
          </w:tcPr>
          <w:p w:rsidR="00BF53CD" w:rsidRPr="00A12B5C" w:rsidRDefault="00BF53CD" w:rsidP="001B190E">
            <w:pPr>
              <w:jc w:val="center"/>
              <w:rPr>
                <w:b/>
                <w:bCs/>
                <w:iCs/>
              </w:rPr>
            </w:pPr>
            <w:r w:rsidRPr="00A12B5C">
              <w:rPr>
                <w:b/>
                <w:bCs/>
                <w:iCs/>
              </w:rPr>
              <w:t>Iznos (KM)</w:t>
            </w:r>
          </w:p>
        </w:tc>
      </w:tr>
      <w:tr w:rsidR="00BF53CD" w:rsidRPr="00A12B5C" w:rsidTr="00430072">
        <w:tc>
          <w:tcPr>
            <w:tcW w:w="675" w:type="dxa"/>
          </w:tcPr>
          <w:p w:rsidR="00BF53CD" w:rsidRPr="00A12B5C" w:rsidRDefault="00BF53CD" w:rsidP="001B190E">
            <w:pPr>
              <w:jc w:val="center"/>
              <w:rPr>
                <w:bCs/>
                <w:iCs/>
              </w:rPr>
            </w:pPr>
            <w:r w:rsidRPr="00A12B5C">
              <w:rPr>
                <w:bCs/>
                <w:iCs/>
              </w:rPr>
              <w:t>1.</w:t>
            </w:r>
          </w:p>
        </w:tc>
        <w:tc>
          <w:tcPr>
            <w:tcW w:w="1418" w:type="dxa"/>
          </w:tcPr>
          <w:p w:rsidR="00BF53CD" w:rsidRPr="00A12B5C" w:rsidRDefault="00BF53CD" w:rsidP="001B190E">
            <w:pPr>
              <w:jc w:val="center"/>
              <w:rPr>
                <w:bCs/>
                <w:iCs/>
              </w:rPr>
            </w:pPr>
            <w:r w:rsidRPr="00A12B5C">
              <w:rPr>
                <w:bCs/>
                <w:iCs/>
              </w:rPr>
              <w:t>51</w:t>
            </w:r>
          </w:p>
        </w:tc>
        <w:tc>
          <w:tcPr>
            <w:tcW w:w="5245" w:type="dxa"/>
          </w:tcPr>
          <w:p w:rsidR="00BF53CD" w:rsidRPr="00A12B5C" w:rsidRDefault="00BF53CD" w:rsidP="001B190E">
            <w:pPr>
              <w:jc w:val="both"/>
              <w:rPr>
                <w:bCs/>
                <w:iCs/>
              </w:rPr>
            </w:pPr>
            <w:r w:rsidRPr="00A12B5C">
              <w:rPr>
                <w:bCs/>
                <w:iCs/>
              </w:rPr>
              <w:t>Izvori stalnih sredstava</w:t>
            </w:r>
          </w:p>
        </w:tc>
        <w:tc>
          <w:tcPr>
            <w:tcW w:w="1842" w:type="dxa"/>
          </w:tcPr>
          <w:p w:rsidR="00BF53CD" w:rsidRPr="00A12B5C" w:rsidRDefault="007C431D" w:rsidP="00F514E9">
            <w:pPr>
              <w:jc w:val="right"/>
              <w:rPr>
                <w:bCs/>
                <w:iCs/>
              </w:rPr>
            </w:pPr>
            <w:r>
              <w:rPr>
                <w:bCs/>
                <w:iCs/>
              </w:rPr>
              <w:t>39.719.413</w:t>
            </w:r>
          </w:p>
        </w:tc>
      </w:tr>
      <w:tr w:rsidR="00BF53CD" w:rsidRPr="00A12B5C" w:rsidTr="00430072">
        <w:tc>
          <w:tcPr>
            <w:tcW w:w="675" w:type="dxa"/>
          </w:tcPr>
          <w:p w:rsidR="00BF53CD" w:rsidRPr="00A12B5C" w:rsidRDefault="00BF53CD" w:rsidP="00BF53CD">
            <w:pPr>
              <w:jc w:val="center"/>
              <w:rPr>
                <w:iCs/>
              </w:rPr>
            </w:pPr>
            <w:r w:rsidRPr="00A12B5C">
              <w:rPr>
                <w:iCs/>
              </w:rPr>
              <w:t>2.</w:t>
            </w:r>
          </w:p>
        </w:tc>
        <w:tc>
          <w:tcPr>
            <w:tcW w:w="1418" w:type="dxa"/>
          </w:tcPr>
          <w:p w:rsidR="00BF53CD" w:rsidRPr="00A12B5C" w:rsidRDefault="00BF53CD" w:rsidP="001B190E">
            <w:pPr>
              <w:jc w:val="center"/>
              <w:rPr>
                <w:iCs/>
              </w:rPr>
            </w:pPr>
            <w:r w:rsidRPr="00A12B5C">
              <w:rPr>
                <w:iCs/>
              </w:rPr>
              <w:t>59</w:t>
            </w:r>
          </w:p>
        </w:tc>
        <w:tc>
          <w:tcPr>
            <w:tcW w:w="5245" w:type="dxa"/>
          </w:tcPr>
          <w:p w:rsidR="00BF53CD" w:rsidRPr="00A12B5C" w:rsidRDefault="00BF53CD" w:rsidP="001B190E">
            <w:pPr>
              <w:jc w:val="both"/>
              <w:rPr>
                <w:iCs/>
              </w:rPr>
            </w:pPr>
            <w:r w:rsidRPr="00A12B5C">
              <w:rPr>
                <w:iCs/>
              </w:rPr>
              <w:t>Neraspoređeni višak prihoda nad rashodima</w:t>
            </w:r>
          </w:p>
        </w:tc>
        <w:tc>
          <w:tcPr>
            <w:tcW w:w="1842" w:type="dxa"/>
          </w:tcPr>
          <w:p w:rsidR="00BF53CD" w:rsidRPr="00A12B5C" w:rsidRDefault="007C431D" w:rsidP="00173B9C">
            <w:pPr>
              <w:jc w:val="right"/>
              <w:rPr>
                <w:iCs/>
              </w:rPr>
            </w:pPr>
            <w:r>
              <w:rPr>
                <w:iCs/>
              </w:rPr>
              <w:t>-864.875</w:t>
            </w:r>
          </w:p>
        </w:tc>
      </w:tr>
      <w:tr w:rsidR="00BF53CD" w:rsidRPr="00A12B5C" w:rsidTr="00430072">
        <w:tc>
          <w:tcPr>
            <w:tcW w:w="675" w:type="dxa"/>
          </w:tcPr>
          <w:p w:rsidR="00BF53CD" w:rsidRPr="00A12B5C" w:rsidRDefault="00BF53CD" w:rsidP="001B190E">
            <w:pPr>
              <w:jc w:val="both"/>
              <w:rPr>
                <w:b/>
                <w:iCs/>
              </w:rPr>
            </w:pPr>
          </w:p>
        </w:tc>
        <w:tc>
          <w:tcPr>
            <w:tcW w:w="1418" w:type="dxa"/>
          </w:tcPr>
          <w:p w:rsidR="00BF53CD" w:rsidRPr="00A12B5C" w:rsidRDefault="00BF53CD" w:rsidP="001B190E">
            <w:pPr>
              <w:jc w:val="center"/>
              <w:rPr>
                <w:b/>
                <w:iCs/>
              </w:rPr>
            </w:pPr>
          </w:p>
        </w:tc>
        <w:tc>
          <w:tcPr>
            <w:tcW w:w="5245" w:type="dxa"/>
          </w:tcPr>
          <w:p w:rsidR="00BF53CD" w:rsidRPr="00A12B5C" w:rsidRDefault="00BF53CD" w:rsidP="001B190E">
            <w:pPr>
              <w:jc w:val="both"/>
              <w:rPr>
                <w:b/>
                <w:iCs/>
              </w:rPr>
            </w:pPr>
            <w:r w:rsidRPr="00A12B5C">
              <w:rPr>
                <w:b/>
                <w:iCs/>
              </w:rPr>
              <w:t>UKUPNO:</w:t>
            </w:r>
          </w:p>
        </w:tc>
        <w:tc>
          <w:tcPr>
            <w:tcW w:w="1842" w:type="dxa"/>
          </w:tcPr>
          <w:p w:rsidR="00BF53CD" w:rsidRPr="00A12B5C" w:rsidRDefault="00803EA3" w:rsidP="001B190E">
            <w:pPr>
              <w:jc w:val="right"/>
              <w:rPr>
                <w:b/>
                <w:iCs/>
              </w:rPr>
            </w:pPr>
            <w:r>
              <w:rPr>
                <w:b/>
                <w:iCs/>
              </w:rPr>
              <w:fldChar w:fldCharType="begin"/>
            </w:r>
            <w:r w:rsidR="007C431D">
              <w:rPr>
                <w:b/>
                <w:iCs/>
              </w:rPr>
              <w:instrText xml:space="preserve"> =SUM(ABOVE) </w:instrText>
            </w:r>
            <w:r>
              <w:rPr>
                <w:b/>
                <w:iCs/>
              </w:rPr>
              <w:fldChar w:fldCharType="separate"/>
            </w:r>
            <w:r w:rsidR="007C431D">
              <w:rPr>
                <w:b/>
                <w:iCs/>
                <w:noProof/>
              </w:rPr>
              <w:t>38.854.538</w:t>
            </w:r>
            <w:r>
              <w:rPr>
                <w:b/>
                <w:iCs/>
              </w:rPr>
              <w:fldChar w:fldCharType="end"/>
            </w:r>
          </w:p>
        </w:tc>
      </w:tr>
    </w:tbl>
    <w:p w:rsidR="00BF53CD" w:rsidRPr="00A12B5C" w:rsidRDefault="00BF53CD" w:rsidP="00B70BD9">
      <w:pPr>
        <w:jc w:val="both"/>
        <w:rPr>
          <w:highlight w:val="yellow"/>
        </w:rPr>
      </w:pPr>
    </w:p>
    <w:p w:rsidR="002B6584" w:rsidRPr="00A12B5C" w:rsidRDefault="002B6584" w:rsidP="00FA39C0">
      <w:pPr>
        <w:widowControl/>
        <w:rPr>
          <w:highlight w:val="yellow"/>
        </w:rPr>
      </w:pPr>
    </w:p>
    <w:p w:rsidR="00B70BD9" w:rsidRPr="00A12B5C" w:rsidRDefault="00B70BD9" w:rsidP="00B70BD9">
      <w:pPr>
        <w:widowControl/>
        <w:rPr>
          <w:b/>
          <w:szCs w:val="24"/>
        </w:rPr>
      </w:pPr>
      <w:r w:rsidRPr="00A12B5C">
        <w:rPr>
          <w:b/>
          <w:szCs w:val="24"/>
        </w:rPr>
        <w:t>13.4.</w:t>
      </w:r>
      <w:r w:rsidRPr="00A12B5C">
        <w:rPr>
          <w:b/>
          <w:szCs w:val="24"/>
        </w:rPr>
        <w:tab/>
        <w:t>ZADUŽIVANJE I UPRAVLJANJE DUGOM</w:t>
      </w:r>
    </w:p>
    <w:p w:rsidR="00B70BD9" w:rsidRPr="00A12B5C" w:rsidRDefault="00B70BD9" w:rsidP="00FA39C0">
      <w:pPr>
        <w:widowControl/>
      </w:pPr>
    </w:p>
    <w:p w:rsidR="001B190E" w:rsidRPr="00A12B5C" w:rsidRDefault="00B70BD9" w:rsidP="001B190E">
      <w:pPr>
        <w:widowControl/>
        <w:jc w:val="both"/>
      </w:pPr>
      <w:r w:rsidRPr="00A12B5C">
        <w:t xml:space="preserve">Tijekom </w:t>
      </w:r>
      <w:r w:rsidR="007C431D">
        <w:t>2020</w:t>
      </w:r>
      <w:r w:rsidRPr="00A12B5C">
        <w:t xml:space="preserve">. godine Proračun Županije Posavske se nije </w:t>
      </w:r>
      <w:r w:rsidR="00430072" w:rsidRPr="00A12B5C">
        <w:t xml:space="preserve">dodatno </w:t>
      </w:r>
      <w:r w:rsidRPr="00A12B5C">
        <w:t>zaduživao niti su izdavana jamstva</w:t>
      </w:r>
      <w:r w:rsidR="001B190E" w:rsidRPr="00A12B5C">
        <w:t xml:space="preserve">.  </w:t>
      </w:r>
    </w:p>
    <w:p w:rsidR="001B190E" w:rsidRDefault="001B190E" w:rsidP="001B190E">
      <w:pPr>
        <w:widowControl/>
        <w:jc w:val="both"/>
      </w:pPr>
    </w:p>
    <w:p w:rsidR="00AF1B19" w:rsidRDefault="00AF1B19" w:rsidP="001B190E">
      <w:pPr>
        <w:widowControl/>
        <w:jc w:val="both"/>
      </w:pPr>
      <w:r>
        <w:t xml:space="preserve">U promatranom razdoblju redovito su, sukladno listi prioriteta iz Zakona o izvršavanju Proračuna Županije Posavske za </w:t>
      </w:r>
      <w:r w:rsidR="007C431D">
        <w:t>2020</w:t>
      </w:r>
      <w:r>
        <w:t xml:space="preserve">. godinu („Narodne novine Županije Posavske“, broj: </w:t>
      </w:r>
      <w:r w:rsidR="007C431D">
        <w:t>15/19 i 6/20</w:t>
      </w:r>
      <w:r>
        <w:t>), vršene otplate kamata i glavnica slijedećih kredita:</w:t>
      </w:r>
    </w:p>
    <w:p w:rsidR="001B190E" w:rsidRPr="00A12B5C" w:rsidRDefault="001B190E" w:rsidP="003C234F">
      <w:pPr>
        <w:pStyle w:val="Odlomakpopisa"/>
        <w:widowControl/>
        <w:numPr>
          <w:ilvl w:val="0"/>
          <w:numId w:val="2"/>
        </w:numPr>
        <w:jc w:val="both"/>
      </w:pPr>
      <w:r w:rsidRPr="00A12B5C">
        <w:lastRenderedPageBreak/>
        <w:t>Podugovor o kreditu za Projekt nabavke, obuke i održavanja medicinske i nemedicinske opreme i usluga u Kantonalnoj bolnici Oraš</w:t>
      </w:r>
      <w:r w:rsidR="00AF1B19">
        <w:t>je (</w:t>
      </w:r>
      <w:proofErr w:type="spellStart"/>
      <w:r w:rsidR="00AF1B19">
        <w:t>UniCredit</w:t>
      </w:r>
      <w:proofErr w:type="spellEnd"/>
      <w:r w:rsidR="00AF1B19">
        <w:t xml:space="preserve"> Bank </w:t>
      </w:r>
      <w:proofErr w:type="spellStart"/>
      <w:r w:rsidR="00AF1B19">
        <w:t>Austria</w:t>
      </w:r>
      <w:proofErr w:type="spellEnd"/>
      <w:r w:rsidR="00AF1B19">
        <w:t xml:space="preserve"> AG) (</w:t>
      </w:r>
      <w:r w:rsidR="00B41A87" w:rsidRPr="00A12B5C">
        <w:t>iznos kredita</w:t>
      </w:r>
      <w:r w:rsidR="00AF1B19">
        <w:t xml:space="preserve"> u izvornoj valuti</w:t>
      </w:r>
      <w:r w:rsidR="00B41A87" w:rsidRPr="00A12B5C">
        <w:t>: 1.980.000,00 €)</w:t>
      </w:r>
      <w:r w:rsidR="00AF1B19">
        <w:t>, i</w:t>
      </w:r>
    </w:p>
    <w:p w:rsidR="001B190E" w:rsidRPr="00A12B5C" w:rsidRDefault="001B190E" w:rsidP="003C234F">
      <w:pPr>
        <w:pStyle w:val="Odlomakpopisa"/>
        <w:widowControl/>
        <w:numPr>
          <w:ilvl w:val="0"/>
          <w:numId w:val="2"/>
        </w:numPr>
        <w:jc w:val="both"/>
      </w:pPr>
      <w:r w:rsidRPr="00A12B5C">
        <w:t>Podugovor o zajmu za Projekt Modernizacija bolnica u Bosni i Hercegovini – Faza II (</w:t>
      </w:r>
      <w:proofErr w:type="spellStart"/>
      <w:r w:rsidRPr="00A12B5C">
        <w:t>Export</w:t>
      </w:r>
      <w:proofErr w:type="spellEnd"/>
      <w:r w:rsidRPr="00A12B5C">
        <w:t xml:space="preserve">-Import Banka Koreja) </w:t>
      </w:r>
      <w:r w:rsidR="00E547B3">
        <w:t>(iznos kredita</w:t>
      </w:r>
      <w:r w:rsidR="00AF1B19">
        <w:t xml:space="preserve"> u izvornoj valuti</w:t>
      </w:r>
      <w:r w:rsidR="00E547B3">
        <w:t>: 1.</w:t>
      </w:r>
      <w:r w:rsidR="00B41A87" w:rsidRPr="00A12B5C">
        <w:t>003.882.879,00 KRW)</w:t>
      </w:r>
      <w:r w:rsidR="00FE3B07" w:rsidRPr="00A12B5C">
        <w:t>.</w:t>
      </w:r>
    </w:p>
    <w:p w:rsidR="00B70BD9" w:rsidRPr="00A12B5C" w:rsidRDefault="00B70BD9" w:rsidP="00FA39C0">
      <w:pPr>
        <w:widowControl/>
      </w:pPr>
    </w:p>
    <w:p w:rsidR="00F514E9" w:rsidRPr="00A12B5C" w:rsidRDefault="00146E7C" w:rsidP="006A616B">
      <w:pPr>
        <w:widowControl/>
        <w:jc w:val="both"/>
      </w:pPr>
      <w:r w:rsidRPr="00A12B5C">
        <w:t xml:space="preserve">Sukladno odredbama navedenih ugovora u </w:t>
      </w:r>
      <w:r w:rsidR="007C431D">
        <w:t>2020</w:t>
      </w:r>
      <w:r w:rsidRPr="00A12B5C">
        <w:t xml:space="preserve">. godini </w:t>
      </w:r>
      <w:r w:rsidR="00B41A87" w:rsidRPr="00A12B5C">
        <w:t xml:space="preserve">otplaćene </w:t>
      </w:r>
      <w:r w:rsidR="00AF1B19">
        <w:t xml:space="preserve">su </w:t>
      </w:r>
      <w:r w:rsidR="00B41A87" w:rsidRPr="00A12B5C">
        <w:t>glavnice, kako slijedi</w:t>
      </w:r>
      <w:r w:rsidRPr="00A12B5C">
        <w:t>:</w:t>
      </w:r>
    </w:p>
    <w:p w:rsidR="00B41A87" w:rsidRPr="00A12B5C" w:rsidRDefault="00B41A87" w:rsidP="003C234F">
      <w:pPr>
        <w:pStyle w:val="Odlomakpopisa"/>
        <w:widowControl/>
        <w:numPr>
          <w:ilvl w:val="0"/>
          <w:numId w:val="2"/>
        </w:numPr>
        <w:jc w:val="both"/>
      </w:pPr>
      <w:proofErr w:type="spellStart"/>
      <w:r w:rsidRPr="00A12B5C">
        <w:t>Export</w:t>
      </w:r>
      <w:proofErr w:type="spellEnd"/>
      <w:r w:rsidRPr="00A12B5C">
        <w:t xml:space="preserve">-Import Bank Koreja/EDCF – dvije rate glavnice u ukupnom iznosu od </w:t>
      </w:r>
      <w:r w:rsidR="007C431D">
        <w:t>84.708</w:t>
      </w:r>
      <w:r w:rsidRPr="00A12B5C">
        <w:t xml:space="preserve"> KM, i</w:t>
      </w:r>
    </w:p>
    <w:p w:rsidR="00B41A87" w:rsidRPr="00A12B5C" w:rsidRDefault="00B41A87" w:rsidP="003C234F">
      <w:pPr>
        <w:pStyle w:val="Odlomakpopisa"/>
        <w:widowControl/>
        <w:numPr>
          <w:ilvl w:val="0"/>
          <w:numId w:val="2"/>
        </w:numPr>
        <w:jc w:val="both"/>
      </w:pPr>
      <w:r w:rsidRPr="00A12B5C">
        <w:t xml:space="preserve">UniCredit Bank Austria – dvije rate glavnice u ukupnom iznosu od </w:t>
      </w:r>
      <w:r w:rsidR="007C431D">
        <w:t>430.283</w:t>
      </w:r>
      <w:r w:rsidRPr="00A12B5C">
        <w:t xml:space="preserve"> KM.</w:t>
      </w:r>
    </w:p>
    <w:p w:rsidR="00146E7C" w:rsidRPr="00A12B5C" w:rsidRDefault="00146E7C" w:rsidP="006A616B">
      <w:pPr>
        <w:widowControl/>
        <w:jc w:val="both"/>
      </w:pPr>
    </w:p>
    <w:p w:rsidR="001B190E" w:rsidRPr="00A12B5C" w:rsidRDefault="00A33262" w:rsidP="00B2277B">
      <w:pPr>
        <w:widowControl/>
        <w:jc w:val="both"/>
      </w:pPr>
      <w:r w:rsidRPr="00A12B5C">
        <w:t>Stanje duga Proračuna Županije Posavske na 31.12.</w:t>
      </w:r>
      <w:r w:rsidR="007C431D">
        <w:t>2020</w:t>
      </w:r>
      <w:r w:rsidRPr="00A12B5C">
        <w:t>. godine prikazano je u tablici u Prilogu 1.</w:t>
      </w:r>
    </w:p>
    <w:p w:rsidR="00A33262" w:rsidRPr="00A12B5C" w:rsidRDefault="00A33262" w:rsidP="00FA39C0">
      <w:pPr>
        <w:widowControl/>
      </w:pPr>
    </w:p>
    <w:p w:rsidR="001B190E" w:rsidRPr="00A12B5C" w:rsidRDefault="001B190E" w:rsidP="00FA39C0">
      <w:pPr>
        <w:widowControl/>
      </w:pPr>
    </w:p>
    <w:p w:rsidR="001B190E" w:rsidRPr="00A12B5C" w:rsidRDefault="001B190E" w:rsidP="00FA39C0">
      <w:pPr>
        <w:widowControl/>
      </w:pPr>
    </w:p>
    <w:p w:rsidR="001B190E" w:rsidRPr="00A12B5C" w:rsidRDefault="001B190E" w:rsidP="00FA39C0">
      <w:pPr>
        <w:widowControl/>
      </w:pPr>
    </w:p>
    <w:p w:rsidR="009554E4" w:rsidRPr="00A12B5C" w:rsidRDefault="009554E4" w:rsidP="009B2CEF">
      <w:pPr>
        <w:widowControl/>
        <w:ind w:firstLine="708"/>
        <w:jc w:val="right"/>
      </w:pPr>
      <w:r w:rsidRPr="00A12B5C">
        <w:t xml:space="preserve">                                                                               MINISTARSTVO FINANCIJA</w:t>
      </w:r>
    </w:p>
    <w:p w:rsidR="009554E4" w:rsidRPr="00A12B5C" w:rsidRDefault="009B2CEF" w:rsidP="00FC23CE">
      <w:pPr>
        <w:rPr>
          <w:szCs w:val="24"/>
        </w:rPr>
      </w:pPr>
      <w:r w:rsidRPr="00A12B5C">
        <w:rPr>
          <w:szCs w:val="24"/>
        </w:rPr>
        <w:t xml:space="preserve">Orašje, </w:t>
      </w:r>
      <w:r w:rsidR="00A935A6" w:rsidRPr="00A12B5C">
        <w:rPr>
          <w:szCs w:val="24"/>
        </w:rPr>
        <w:t>ožujak</w:t>
      </w:r>
      <w:r w:rsidRPr="00A12B5C">
        <w:rPr>
          <w:szCs w:val="24"/>
        </w:rPr>
        <w:t xml:space="preserve"> </w:t>
      </w:r>
      <w:r w:rsidR="007C431D">
        <w:rPr>
          <w:szCs w:val="24"/>
        </w:rPr>
        <w:t>2021</w:t>
      </w:r>
      <w:r w:rsidRPr="00A12B5C">
        <w:rPr>
          <w:szCs w:val="24"/>
        </w:rPr>
        <w:t xml:space="preserve">.godine </w:t>
      </w:r>
    </w:p>
    <w:p w:rsidR="00E94C5A" w:rsidRPr="00A12B5C" w:rsidRDefault="00E94C5A" w:rsidP="00FC23CE">
      <w:pPr>
        <w:rPr>
          <w:szCs w:val="24"/>
        </w:rPr>
      </w:pPr>
    </w:p>
    <w:p w:rsidR="006B2390" w:rsidRPr="00A12B5C" w:rsidRDefault="006B2390" w:rsidP="00FC23CE">
      <w:pPr>
        <w:rPr>
          <w:szCs w:val="24"/>
        </w:rPr>
      </w:pPr>
    </w:p>
    <w:p w:rsidR="006B2390" w:rsidRPr="00A12B5C" w:rsidRDefault="006B2390" w:rsidP="00E94C5A">
      <w:pPr>
        <w:widowControl/>
        <w:rPr>
          <w:i/>
        </w:rPr>
      </w:pPr>
      <w:r w:rsidRPr="00A12B5C">
        <w:rPr>
          <w:i/>
        </w:rPr>
        <w:t>Prilog 1. Stanje duga Županije Posavske na dan 31.12.</w:t>
      </w:r>
      <w:r w:rsidR="007C431D">
        <w:rPr>
          <w:i/>
        </w:rPr>
        <w:t>2020</w:t>
      </w:r>
      <w:r w:rsidRPr="00A12B5C">
        <w:rPr>
          <w:i/>
        </w:rPr>
        <w:t>. godine</w:t>
      </w:r>
    </w:p>
    <w:p w:rsidR="00E94C5A" w:rsidRPr="00A12B5C" w:rsidRDefault="00E94C5A" w:rsidP="00E94C5A">
      <w:pPr>
        <w:widowControl/>
        <w:rPr>
          <w:i/>
        </w:rPr>
      </w:pPr>
      <w:r w:rsidRPr="00A12B5C">
        <w:rPr>
          <w:i/>
        </w:rPr>
        <w:t>Prilog</w:t>
      </w:r>
      <w:r w:rsidR="006B2390" w:rsidRPr="00A12B5C">
        <w:rPr>
          <w:i/>
        </w:rPr>
        <w:t xml:space="preserve"> 2</w:t>
      </w:r>
      <w:r w:rsidRPr="00A12B5C">
        <w:rPr>
          <w:i/>
        </w:rPr>
        <w:t xml:space="preserve">: Izvješće o izvršenju Proračuna Županije Posavske za </w:t>
      </w:r>
      <w:r w:rsidR="007C431D">
        <w:rPr>
          <w:i/>
        </w:rPr>
        <w:t>2020</w:t>
      </w:r>
      <w:r w:rsidRPr="00A12B5C">
        <w:rPr>
          <w:i/>
        </w:rPr>
        <w:t>. godinu – tabl</w:t>
      </w:r>
      <w:r w:rsidR="00DF68FD" w:rsidRPr="00A12B5C">
        <w:rPr>
          <w:i/>
        </w:rPr>
        <w:t>.</w:t>
      </w:r>
      <w:r w:rsidRPr="00A12B5C">
        <w:rPr>
          <w:i/>
        </w:rPr>
        <w:t>pregled</w:t>
      </w:r>
    </w:p>
    <w:p w:rsidR="006B2390" w:rsidRPr="00A12B5C" w:rsidRDefault="006B2390">
      <w:pPr>
        <w:widowControl/>
      </w:pPr>
      <w:r w:rsidRPr="00A12B5C">
        <w:br w:type="page"/>
      </w:r>
    </w:p>
    <w:p w:rsidR="006B2390" w:rsidRPr="00A12B5C" w:rsidRDefault="006B2390" w:rsidP="00FC23CE">
      <w:pPr>
        <w:sectPr w:rsidR="006B2390" w:rsidRPr="00A12B5C" w:rsidSect="007B7CE0">
          <w:footerReference w:type="default" r:id="rId30"/>
          <w:pgSz w:w="11906" w:h="16838"/>
          <w:pgMar w:top="1417" w:right="1417" w:bottom="1417" w:left="1417" w:header="708" w:footer="708" w:gutter="0"/>
          <w:cols w:space="708"/>
          <w:titlePg/>
          <w:docGrid w:linePitch="360"/>
        </w:sectPr>
      </w:pPr>
    </w:p>
    <w:p w:rsidR="00E94C5A" w:rsidRPr="00A12B5C" w:rsidRDefault="006B2390" w:rsidP="00FC23CE">
      <w:r w:rsidRPr="00A12B5C">
        <w:lastRenderedPageBreak/>
        <w:t>PRILOG 1. Stanje duga Županije Posavske na dan 31.12.</w:t>
      </w:r>
      <w:r w:rsidR="007C431D">
        <w:t>2020</w:t>
      </w:r>
      <w:r w:rsidRPr="00A12B5C">
        <w:t>. godine</w:t>
      </w:r>
    </w:p>
    <w:p w:rsidR="006B2390" w:rsidRPr="00A12B5C" w:rsidRDefault="006B2390" w:rsidP="00FC23CE"/>
    <w:tbl>
      <w:tblPr>
        <w:tblW w:w="15877" w:type="dxa"/>
        <w:tblInd w:w="-743" w:type="dxa"/>
        <w:tblLayout w:type="fixed"/>
        <w:tblLook w:val="04A0"/>
      </w:tblPr>
      <w:tblGrid>
        <w:gridCol w:w="1135"/>
        <w:gridCol w:w="1417"/>
        <w:gridCol w:w="1134"/>
        <w:gridCol w:w="1560"/>
        <w:gridCol w:w="1417"/>
        <w:gridCol w:w="1276"/>
        <w:gridCol w:w="1276"/>
        <w:gridCol w:w="992"/>
        <w:gridCol w:w="992"/>
        <w:gridCol w:w="851"/>
        <w:gridCol w:w="850"/>
        <w:gridCol w:w="2977"/>
      </w:tblGrid>
      <w:tr w:rsidR="002A3816" w:rsidRPr="00A12B5C" w:rsidTr="002A3816">
        <w:trPr>
          <w:trHeight w:val="540"/>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816" w:rsidRPr="00A12B5C" w:rsidRDefault="002A3816" w:rsidP="006B2390">
            <w:pPr>
              <w:widowControl/>
              <w:jc w:val="center"/>
              <w:rPr>
                <w:rFonts w:eastAsia="Times New Roman"/>
                <w:b/>
                <w:bCs/>
                <w:sz w:val="14"/>
                <w:szCs w:val="14"/>
                <w:lang w:eastAsia="hr-HR"/>
              </w:rPr>
            </w:pPr>
            <w:r w:rsidRPr="00A12B5C">
              <w:rPr>
                <w:rFonts w:eastAsia="Times New Roman"/>
                <w:b/>
                <w:bCs/>
                <w:sz w:val="14"/>
                <w:szCs w:val="14"/>
                <w:lang w:eastAsia="hr-HR"/>
              </w:rPr>
              <w:t>Kredit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816" w:rsidRPr="00A12B5C" w:rsidRDefault="002A3816" w:rsidP="006B2390">
            <w:pPr>
              <w:widowControl/>
              <w:jc w:val="center"/>
              <w:rPr>
                <w:rFonts w:eastAsia="Times New Roman"/>
                <w:b/>
                <w:bCs/>
                <w:sz w:val="14"/>
                <w:szCs w:val="14"/>
                <w:lang w:eastAsia="hr-HR"/>
              </w:rPr>
            </w:pPr>
            <w:r w:rsidRPr="00A12B5C">
              <w:rPr>
                <w:rFonts w:eastAsia="Times New Roman"/>
                <w:b/>
                <w:bCs/>
                <w:sz w:val="14"/>
                <w:szCs w:val="14"/>
                <w:lang w:eastAsia="hr-HR"/>
              </w:rPr>
              <w:t xml:space="preserve">Iznos </w:t>
            </w:r>
            <w:r w:rsidRPr="00A12B5C">
              <w:rPr>
                <w:rFonts w:eastAsia="Times New Roman"/>
                <w:b/>
                <w:bCs/>
                <w:sz w:val="14"/>
                <w:szCs w:val="14"/>
                <w:lang w:eastAsia="hr-HR"/>
              </w:rPr>
              <w:br/>
              <w:t>kredita u</w:t>
            </w:r>
            <w:r w:rsidRPr="00A12B5C">
              <w:rPr>
                <w:rFonts w:eastAsia="Times New Roman"/>
                <w:b/>
                <w:bCs/>
                <w:sz w:val="14"/>
                <w:szCs w:val="14"/>
                <w:lang w:eastAsia="hr-HR"/>
              </w:rPr>
              <w:br/>
              <w:t xml:space="preserve">originalnoj </w:t>
            </w:r>
            <w:r w:rsidRPr="00A12B5C">
              <w:rPr>
                <w:rFonts w:eastAsia="Times New Roman"/>
                <w:b/>
                <w:bCs/>
                <w:sz w:val="14"/>
                <w:szCs w:val="14"/>
                <w:lang w:eastAsia="hr-HR"/>
              </w:rPr>
              <w:br/>
              <w:t>valuti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816" w:rsidRPr="00A12B5C" w:rsidRDefault="002A3816" w:rsidP="006B2390">
            <w:pPr>
              <w:widowControl/>
              <w:jc w:val="center"/>
              <w:rPr>
                <w:rFonts w:eastAsia="Times New Roman"/>
                <w:b/>
                <w:bCs/>
                <w:sz w:val="14"/>
                <w:szCs w:val="14"/>
                <w:lang w:eastAsia="hr-HR"/>
              </w:rPr>
            </w:pPr>
            <w:r w:rsidRPr="00A12B5C">
              <w:rPr>
                <w:rFonts w:eastAsia="Times New Roman"/>
                <w:b/>
                <w:bCs/>
                <w:sz w:val="14"/>
                <w:szCs w:val="14"/>
                <w:lang w:eastAsia="hr-HR"/>
              </w:rPr>
              <w:t>Povučeni</w:t>
            </w:r>
            <w:r w:rsidRPr="00A12B5C">
              <w:rPr>
                <w:rFonts w:eastAsia="Times New Roman"/>
                <w:b/>
                <w:bCs/>
                <w:sz w:val="14"/>
                <w:szCs w:val="14"/>
                <w:lang w:eastAsia="hr-HR"/>
              </w:rPr>
              <w:br/>
              <w:t>iznos</w:t>
            </w:r>
            <w:r w:rsidRPr="00A12B5C">
              <w:rPr>
                <w:rFonts w:eastAsia="Times New Roman"/>
                <w:b/>
                <w:bCs/>
                <w:sz w:val="14"/>
                <w:szCs w:val="14"/>
                <w:lang w:eastAsia="hr-HR"/>
              </w:rPr>
              <w:br/>
              <w:t>kredita</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2A3816" w:rsidRPr="00A12B5C" w:rsidRDefault="002A3816" w:rsidP="007C431D">
            <w:pPr>
              <w:widowControl/>
              <w:jc w:val="center"/>
              <w:rPr>
                <w:rFonts w:eastAsia="Times New Roman"/>
                <w:b/>
                <w:bCs/>
                <w:sz w:val="14"/>
                <w:szCs w:val="14"/>
                <w:lang w:eastAsia="hr-HR"/>
              </w:rPr>
            </w:pPr>
            <w:r w:rsidRPr="00A12B5C">
              <w:rPr>
                <w:rFonts w:eastAsia="Times New Roman"/>
                <w:b/>
                <w:bCs/>
                <w:sz w:val="14"/>
                <w:szCs w:val="14"/>
                <w:lang w:eastAsia="hr-HR"/>
              </w:rPr>
              <w:t>Stanje duga</w:t>
            </w:r>
            <w:r w:rsidRPr="00A12B5C">
              <w:rPr>
                <w:rFonts w:eastAsia="Times New Roman"/>
                <w:b/>
                <w:bCs/>
                <w:sz w:val="14"/>
                <w:szCs w:val="14"/>
                <w:lang w:eastAsia="hr-HR"/>
              </w:rPr>
              <w:br/>
              <w:t>(na dan 31.12.</w:t>
            </w:r>
            <w:r w:rsidR="007C431D">
              <w:rPr>
                <w:rFonts w:eastAsia="Times New Roman"/>
                <w:b/>
                <w:bCs/>
                <w:sz w:val="14"/>
                <w:szCs w:val="14"/>
                <w:lang w:eastAsia="hr-HR"/>
              </w:rPr>
              <w:t>2020</w:t>
            </w:r>
            <w:r w:rsidRPr="00A12B5C">
              <w:rPr>
                <w:rFonts w:eastAsia="Times New Roman"/>
                <w:b/>
                <w:bCs/>
                <w:sz w:val="14"/>
                <w:szCs w:val="14"/>
                <w:lang w:eastAsia="hr-HR"/>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2A3816" w:rsidRPr="00A12B5C" w:rsidRDefault="002A3816" w:rsidP="006B2390">
            <w:pPr>
              <w:widowControl/>
              <w:jc w:val="center"/>
              <w:rPr>
                <w:rFonts w:eastAsia="Times New Roman"/>
                <w:b/>
                <w:bCs/>
                <w:sz w:val="14"/>
                <w:szCs w:val="14"/>
                <w:lang w:eastAsia="hr-HR"/>
              </w:rPr>
            </w:pPr>
            <w:r w:rsidRPr="00A12B5C">
              <w:rPr>
                <w:rFonts w:eastAsia="Times New Roman"/>
                <w:b/>
                <w:bCs/>
                <w:sz w:val="14"/>
                <w:szCs w:val="14"/>
                <w:lang w:eastAsia="hr-HR"/>
              </w:rPr>
              <w:t>Razdoblje otplate</w:t>
            </w:r>
            <w:r w:rsidRPr="00A12B5C">
              <w:rPr>
                <w:rFonts w:eastAsia="Times New Roman"/>
                <w:b/>
                <w:bCs/>
                <w:sz w:val="14"/>
                <w:szCs w:val="14"/>
                <w:lang w:eastAsia="hr-HR"/>
              </w:rPr>
              <w:br/>
              <w:t>kredita</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2A3816" w:rsidRPr="00A12B5C" w:rsidRDefault="002A3816" w:rsidP="006B2390">
            <w:pPr>
              <w:widowControl/>
              <w:jc w:val="center"/>
              <w:rPr>
                <w:rFonts w:eastAsia="Times New Roman"/>
                <w:b/>
                <w:bCs/>
                <w:sz w:val="14"/>
                <w:szCs w:val="14"/>
                <w:lang w:eastAsia="hr-HR"/>
              </w:rPr>
            </w:pPr>
            <w:r w:rsidRPr="00A12B5C">
              <w:rPr>
                <w:rFonts w:eastAsia="Times New Roman"/>
                <w:b/>
                <w:bCs/>
                <w:sz w:val="14"/>
                <w:szCs w:val="14"/>
                <w:lang w:eastAsia="hr-HR"/>
              </w:rPr>
              <w:t>Način stvaranja obveze</w:t>
            </w:r>
          </w:p>
        </w:tc>
        <w:tc>
          <w:tcPr>
            <w:tcW w:w="2977" w:type="dxa"/>
            <w:vMerge w:val="restart"/>
            <w:tcBorders>
              <w:top w:val="single" w:sz="4" w:space="0" w:color="auto"/>
              <w:left w:val="nil"/>
              <w:right w:val="single" w:sz="4" w:space="0" w:color="auto"/>
            </w:tcBorders>
            <w:shd w:val="clear" w:color="auto" w:fill="auto"/>
            <w:noWrap/>
            <w:vAlign w:val="center"/>
            <w:hideMark/>
          </w:tcPr>
          <w:p w:rsidR="002A3816" w:rsidRPr="00A12B5C" w:rsidRDefault="002A3816" w:rsidP="006B2390">
            <w:pPr>
              <w:widowControl/>
              <w:jc w:val="center"/>
              <w:rPr>
                <w:rFonts w:eastAsia="Times New Roman"/>
                <w:b/>
                <w:bCs/>
                <w:sz w:val="14"/>
                <w:szCs w:val="14"/>
                <w:lang w:eastAsia="hr-HR"/>
              </w:rPr>
            </w:pPr>
            <w:r w:rsidRPr="00A12B5C">
              <w:rPr>
                <w:rFonts w:eastAsia="Times New Roman"/>
                <w:b/>
                <w:bCs/>
                <w:sz w:val="14"/>
                <w:szCs w:val="14"/>
                <w:lang w:eastAsia="hr-HR"/>
              </w:rPr>
              <w:t>Svrha zaduženja</w:t>
            </w:r>
          </w:p>
        </w:tc>
      </w:tr>
      <w:tr w:rsidR="002A3816" w:rsidRPr="00A12B5C" w:rsidTr="002A3816">
        <w:trPr>
          <w:trHeight w:val="102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2A3816" w:rsidRPr="00A12B5C" w:rsidRDefault="002A3816" w:rsidP="006B2390">
            <w:pPr>
              <w:widowControl/>
              <w:jc w:val="center"/>
              <w:rPr>
                <w:rFonts w:eastAsia="Times New Roman"/>
                <w:b/>
                <w:bCs/>
                <w:sz w:val="12"/>
                <w:szCs w:val="12"/>
                <w:lang w:eastAsia="hr-HR"/>
              </w:rPr>
            </w:pPr>
            <w:r w:rsidRPr="00A12B5C">
              <w:rPr>
                <w:rFonts w:eastAsia="Times New Roman"/>
                <w:b/>
                <w:bCs/>
                <w:sz w:val="12"/>
                <w:szCs w:val="12"/>
                <w:lang w:eastAsia="hr-HR"/>
              </w:rPr>
              <w:t>Kreditor</w:t>
            </w:r>
          </w:p>
        </w:tc>
        <w:tc>
          <w:tcPr>
            <w:tcW w:w="1417" w:type="dxa"/>
            <w:tcBorders>
              <w:top w:val="nil"/>
              <w:left w:val="nil"/>
              <w:bottom w:val="single" w:sz="4" w:space="0" w:color="auto"/>
              <w:right w:val="single" w:sz="4" w:space="0" w:color="auto"/>
            </w:tcBorders>
            <w:shd w:val="clear" w:color="auto" w:fill="auto"/>
            <w:vAlign w:val="center"/>
            <w:hideMark/>
          </w:tcPr>
          <w:p w:rsidR="002A3816" w:rsidRPr="00A12B5C" w:rsidRDefault="002A3816" w:rsidP="006B2390">
            <w:pPr>
              <w:widowControl/>
              <w:jc w:val="center"/>
              <w:rPr>
                <w:rFonts w:eastAsia="Times New Roman"/>
                <w:b/>
                <w:bCs/>
                <w:sz w:val="12"/>
                <w:szCs w:val="12"/>
                <w:lang w:eastAsia="hr-HR"/>
              </w:rPr>
            </w:pPr>
            <w:r w:rsidRPr="00A12B5C">
              <w:rPr>
                <w:rFonts w:eastAsia="Times New Roman"/>
                <w:b/>
                <w:bCs/>
                <w:sz w:val="12"/>
                <w:szCs w:val="12"/>
                <w:lang w:eastAsia="hr-HR"/>
              </w:rPr>
              <w:t>Naziv</w:t>
            </w:r>
            <w:r w:rsidRPr="00A12B5C">
              <w:rPr>
                <w:rFonts w:eastAsia="Times New Roman"/>
                <w:b/>
                <w:bCs/>
                <w:sz w:val="12"/>
                <w:szCs w:val="12"/>
                <w:lang w:eastAsia="hr-HR"/>
              </w:rPr>
              <w:br/>
              <w:t>kredita</w:t>
            </w:r>
          </w:p>
        </w:tc>
        <w:tc>
          <w:tcPr>
            <w:tcW w:w="1134" w:type="dxa"/>
            <w:tcBorders>
              <w:top w:val="nil"/>
              <w:left w:val="nil"/>
              <w:bottom w:val="single" w:sz="4" w:space="0" w:color="auto"/>
              <w:right w:val="single" w:sz="4" w:space="0" w:color="auto"/>
            </w:tcBorders>
            <w:shd w:val="clear" w:color="auto" w:fill="auto"/>
            <w:vAlign w:val="center"/>
            <w:hideMark/>
          </w:tcPr>
          <w:p w:rsidR="002A3816" w:rsidRPr="00A12B5C" w:rsidRDefault="002A3816" w:rsidP="006B2390">
            <w:pPr>
              <w:widowControl/>
              <w:jc w:val="center"/>
              <w:rPr>
                <w:rFonts w:eastAsia="Times New Roman"/>
                <w:b/>
                <w:bCs/>
                <w:sz w:val="12"/>
                <w:szCs w:val="12"/>
                <w:lang w:eastAsia="hr-HR"/>
              </w:rPr>
            </w:pPr>
            <w:r w:rsidRPr="00A12B5C">
              <w:rPr>
                <w:rFonts w:eastAsia="Times New Roman"/>
                <w:b/>
                <w:bCs/>
                <w:sz w:val="12"/>
                <w:szCs w:val="12"/>
                <w:lang w:eastAsia="hr-HR"/>
              </w:rPr>
              <w:t>Broj</w:t>
            </w:r>
            <w:r w:rsidRPr="00A12B5C">
              <w:rPr>
                <w:rFonts w:eastAsia="Times New Roman"/>
                <w:b/>
                <w:bCs/>
                <w:sz w:val="12"/>
                <w:szCs w:val="12"/>
                <w:lang w:eastAsia="hr-HR"/>
              </w:rPr>
              <w:br/>
              <w:t>kredita</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A3816" w:rsidRPr="00A12B5C" w:rsidRDefault="002A3816" w:rsidP="006B2390">
            <w:pPr>
              <w:widowControl/>
              <w:rPr>
                <w:rFonts w:eastAsia="Times New Roman"/>
                <w:b/>
                <w:bCs/>
                <w:sz w:val="12"/>
                <w:szCs w:val="12"/>
                <w:lang w:eastAsia="hr-H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A3816" w:rsidRPr="00A12B5C" w:rsidRDefault="002A3816" w:rsidP="006B2390">
            <w:pPr>
              <w:widowControl/>
              <w:rPr>
                <w:rFonts w:eastAsia="Times New Roman"/>
                <w:b/>
                <w:bCs/>
                <w:sz w:val="12"/>
                <w:szCs w:val="12"/>
                <w:lang w:eastAsia="hr-HR"/>
              </w:rPr>
            </w:pPr>
          </w:p>
        </w:tc>
        <w:tc>
          <w:tcPr>
            <w:tcW w:w="1276" w:type="dxa"/>
            <w:tcBorders>
              <w:top w:val="nil"/>
              <w:left w:val="nil"/>
              <w:bottom w:val="single" w:sz="4" w:space="0" w:color="auto"/>
              <w:right w:val="single" w:sz="4" w:space="0" w:color="auto"/>
            </w:tcBorders>
            <w:shd w:val="clear" w:color="auto" w:fill="auto"/>
            <w:vAlign w:val="center"/>
            <w:hideMark/>
          </w:tcPr>
          <w:p w:rsidR="002A3816" w:rsidRPr="00A12B5C" w:rsidRDefault="002A3816" w:rsidP="006B2390">
            <w:pPr>
              <w:widowControl/>
              <w:jc w:val="center"/>
              <w:rPr>
                <w:rFonts w:eastAsia="Times New Roman"/>
                <w:b/>
                <w:bCs/>
                <w:sz w:val="12"/>
                <w:szCs w:val="12"/>
                <w:lang w:eastAsia="hr-HR"/>
              </w:rPr>
            </w:pPr>
            <w:r w:rsidRPr="00A12B5C">
              <w:rPr>
                <w:rFonts w:eastAsia="Times New Roman"/>
                <w:b/>
                <w:bCs/>
                <w:sz w:val="12"/>
                <w:szCs w:val="12"/>
                <w:lang w:eastAsia="hr-HR"/>
              </w:rPr>
              <w:t xml:space="preserve">u </w:t>
            </w:r>
            <w:r w:rsidRPr="00A12B5C">
              <w:rPr>
                <w:rFonts w:eastAsia="Times New Roman"/>
                <w:b/>
                <w:bCs/>
                <w:sz w:val="12"/>
                <w:szCs w:val="12"/>
                <w:lang w:eastAsia="hr-HR"/>
              </w:rPr>
              <w:br/>
              <w:t>originalnoj</w:t>
            </w:r>
            <w:r w:rsidRPr="00A12B5C">
              <w:rPr>
                <w:rFonts w:eastAsia="Times New Roman"/>
                <w:b/>
                <w:bCs/>
                <w:sz w:val="12"/>
                <w:szCs w:val="12"/>
                <w:lang w:eastAsia="hr-HR"/>
              </w:rPr>
              <w:br/>
              <w:t>valuti</w:t>
            </w:r>
          </w:p>
        </w:tc>
        <w:tc>
          <w:tcPr>
            <w:tcW w:w="1276" w:type="dxa"/>
            <w:tcBorders>
              <w:top w:val="nil"/>
              <w:left w:val="nil"/>
              <w:bottom w:val="single" w:sz="4" w:space="0" w:color="auto"/>
              <w:right w:val="single" w:sz="4" w:space="0" w:color="auto"/>
            </w:tcBorders>
            <w:shd w:val="clear" w:color="auto" w:fill="auto"/>
            <w:vAlign w:val="center"/>
            <w:hideMark/>
          </w:tcPr>
          <w:p w:rsidR="002A3816" w:rsidRPr="00A12B5C" w:rsidRDefault="002A3816" w:rsidP="006B2390">
            <w:pPr>
              <w:widowControl/>
              <w:jc w:val="center"/>
              <w:rPr>
                <w:rFonts w:eastAsia="Times New Roman"/>
                <w:b/>
                <w:bCs/>
                <w:sz w:val="12"/>
                <w:szCs w:val="12"/>
                <w:lang w:eastAsia="hr-HR"/>
              </w:rPr>
            </w:pPr>
            <w:r w:rsidRPr="00A12B5C">
              <w:rPr>
                <w:rFonts w:eastAsia="Times New Roman"/>
                <w:b/>
                <w:bCs/>
                <w:sz w:val="12"/>
                <w:szCs w:val="12"/>
                <w:lang w:eastAsia="hr-HR"/>
              </w:rPr>
              <w:t>u KM</w:t>
            </w:r>
          </w:p>
        </w:tc>
        <w:tc>
          <w:tcPr>
            <w:tcW w:w="992" w:type="dxa"/>
            <w:tcBorders>
              <w:top w:val="nil"/>
              <w:left w:val="nil"/>
              <w:bottom w:val="single" w:sz="4" w:space="0" w:color="auto"/>
              <w:right w:val="single" w:sz="4" w:space="0" w:color="auto"/>
            </w:tcBorders>
            <w:shd w:val="clear" w:color="auto" w:fill="auto"/>
            <w:vAlign w:val="center"/>
            <w:hideMark/>
          </w:tcPr>
          <w:p w:rsidR="002A3816" w:rsidRPr="00A12B5C" w:rsidRDefault="002A3816" w:rsidP="006B2390">
            <w:pPr>
              <w:widowControl/>
              <w:jc w:val="center"/>
              <w:rPr>
                <w:rFonts w:eastAsia="Times New Roman"/>
                <w:b/>
                <w:bCs/>
                <w:sz w:val="12"/>
                <w:szCs w:val="12"/>
                <w:lang w:eastAsia="hr-HR"/>
              </w:rPr>
            </w:pPr>
            <w:r w:rsidRPr="00A12B5C">
              <w:rPr>
                <w:rFonts w:eastAsia="Times New Roman"/>
                <w:b/>
                <w:bCs/>
                <w:sz w:val="12"/>
                <w:szCs w:val="12"/>
                <w:lang w:eastAsia="hr-HR"/>
              </w:rPr>
              <w:t>glavnica</w:t>
            </w:r>
          </w:p>
        </w:tc>
        <w:tc>
          <w:tcPr>
            <w:tcW w:w="992" w:type="dxa"/>
            <w:tcBorders>
              <w:top w:val="nil"/>
              <w:left w:val="nil"/>
              <w:bottom w:val="single" w:sz="4" w:space="0" w:color="auto"/>
              <w:right w:val="single" w:sz="4" w:space="0" w:color="auto"/>
            </w:tcBorders>
            <w:shd w:val="clear" w:color="auto" w:fill="auto"/>
            <w:vAlign w:val="center"/>
            <w:hideMark/>
          </w:tcPr>
          <w:p w:rsidR="002A3816" w:rsidRPr="00A12B5C" w:rsidRDefault="002A3816" w:rsidP="006B2390">
            <w:pPr>
              <w:widowControl/>
              <w:jc w:val="center"/>
              <w:rPr>
                <w:rFonts w:eastAsia="Times New Roman"/>
                <w:b/>
                <w:bCs/>
                <w:sz w:val="12"/>
                <w:szCs w:val="12"/>
                <w:lang w:eastAsia="hr-HR"/>
              </w:rPr>
            </w:pPr>
            <w:r w:rsidRPr="00A12B5C">
              <w:rPr>
                <w:rFonts w:eastAsia="Times New Roman"/>
                <w:b/>
                <w:bCs/>
                <w:sz w:val="12"/>
                <w:szCs w:val="12"/>
                <w:lang w:eastAsia="hr-HR"/>
              </w:rPr>
              <w:t>kamata</w:t>
            </w:r>
          </w:p>
        </w:tc>
        <w:tc>
          <w:tcPr>
            <w:tcW w:w="851" w:type="dxa"/>
            <w:tcBorders>
              <w:top w:val="nil"/>
              <w:left w:val="nil"/>
              <w:bottom w:val="single" w:sz="4" w:space="0" w:color="auto"/>
              <w:right w:val="single" w:sz="4" w:space="0" w:color="auto"/>
            </w:tcBorders>
            <w:shd w:val="clear" w:color="auto" w:fill="auto"/>
            <w:vAlign w:val="center"/>
            <w:hideMark/>
          </w:tcPr>
          <w:p w:rsidR="002A3816" w:rsidRPr="00A12B5C" w:rsidRDefault="002A3816" w:rsidP="006B2390">
            <w:pPr>
              <w:widowControl/>
              <w:jc w:val="center"/>
              <w:rPr>
                <w:rFonts w:eastAsia="Times New Roman"/>
                <w:b/>
                <w:bCs/>
                <w:sz w:val="12"/>
                <w:szCs w:val="12"/>
                <w:lang w:eastAsia="hr-HR"/>
              </w:rPr>
            </w:pPr>
            <w:r w:rsidRPr="00A12B5C">
              <w:rPr>
                <w:rFonts w:eastAsia="Times New Roman"/>
                <w:b/>
                <w:bCs/>
                <w:sz w:val="12"/>
                <w:szCs w:val="12"/>
                <w:lang w:eastAsia="hr-HR"/>
              </w:rPr>
              <w:t>Izravnim</w:t>
            </w:r>
            <w:r w:rsidRPr="00A12B5C">
              <w:rPr>
                <w:rFonts w:eastAsia="Times New Roman"/>
                <w:b/>
                <w:bCs/>
                <w:sz w:val="12"/>
                <w:szCs w:val="12"/>
                <w:lang w:eastAsia="hr-HR"/>
              </w:rPr>
              <w:br/>
              <w:t>zaduženjem</w:t>
            </w:r>
            <w:r w:rsidRPr="00A12B5C">
              <w:rPr>
                <w:rFonts w:eastAsia="Times New Roman"/>
                <w:b/>
                <w:bCs/>
                <w:sz w:val="12"/>
                <w:szCs w:val="12"/>
                <w:lang w:eastAsia="hr-HR"/>
              </w:rPr>
              <w:br/>
              <w:t>Županije</w:t>
            </w:r>
          </w:p>
        </w:tc>
        <w:tc>
          <w:tcPr>
            <w:tcW w:w="850" w:type="dxa"/>
            <w:tcBorders>
              <w:top w:val="nil"/>
              <w:left w:val="nil"/>
              <w:bottom w:val="single" w:sz="4" w:space="0" w:color="auto"/>
              <w:right w:val="single" w:sz="4" w:space="0" w:color="auto"/>
            </w:tcBorders>
            <w:shd w:val="clear" w:color="auto" w:fill="auto"/>
            <w:vAlign w:val="center"/>
            <w:hideMark/>
          </w:tcPr>
          <w:p w:rsidR="002A3816" w:rsidRPr="00A12B5C" w:rsidRDefault="002A3816" w:rsidP="006B2390">
            <w:pPr>
              <w:widowControl/>
              <w:jc w:val="center"/>
              <w:rPr>
                <w:rFonts w:eastAsia="Times New Roman"/>
                <w:b/>
                <w:bCs/>
                <w:sz w:val="12"/>
                <w:szCs w:val="12"/>
                <w:lang w:eastAsia="hr-HR"/>
              </w:rPr>
            </w:pPr>
            <w:r w:rsidRPr="00A12B5C">
              <w:rPr>
                <w:rFonts w:eastAsia="Times New Roman"/>
                <w:b/>
                <w:bCs/>
                <w:sz w:val="12"/>
                <w:szCs w:val="12"/>
                <w:lang w:eastAsia="hr-HR"/>
              </w:rPr>
              <w:t>Neizravno</w:t>
            </w:r>
            <w:r w:rsidRPr="00A12B5C">
              <w:rPr>
                <w:rFonts w:eastAsia="Times New Roman"/>
                <w:b/>
                <w:bCs/>
                <w:sz w:val="12"/>
                <w:szCs w:val="12"/>
                <w:lang w:eastAsia="hr-HR"/>
              </w:rPr>
              <w:br/>
              <w:t>zaduženje</w:t>
            </w:r>
          </w:p>
        </w:tc>
        <w:tc>
          <w:tcPr>
            <w:tcW w:w="2977" w:type="dxa"/>
            <w:vMerge/>
            <w:tcBorders>
              <w:left w:val="nil"/>
              <w:bottom w:val="single" w:sz="4" w:space="0" w:color="auto"/>
              <w:right w:val="single" w:sz="4" w:space="0" w:color="auto"/>
            </w:tcBorders>
            <w:shd w:val="clear" w:color="auto" w:fill="auto"/>
            <w:vAlign w:val="center"/>
            <w:hideMark/>
          </w:tcPr>
          <w:p w:rsidR="002A3816" w:rsidRPr="00A12B5C" w:rsidRDefault="002A3816" w:rsidP="006B2390">
            <w:pPr>
              <w:widowControl/>
              <w:jc w:val="center"/>
              <w:rPr>
                <w:rFonts w:eastAsia="Times New Roman"/>
                <w:b/>
                <w:bCs/>
                <w:sz w:val="12"/>
                <w:szCs w:val="12"/>
                <w:lang w:eastAsia="hr-HR"/>
              </w:rPr>
            </w:pPr>
          </w:p>
        </w:tc>
      </w:tr>
      <w:tr w:rsidR="002A3816" w:rsidRPr="00A12B5C" w:rsidTr="002A3816">
        <w:trPr>
          <w:trHeight w:val="127"/>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A3816" w:rsidRPr="00A12B5C" w:rsidRDefault="002A3816" w:rsidP="006B2390">
            <w:pPr>
              <w:widowControl/>
              <w:jc w:val="center"/>
              <w:rPr>
                <w:rFonts w:eastAsia="Times New Roman"/>
                <w:sz w:val="12"/>
                <w:szCs w:val="12"/>
                <w:lang w:eastAsia="hr-HR"/>
              </w:rPr>
            </w:pPr>
            <w:r w:rsidRPr="00A12B5C">
              <w:rPr>
                <w:rFonts w:eastAsia="Times New Roman"/>
                <w:sz w:val="12"/>
                <w:szCs w:val="12"/>
                <w:lang w:eastAsia="hr-HR"/>
              </w:rPr>
              <w:t>1</w:t>
            </w:r>
          </w:p>
        </w:tc>
        <w:tc>
          <w:tcPr>
            <w:tcW w:w="1417" w:type="dxa"/>
            <w:tcBorders>
              <w:top w:val="nil"/>
              <w:left w:val="nil"/>
              <w:bottom w:val="single" w:sz="4" w:space="0" w:color="auto"/>
              <w:right w:val="single" w:sz="4" w:space="0" w:color="auto"/>
            </w:tcBorders>
            <w:shd w:val="clear" w:color="auto" w:fill="auto"/>
            <w:noWrap/>
            <w:vAlign w:val="bottom"/>
            <w:hideMark/>
          </w:tcPr>
          <w:p w:rsidR="002A3816" w:rsidRPr="00A12B5C" w:rsidRDefault="002A3816" w:rsidP="006B2390">
            <w:pPr>
              <w:widowControl/>
              <w:jc w:val="center"/>
              <w:rPr>
                <w:rFonts w:eastAsia="Times New Roman"/>
                <w:sz w:val="12"/>
                <w:szCs w:val="12"/>
                <w:lang w:eastAsia="hr-HR"/>
              </w:rPr>
            </w:pPr>
            <w:r w:rsidRPr="00A12B5C">
              <w:rPr>
                <w:rFonts w:eastAsia="Times New Roman"/>
                <w:sz w:val="12"/>
                <w:szCs w:val="12"/>
                <w:lang w:eastAsia="hr-HR"/>
              </w:rPr>
              <w:t>2</w:t>
            </w:r>
          </w:p>
        </w:tc>
        <w:tc>
          <w:tcPr>
            <w:tcW w:w="1134" w:type="dxa"/>
            <w:tcBorders>
              <w:top w:val="nil"/>
              <w:left w:val="nil"/>
              <w:bottom w:val="single" w:sz="4" w:space="0" w:color="auto"/>
              <w:right w:val="single" w:sz="4" w:space="0" w:color="auto"/>
            </w:tcBorders>
            <w:shd w:val="clear" w:color="auto" w:fill="auto"/>
            <w:noWrap/>
            <w:vAlign w:val="bottom"/>
            <w:hideMark/>
          </w:tcPr>
          <w:p w:rsidR="002A3816" w:rsidRPr="00A12B5C" w:rsidRDefault="002A3816" w:rsidP="006B2390">
            <w:pPr>
              <w:widowControl/>
              <w:jc w:val="center"/>
              <w:rPr>
                <w:rFonts w:eastAsia="Times New Roman"/>
                <w:sz w:val="12"/>
                <w:szCs w:val="12"/>
                <w:lang w:eastAsia="hr-HR"/>
              </w:rPr>
            </w:pPr>
            <w:r w:rsidRPr="00A12B5C">
              <w:rPr>
                <w:rFonts w:eastAsia="Times New Roman"/>
                <w:sz w:val="12"/>
                <w:szCs w:val="12"/>
                <w:lang w:eastAsia="hr-HR"/>
              </w:rPr>
              <w:t>3</w:t>
            </w:r>
          </w:p>
        </w:tc>
        <w:tc>
          <w:tcPr>
            <w:tcW w:w="1560" w:type="dxa"/>
            <w:tcBorders>
              <w:top w:val="nil"/>
              <w:left w:val="nil"/>
              <w:bottom w:val="single" w:sz="4" w:space="0" w:color="auto"/>
              <w:right w:val="single" w:sz="4" w:space="0" w:color="auto"/>
            </w:tcBorders>
            <w:shd w:val="clear" w:color="auto" w:fill="auto"/>
            <w:noWrap/>
            <w:vAlign w:val="bottom"/>
            <w:hideMark/>
          </w:tcPr>
          <w:p w:rsidR="002A3816" w:rsidRPr="00A12B5C" w:rsidRDefault="002A3816" w:rsidP="006B2390">
            <w:pPr>
              <w:widowControl/>
              <w:jc w:val="center"/>
              <w:rPr>
                <w:rFonts w:eastAsia="Times New Roman"/>
                <w:sz w:val="12"/>
                <w:szCs w:val="12"/>
                <w:lang w:eastAsia="hr-HR"/>
              </w:rPr>
            </w:pPr>
            <w:r w:rsidRPr="00A12B5C">
              <w:rPr>
                <w:rFonts w:eastAsia="Times New Roman"/>
                <w:sz w:val="12"/>
                <w:szCs w:val="12"/>
                <w:lang w:eastAsia="hr-HR"/>
              </w:rPr>
              <w:t>4</w:t>
            </w:r>
          </w:p>
        </w:tc>
        <w:tc>
          <w:tcPr>
            <w:tcW w:w="1417" w:type="dxa"/>
            <w:tcBorders>
              <w:top w:val="nil"/>
              <w:left w:val="nil"/>
              <w:bottom w:val="single" w:sz="4" w:space="0" w:color="auto"/>
              <w:right w:val="single" w:sz="4" w:space="0" w:color="auto"/>
            </w:tcBorders>
            <w:shd w:val="clear" w:color="auto" w:fill="auto"/>
            <w:noWrap/>
            <w:vAlign w:val="bottom"/>
            <w:hideMark/>
          </w:tcPr>
          <w:p w:rsidR="002A3816" w:rsidRPr="00A12B5C" w:rsidRDefault="002A3816" w:rsidP="006B2390">
            <w:pPr>
              <w:widowControl/>
              <w:jc w:val="center"/>
              <w:rPr>
                <w:rFonts w:eastAsia="Times New Roman"/>
                <w:sz w:val="12"/>
                <w:szCs w:val="12"/>
                <w:lang w:eastAsia="hr-HR"/>
              </w:rPr>
            </w:pPr>
            <w:r w:rsidRPr="00A12B5C">
              <w:rPr>
                <w:rFonts w:eastAsia="Times New Roman"/>
                <w:sz w:val="12"/>
                <w:szCs w:val="12"/>
                <w:lang w:eastAsia="hr-HR"/>
              </w:rPr>
              <w:t>4a</w:t>
            </w:r>
          </w:p>
        </w:tc>
        <w:tc>
          <w:tcPr>
            <w:tcW w:w="1276" w:type="dxa"/>
            <w:tcBorders>
              <w:top w:val="nil"/>
              <w:left w:val="nil"/>
              <w:bottom w:val="single" w:sz="4" w:space="0" w:color="auto"/>
              <w:right w:val="single" w:sz="4" w:space="0" w:color="auto"/>
            </w:tcBorders>
            <w:shd w:val="clear" w:color="auto" w:fill="auto"/>
            <w:noWrap/>
            <w:vAlign w:val="bottom"/>
            <w:hideMark/>
          </w:tcPr>
          <w:p w:rsidR="002A3816" w:rsidRPr="00A12B5C" w:rsidRDefault="002A3816" w:rsidP="006B2390">
            <w:pPr>
              <w:widowControl/>
              <w:jc w:val="center"/>
              <w:rPr>
                <w:rFonts w:eastAsia="Times New Roman"/>
                <w:sz w:val="12"/>
                <w:szCs w:val="12"/>
                <w:lang w:eastAsia="hr-HR"/>
              </w:rPr>
            </w:pPr>
            <w:r w:rsidRPr="00A12B5C">
              <w:rPr>
                <w:rFonts w:eastAsia="Times New Roman"/>
                <w:sz w:val="12"/>
                <w:szCs w:val="12"/>
                <w:lang w:eastAsia="hr-HR"/>
              </w:rPr>
              <w:t>5</w:t>
            </w:r>
          </w:p>
        </w:tc>
        <w:tc>
          <w:tcPr>
            <w:tcW w:w="1276" w:type="dxa"/>
            <w:tcBorders>
              <w:top w:val="nil"/>
              <w:left w:val="nil"/>
              <w:bottom w:val="single" w:sz="4" w:space="0" w:color="auto"/>
              <w:right w:val="single" w:sz="4" w:space="0" w:color="auto"/>
            </w:tcBorders>
            <w:shd w:val="clear" w:color="auto" w:fill="auto"/>
            <w:noWrap/>
            <w:vAlign w:val="bottom"/>
            <w:hideMark/>
          </w:tcPr>
          <w:p w:rsidR="002A3816" w:rsidRPr="00A12B5C" w:rsidRDefault="002A3816" w:rsidP="006B2390">
            <w:pPr>
              <w:widowControl/>
              <w:jc w:val="center"/>
              <w:rPr>
                <w:rFonts w:eastAsia="Times New Roman"/>
                <w:sz w:val="12"/>
                <w:szCs w:val="12"/>
                <w:lang w:eastAsia="hr-HR"/>
              </w:rPr>
            </w:pPr>
            <w:r w:rsidRPr="00A12B5C">
              <w:rPr>
                <w:rFonts w:eastAsia="Times New Roman"/>
                <w:sz w:val="12"/>
                <w:szCs w:val="12"/>
                <w:lang w:eastAsia="hr-HR"/>
              </w:rPr>
              <w:t>6</w:t>
            </w:r>
          </w:p>
        </w:tc>
        <w:tc>
          <w:tcPr>
            <w:tcW w:w="992" w:type="dxa"/>
            <w:tcBorders>
              <w:top w:val="nil"/>
              <w:left w:val="nil"/>
              <w:bottom w:val="single" w:sz="4" w:space="0" w:color="auto"/>
              <w:right w:val="single" w:sz="4" w:space="0" w:color="auto"/>
            </w:tcBorders>
            <w:shd w:val="clear" w:color="auto" w:fill="auto"/>
            <w:noWrap/>
            <w:vAlign w:val="bottom"/>
            <w:hideMark/>
          </w:tcPr>
          <w:p w:rsidR="002A3816" w:rsidRPr="00A12B5C" w:rsidRDefault="002A3816" w:rsidP="006B2390">
            <w:pPr>
              <w:widowControl/>
              <w:jc w:val="center"/>
              <w:rPr>
                <w:rFonts w:eastAsia="Times New Roman"/>
                <w:sz w:val="12"/>
                <w:szCs w:val="12"/>
                <w:lang w:eastAsia="hr-HR"/>
              </w:rPr>
            </w:pPr>
            <w:r w:rsidRPr="00A12B5C">
              <w:rPr>
                <w:rFonts w:eastAsia="Times New Roman"/>
                <w:sz w:val="12"/>
                <w:szCs w:val="12"/>
                <w:lang w:eastAsia="hr-HR"/>
              </w:rPr>
              <w:t>7</w:t>
            </w:r>
          </w:p>
        </w:tc>
        <w:tc>
          <w:tcPr>
            <w:tcW w:w="992" w:type="dxa"/>
            <w:tcBorders>
              <w:top w:val="nil"/>
              <w:left w:val="nil"/>
              <w:bottom w:val="single" w:sz="4" w:space="0" w:color="auto"/>
              <w:right w:val="single" w:sz="4" w:space="0" w:color="auto"/>
            </w:tcBorders>
            <w:shd w:val="clear" w:color="auto" w:fill="auto"/>
            <w:noWrap/>
            <w:vAlign w:val="bottom"/>
            <w:hideMark/>
          </w:tcPr>
          <w:p w:rsidR="002A3816" w:rsidRPr="00A12B5C" w:rsidRDefault="002A3816" w:rsidP="006B2390">
            <w:pPr>
              <w:widowControl/>
              <w:jc w:val="center"/>
              <w:rPr>
                <w:rFonts w:eastAsia="Times New Roman"/>
                <w:sz w:val="12"/>
                <w:szCs w:val="12"/>
                <w:lang w:eastAsia="hr-HR"/>
              </w:rPr>
            </w:pPr>
            <w:r w:rsidRPr="00A12B5C">
              <w:rPr>
                <w:rFonts w:eastAsia="Times New Roman"/>
                <w:sz w:val="12"/>
                <w:szCs w:val="12"/>
                <w:lang w:eastAsia="hr-HR"/>
              </w:rPr>
              <w:t>8</w:t>
            </w:r>
          </w:p>
        </w:tc>
        <w:tc>
          <w:tcPr>
            <w:tcW w:w="851" w:type="dxa"/>
            <w:tcBorders>
              <w:top w:val="nil"/>
              <w:left w:val="nil"/>
              <w:bottom w:val="single" w:sz="4" w:space="0" w:color="auto"/>
              <w:right w:val="single" w:sz="4" w:space="0" w:color="auto"/>
            </w:tcBorders>
            <w:shd w:val="clear" w:color="auto" w:fill="auto"/>
            <w:noWrap/>
            <w:vAlign w:val="bottom"/>
            <w:hideMark/>
          </w:tcPr>
          <w:p w:rsidR="002A3816" w:rsidRPr="00A12B5C" w:rsidRDefault="002A3816" w:rsidP="006B2390">
            <w:pPr>
              <w:widowControl/>
              <w:jc w:val="center"/>
              <w:rPr>
                <w:rFonts w:eastAsia="Times New Roman"/>
                <w:sz w:val="12"/>
                <w:szCs w:val="12"/>
                <w:lang w:eastAsia="hr-HR"/>
              </w:rPr>
            </w:pPr>
            <w:r w:rsidRPr="00A12B5C">
              <w:rPr>
                <w:rFonts w:eastAsia="Times New Roman"/>
                <w:sz w:val="12"/>
                <w:szCs w:val="12"/>
                <w:lang w:eastAsia="hr-HR"/>
              </w:rPr>
              <w:t>9</w:t>
            </w:r>
          </w:p>
        </w:tc>
        <w:tc>
          <w:tcPr>
            <w:tcW w:w="850" w:type="dxa"/>
            <w:tcBorders>
              <w:top w:val="nil"/>
              <w:left w:val="nil"/>
              <w:bottom w:val="single" w:sz="4" w:space="0" w:color="auto"/>
              <w:right w:val="single" w:sz="4" w:space="0" w:color="auto"/>
            </w:tcBorders>
            <w:shd w:val="clear" w:color="auto" w:fill="auto"/>
            <w:noWrap/>
            <w:vAlign w:val="bottom"/>
            <w:hideMark/>
          </w:tcPr>
          <w:p w:rsidR="002A3816" w:rsidRPr="00A12B5C" w:rsidRDefault="002A3816" w:rsidP="006B2390">
            <w:pPr>
              <w:widowControl/>
              <w:jc w:val="center"/>
              <w:rPr>
                <w:rFonts w:eastAsia="Times New Roman"/>
                <w:sz w:val="12"/>
                <w:szCs w:val="12"/>
                <w:lang w:eastAsia="hr-HR"/>
              </w:rPr>
            </w:pPr>
            <w:r w:rsidRPr="00A12B5C">
              <w:rPr>
                <w:rFonts w:eastAsia="Times New Roman"/>
                <w:sz w:val="12"/>
                <w:szCs w:val="12"/>
                <w:lang w:eastAsia="hr-HR"/>
              </w:rPr>
              <w:t>10</w:t>
            </w:r>
          </w:p>
        </w:tc>
        <w:tc>
          <w:tcPr>
            <w:tcW w:w="2977" w:type="dxa"/>
            <w:tcBorders>
              <w:top w:val="nil"/>
              <w:left w:val="nil"/>
              <w:bottom w:val="single" w:sz="4" w:space="0" w:color="auto"/>
              <w:right w:val="single" w:sz="4" w:space="0" w:color="auto"/>
            </w:tcBorders>
            <w:shd w:val="clear" w:color="auto" w:fill="auto"/>
            <w:noWrap/>
            <w:vAlign w:val="bottom"/>
            <w:hideMark/>
          </w:tcPr>
          <w:p w:rsidR="002A3816" w:rsidRPr="00A12B5C" w:rsidRDefault="002A3816" w:rsidP="006B2390">
            <w:pPr>
              <w:widowControl/>
              <w:jc w:val="center"/>
              <w:rPr>
                <w:rFonts w:eastAsia="Times New Roman"/>
                <w:sz w:val="12"/>
                <w:szCs w:val="12"/>
                <w:lang w:eastAsia="hr-HR"/>
              </w:rPr>
            </w:pPr>
          </w:p>
        </w:tc>
      </w:tr>
      <w:tr w:rsidR="002A3816" w:rsidRPr="00A12B5C" w:rsidTr="002A3816">
        <w:trPr>
          <w:trHeight w:val="1531"/>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2A3816" w:rsidRPr="00A12B5C" w:rsidRDefault="002A3816" w:rsidP="006B2390">
            <w:pPr>
              <w:widowControl/>
              <w:rPr>
                <w:rFonts w:eastAsia="Times New Roman"/>
                <w:sz w:val="14"/>
                <w:szCs w:val="14"/>
                <w:lang w:eastAsia="hr-HR"/>
              </w:rPr>
            </w:pPr>
            <w:proofErr w:type="spellStart"/>
            <w:r w:rsidRPr="00A12B5C">
              <w:rPr>
                <w:rFonts w:eastAsia="Times New Roman"/>
                <w:sz w:val="14"/>
                <w:szCs w:val="14"/>
                <w:lang w:eastAsia="hr-HR"/>
              </w:rPr>
              <w:t>Unicredit</w:t>
            </w:r>
            <w:proofErr w:type="spellEnd"/>
            <w:r w:rsidRPr="00A12B5C">
              <w:rPr>
                <w:rFonts w:eastAsia="Times New Roman"/>
                <w:sz w:val="14"/>
                <w:szCs w:val="14"/>
                <w:lang w:eastAsia="hr-HR"/>
              </w:rPr>
              <w:t xml:space="preserve"> Bank </w:t>
            </w:r>
            <w:proofErr w:type="spellStart"/>
            <w:r w:rsidRPr="00A12B5C">
              <w:rPr>
                <w:rFonts w:eastAsia="Times New Roman"/>
                <w:sz w:val="14"/>
                <w:szCs w:val="14"/>
                <w:lang w:eastAsia="hr-HR"/>
              </w:rPr>
              <w:t>Austria</w:t>
            </w:r>
            <w:proofErr w:type="spellEnd"/>
            <w:r w:rsidRPr="00A12B5C">
              <w:rPr>
                <w:rFonts w:eastAsia="Times New Roman"/>
                <w:sz w:val="14"/>
                <w:szCs w:val="14"/>
                <w:lang w:eastAsia="hr-HR"/>
              </w:rPr>
              <w:t xml:space="preserve"> AG</w:t>
            </w:r>
          </w:p>
        </w:tc>
        <w:tc>
          <w:tcPr>
            <w:tcW w:w="1417" w:type="dxa"/>
            <w:tcBorders>
              <w:top w:val="nil"/>
              <w:left w:val="nil"/>
              <w:bottom w:val="single" w:sz="4" w:space="0" w:color="auto"/>
              <w:right w:val="single" w:sz="4" w:space="0" w:color="auto"/>
            </w:tcBorders>
            <w:shd w:val="clear" w:color="auto" w:fill="auto"/>
            <w:vAlign w:val="center"/>
            <w:hideMark/>
          </w:tcPr>
          <w:p w:rsidR="002A3816" w:rsidRPr="00A12B5C" w:rsidRDefault="002A3816" w:rsidP="006B2390">
            <w:pPr>
              <w:widowControl/>
              <w:rPr>
                <w:rFonts w:eastAsia="Times New Roman"/>
                <w:sz w:val="14"/>
                <w:szCs w:val="14"/>
                <w:lang w:eastAsia="hr-HR"/>
              </w:rPr>
            </w:pPr>
            <w:r w:rsidRPr="00A12B5C">
              <w:rPr>
                <w:rFonts w:eastAsia="Times New Roman"/>
                <w:sz w:val="14"/>
                <w:szCs w:val="14"/>
                <w:lang w:eastAsia="hr-HR"/>
              </w:rPr>
              <w:t>Podugovor o kreditu za Projekt nabavke, obuke i održavanja medicinske i nemedicinske opreme i usluga u Kantonalnoj bolnici Orašje</w:t>
            </w:r>
          </w:p>
        </w:tc>
        <w:tc>
          <w:tcPr>
            <w:tcW w:w="1134" w:type="dxa"/>
            <w:tcBorders>
              <w:top w:val="nil"/>
              <w:left w:val="nil"/>
              <w:bottom w:val="single" w:sz="4" w:space="0" w:color="auto"/>
              <w:right w:val="single" w:sz="4" w:space="0" w:color="auto"/>
            </w:tcBorders>
            <w:shd w:val="clear" w:color="auto" w:fill="auto"/>
            <w:vAlign w:val="center"/>
            <w:hideMark/>
          </w:tcPr>
          <w:p w:rsidR="002A3816" w:rsidRPr="00A12B5C" w:rsidRDefault="002A3816" w:rsidP="00D67142">
            <w:pPr>
              <w:widowControl/>
              <w:jc w:val="center"/>
              <w:rPr>
                <w:rFonts w:eastAsia="Times New Roman"/>
                <w:sz w:val="14"/>
                <w:szCs w:val="14"/>
                <w:lang w:eastAsia="hr-HR"/>
              </w:rPr>
            </w:pPr>
            <w:r w:rsidRPr="00A12B5C">
              <w:rPr>
                <w:rFonts w:eastAsia="Times New Roman"/>
                <w:sz w:val="14"/>
                <w:szCs w:val="14"/>
                <w:lang w:eastAsia="hr-HR"/>
              </w:rPr>
              <w:t xml:space="preserve">08-14-4736/12 </w:t>
            </w:r>
          </w:p>
          <w:p w:rsidR="002A3816" w:rsidRPr="00A12B5C" w:rsidRDefault="002A3816" w:rsidP="00D67142">
            <w:pPr>
              <w:widowControl/>
              <w:jc w:val="center"/>
              <w:rPr>
                <w:rFonts w:eastAsia="Times New Roman"/>
                <w:sz w:val="14"/>
                <w:szCs w:val="14"/>
                <w:lang w:eastAsia="hr-HR"/>
              </w:rPr>
            </w:pPr>
            <w:r w:rsidRPr="00A12B5C">
              <w:rPr>
                <w:rFonts w:eastAsia="Times New Roman"/>
                <w:sz w:val="14"/>
                <w:szCs w:val="14"/>
                <w:lang w:eastAsia="hr-HR"/>
              </w:rPr>
              <w:t>08-14-2474/15</w:t>
            </w:r>
          </w:p>
        </w:tc>
        <w:tc>
          <w:tcPr>
            <w:tcW w:w="1560" w:type="dxa"/>
            <w:tcBorders>
              <w:top w:val="nil"/>
              <w:left w:val="nil"/>
              <w:bottom w:val="single" w:sz="4" w:space="0" w:color="auto"/>
              <w:right w:val="single" w:sz="4" w:space="0" w:color="auto"/>
            </w:tcBorders>
            <w:shd w:val="clear" w:color="auto" w:fill="auto"/>
            <w:vAlign w:val="center"/>
            <w:hideMark/>
          </w:tcPr>
          <w:p w:rsidR="002A3816" w:rsidRPr="00A12B5C" w:rsidRDefault="002A3816" w:rsidP="006B2390">
            <w:pPr>
              <w:widowControl/>
              <w:jc w:val="center"/>
              <w:rPr>
                <w:rFonts w:eastAsia="Times New Roman"/>
                <w:sz w:val="14"/>
                <w:szCs w:val="14"/>
                <w:lang w:eastAsia="hr-HR"/>
              </w:rPr>
            </w:pPr>
            <w:r w:rsidRPr="00A12B5C">
              <w:rPr>
                <w:rFonts w:eastAsia="Times New Roman"/>
                <w:sz w:val="14"/>
                <w:szCs w:val="14"/>
                <w:lang w:eastAsia="hr-HR"/>
              </w:rPr>
              <w:t>1.980.000,00 EUR</w:t>
            </w:r>
          </w:p>
        </w:tc>
        <w:tc>
          <w:tcPr>
            <w:tcW w:w="1417" w:type="dxa"/>
            <w:tcBorders>
              <w:top w:val="nil"/>
              <w:left w:val="nil"/>
              <w:bottom w:val="single" w:sz="4" w:space="0" w:color="auto"/>
              <w:right w:val="single" w:sz="4" w:space="0" w:color="auto"/>
            </w:tcBorders>
            <w:shd w:val="clear" w:color="auto" w:fill="auto"/>
            <w:vAlign w:val="center"/>
            <w:hideMark/>
          </w:tcPr>
          <w:p w:rsidR="002A3816" w:rsidRPr="00A12B5C" w:rsidRDefault="002A3816" w:rsidP="002A3816">
            <w:pPr>
              <w:widowControl/>
              <w:jc w:val="center"/>
              <w:rPr>
                <w:rFonts w:eastAsia="Times New Roman"/>
                <w:sz w:val="14"/>
                <w:szCs w:val="14"/>
                <w:lang w:eastAsia="hr-HR"/>
              </w:rPr>
            </w:pPr>
            <w:r w:rsidRPr="00A12B5C">
              <w:rPr>
                <w:rFonts w:eastAsia="Times New Roman"/>
                <w:sz w:val="14"/>
                <w:szCs w:val="14"/>
                <w:lang w:eastAsia="hr-HR"/>
              </w:rPr>
              <w:t>3.872.543,55 KM</w:t>
            </w:r>
          </w:p>
        </w:tc>
        <w:tc>
          <w:tcPr>
            <w:tcW w:w="1276" w:type="dxa"/>
            <w:tcBorders>
              <w:top w:val="nil"/>
              <w:left w:val="nil"/>
              <w:bottom w:val="single" w:sz="4" w:space="0" w:color="auto"/>
              <w:right w:val="single" w:sz="4" w:space="0" w:color="auto"/>
            </w:tcBorders>
            <w:shd w:val="clear" w:color="auto" w:fill="auto"/>
            <w:vAlign w:val="center"/>
            <w:hideMark/>
          </w:tcPr>
          <w:p w:rsidR="002A3816" w:rsidRPr="00A12B5C" w:rsidRDefault="002A3816" w:rsidP="007C431D">
            <w:pPr>
              <w:widowControl/>
              <w:jc w:val="center"/>
              <w:rPr>
                <w:rFonts w:eastAsia="Times New Roman"/>
                <w:sz w:val="14"/>
                <w:szCs w:val="14"/>
                <w:lang w:eastAsia="hr-HR"/>
              </w:rPr>
            </w:pPr>
            <w:r w:rsidRPr="00A12B5C">
              <w:rPr>
                <w:rFonts w:eastAsia="Times New Roman"/>
                <w:sz w:val="14"/>
                <w:szCs w:val="14"/>
                <w:lang w:eastAsia="hr-HR"/>
              </w:rPr>
              <w:t>1.</w:t>
            </w:r>
            <w:r w:rsidR="007C431D">
              <w:rPr>
                <w:rFonts w:eastAsia="Times New Roman"/>
                <w:sz w:val="14"/>
                <w:szCs w:val="14"/>
                <w:lang w:eastAsia="hr-HR"/>
              </w:rPr>
              <w:t>320</w:t>
            </w:r>
            <w:r w:rsidRPr="00A12B5C">
              <w:rPr>
                <w:rFonts w:eastAsia="Times New Roman"/>
                <w:sz w:val="14"/>
                <w:szCs w:val="14"/>
                <w:lang w:eastAsia="hr-HR"/>
              </w:rPr>
              <w:t>.000,00 EUR</w:t>
            </w:r>
          </w:p>
        </w:tc>
        <w:tc>
          <w:tcPr>
            <w:tcW w:w="1276" w:type="dxa"/>
            <w:tcBorders>
              <w:top w:val="nil"/>
              <w:left w:val="nil"/>
              <w:bottom w:val="single" w:sz="4" w:space="0" w:color="auto"/>
              <w:right w:val="single" w:sz="4" w:space="0" w:color="auto"/>
            </w:tcBorders>
            <w:shd w:val="clear" w:color="auto" w:fill="auto"/>
            <w:vAlign w:val="center"/>
            <w:hideMark/>
          </w:tcPr>
          <w:p w:rsidR="002A3816" w:rsidRPr="00A12B5C" w:rsidRDefault="007C431D" w:rsidP="007C431D">
            <w:pPr>
              <w:widowControl/>
              <w:jc w:val="center"/>
              <w:rPr>
                <w:rFonts w:eastAsia="Times New Roman"/>
                <w:sz w:val="14"/>
                <w:szCs w:val="14"/>
                <w:lang w:eastAsia="hr-HR"/>
              </w:rPr>
            </w:pPr>
            <w:r>
              <w:rPr>
                <w:rFonts w:eastAsia="Times New Roman"/>
                <w:sz w:val="14"/>
                <w:szCs w:val="14"/>
                <w:lang w:eastAsia="hr-HR"/>
              </w:rPr>
              <w:t xml:space="preserve">2.581.695,60 </w:t>
            </w:r>
            <w:r w:rsidR="002A3816" w:rsidRPr="00A12B5C">
              <w:rPr>
                <w:rFonts w:eastAsia="Times New Roman"/>
                <w:sz w:val="14"/>
                <w:szCs w:val="14"/>
                <w:lang w:eastAsia="hr-HR"/>
              </w:rPr>
              <w:t>KM</w:t>
            </w:r>
          </w:p>
        </w:tc>
        <w:tc>
          <w:tcPr>
            <w:tcW w:w="992" w:type="dxa"/>
            <w:tcBorders>
              <w:top w:val="nil"/>
              <w:left w:val="nil"/>
              <w:bottom w:val="single" w:sz="4" w:space="0" w:color="auto"/>
              <w:right w:val="single" w:sz="4" w:space="0" w:color="auto"/>
            </w:tcBorders>
            <w:shd w:val="clear" w:color="auto" w:fill="auto"/>
            <w:vAlign w:val="center"/>
            <w:hideMark/>
          </w:tcPr>
          <w:p w:rsidR="002A3816" w:rsidRPr="00A12B5C" w:rsidRDefault="002A3816" w:rsidP="00D67142">
            <w:pPr>
              <w:widowControl/>
              <w:jc w:val="center"/>
              <w:rPr>
                <w:rFonts w:eastAsia="Times New Roman"/>
                <w:sz w:val="14"/>
                <w:szCs w:val="14"/>
                <w:lang w:eastAsia="hr-HR"/>
              </w:rPr>
            </w:pPr>
            <w:r w:rsidRPr="00A12B5C">
              <w:rPr>
                <w:rFonts w:eastAsia="Times New Roman"/>
                <w:sz w:val="14"/>
                <w:szCs w:val="14"/>
                <w:lang w:eastAsia="hr-HR"/>
              </w:rPr>
              <w:t>28.02.2018.-28.08.2026.</w:t>
            </w:r>
          </w:p>
        </w:tc>
        <w:tc>
          <w:tcPr>
            <w:tcW w:w="992" w:type="dxa"/>
            <w:tcBorders>
              <w:top w:val="nil"/>
              <w:left w:val="nil"/>
              <w:bottom w:val="single" w:sz="4" w:space="0" w:color="auto"/>
              <w:right w:val="single" w:sz="4" w:space="0" w:color="auto"/>
            </w:tcBorders>
            <w:shd w:val="clear" w:color="auto" w:fill="auto"/>
            <w:vAlign w:val="center"/>
            <w:hideMark/>
          </w:tcPr>
          <w:p w:rsidR="002A3816" w:rsidRPr="00A12B5C" w:rsidRDefault="002A3816" w:rsidP="00357157">
            <w:pPr>
              <w:widowControl/>
              <w:jc w:val="center"/>
              <w:rPr>
                <w:rFonts w:eastAsia="Times New Roman"/>
                <w:sz w:val="14"/>
                <w:szCs w:val="14"/>
                <w:lang w:eastAsia="hr-HR"/>
              </w:rPr>
            </w:pPr>
            <w:r w:rsidRPr="00A12B5C">
              <w:rPr>
                <w:rFonts w:eastAsia="Times New Roman"/>
                <w:sz w:val="14"/>
                <w:szCs w:val="14"/>
                <w:lang w:eastAsia="hr-HR"/>
              </w:rPr>
              <w:t>30.09.2012.-30.0</w:t>
            </w:r>
            <w:r w:rsidR="00357157">
              <w:rPr>
                <w:rFonts w:eastAsia="Times New Roman"/>
                <w:sz w:val="14"/>
                <w:szCs w:val="14"/>
                <w:lang w:eastAsia="hr-HR"/>
              </w:rPr>
              <w:t>9</w:t>
            </w:r>
            <w:r w:rsidRPr="00A12B5C">
              <w:rPr>
                <w:rFonts w:eastAsia="Times New Roman"/>
                <w:sz w:val="14"/>
                <w:szCs w:val="14"/>
                <w:lang w:eastAsia="hr-HR"/>
              </w:rPr>
              <w:t>.202</w:t>
            </w:r>
            <w:r w:rsidR="00357157">
              <w:rPr>
                <w:rFonts w:eastAsia="Times New Roman"/>
                <w:sz w:val="14"/>
                <w:szCs w:val="14"/>
                <w:lang w:eastAsia="hr-HR"/>
              </w:rPr>
              <w:t>4</w:t>
            </w:r>
            <w:r w:rsidRPr="00A12B5C">
              <w:rPr>
                <w:rFonts w:eastAsia="Times New Roman"/>
                <w:sz w:val="14"/>
                <w:szCs w:val="14"/>
                <w:lang w:eastAsia="hr-HR"/>
              </w:rPr>
              <w:t>.</w:t>
            </w:r>
          </w:p>
        </w:tc>
        <w:tc>
          <w:tcPr>
            <w:tcW w:w="851" w:type="dxa"/>
            <w:tcBorders>
              <w:top w:val="nil"/>
              <w:left w:val="nil"/>
              <w:bottom w:val="single" w:sz="4" w:space="0" w:color="auto"/>
              <w:right w:val="single" w:sz="4" w:space="0" w:color="auto"/>
            </w:tcBorders>
            <w:shd w:val="clear" w:color="auto" w:fill="auto"/>
            <w:noWrap/>
            <w:vAlign w:val="center"/>
            <w:hideMark/>
          </w:tcPr>
          <w:p w:rsidR="002A3816" w:rsidRPr="00A12B5C" w:rsidRDefault="002A3816" w:rsidP="006B2390">
            <w:pPr>
              <w:widowControl/>
              <w:jc w:val="center"/>
              <w:rPr>
                <w:rFonts w:eastAsia="Times New Roman"/>
                <w:sz w:val="14"/>
                <w:szCs w:val="14"/>
                <w:lang w:eastAsia="hr-HR"/>
              </w:rPr>
            </w:pPr>
            <w:r w:rsidRPr="00A12B5C">
              <w:rPr>
                <w:rFonts w:eastAsia="Times New Roman"/>
                <w:sz w:val="14"/>
                <w:szCs w:val="14"/>
                <w:lang w:eastAsia="hr-HR"/>
              </w:rPr>
              <w:t> </w:t>
            </w:r>
          </w:p>
        </w:tc>
        <w:tc>
          <w:tcPr>
            <w:tcW w:w="850" w:type="dxa"/>
            <w:tcBorders>
              <w:top w:val="nil"/>
              <w:left w:val="nil"/>
              <w:bottom w:val="single" w:sz="4" w:space="0" w:color="auto"/>
              <w:right w:val="single" w:sz="4" w:space="0" w:color="auto"/>
            </w:tcBorders>
            <w:shd w:val="clear" w:color="auto" w:fill="auto"/>
            <w:noWrap/>
            <w:vAlign w:val="center"/>
            <w:hideMark/>
          </w:tcPr>
          <w:p w:rsidR="002A3816" w:rsidRPr="00A12B5C" w:rsidRDefault="002A3816" w:rsidP="006B2390">
            <w:pPr>
              <w:widowControl/>
              <w:jc w:val="center"/>
              <w:rPr>
                <w:rFonts w:eastAsia="Times New Roman"/>
                <w:sz w:val="14"/>
                <w:szCs w:val="14"/>
                <w:lang w:eastAsia="hr-HR"/>
              </w:rPr>
            </w:pPr>
            <w:r w:rsidRPr="00A12B5C">
              <w:rPr>
                <w:rFonts w:eastAsia="Times New Roman"/>
                <w:sz w:val="14"/>
                <w:szCs w:val="14"/>
                <w:lang w:eastAsia="hr-HR"/>
              </w:rPr>
              <w:t>X</w:t>
            </w:r>
          </w:p>
        </w:tc>
        <w:tc>
          <w:tcPr>
            <w:tcW w:w="2977" w:type="dxa"/>
            <w:tcBorders>
              <w:top w:val="nil"/>
              <w:left w:val="nil"/>
              <w:bottom w:val="single" w:sz="4" w:space="0" w:color="auto"/>
              <w:right w:val="single" w:sz="4" w:space="0" w:color="auto"/>
            </w:tcBorders>
            <w:shd w:val="clear" w:color="auto" w:fill="auto"/>
            <w:vAlign w:val="center"/>
            <w:hideMark/>
          </w:tcPr>
          <w:p w:rsidR="002A3816" w:rsidRPr="00A12B5C" w:rsidRDefault="002A3816" w:rsidP="006B2390">
            <w:pPr>
              <w:widowControl/>
              <w:jc w:val="center"/>
              <w:rPr>
                <w:rFonts w:eastAsia="Times New Roman"/>
                <w:sz w:val="14"/>
                <w:szCs w:val="14"/>
                <w:lang w:eastAsia="hr-HR"/>
              </w:rPr>
            </w:pPr>
            <w:r w:rsidRPr="00A12B5C">
              <w:rPr>
                <w:rFonts w:eastAsia="Times New Roman"/>
                <w:sz w:val="14"/>
                <w:szCs w:val="14"/>
                <w:lang w:eastAsia="hr-HR"/>
              </w:rPr>
              <w:t>Financiranje, nabavka, instaliranje i održavanje medicinske i nemedicinske opreme i usluga u Kantonalnoj bolnici Orašje, te obuka i pružanje usluga</w:t>
            </w:r>
          </w:p>
        </w:tc>
      </w:tr>
      <w:tr w:rsidR="002A3816" w:rsidRPr="00A12B5C" w:rsidTr="002A3816">
        <w:trPr>
          <w:trHeight w:val="1531"/>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2A3816" w:rsidRPr="00A12B5C" w:rsidRDefault="002A3816" w:rsidP="006B2390">
            <w:pPr>
              <w:widowControl/>
              <w:rPr>
                <w:rFonts w:eastAsia="Times New Roman"/>
                <w:sz w:val="14"/>
                <w:szCs w:val="14"/>
                <w:lang w:eastAsia="hr-HR"/>
              </w:rPr>
            </w:pPr>
            <w:r w:rsidRPr="00A12B5C">
              <w:rPr>
                <w:rFonts w:eastAsia="Times New Roman"/>
                <w:sz w:val="14"/>
                <w:szCs w:val="14"/>
                <w:lang w:eastAsia="hr-HR"/>
              </w:rPr>
              <w:t>Export-Import Banka Koreja /EDCF</w:t>
            </w:r>
          </w:p>
        </w:tc>
        <w:tc>
          <w:tcPr>
            <w:tcW w:w="1417" w:type="dxa"/>
            <w:tcBorders>
              <w:top w:val="nil"/>
              <w:left w:val="nil"/>
              <w:bottom w:val="single" w:sz="4" w:space="0" w:color="auto"/>
              <w:right w:val="single" w:sz="4" w:space="0" w:color="auto"/>
            </w:tcBorders>
            <w:shd w:val="clear" w:color="auto" w:fill="auto"/>
            <w:vAlign w:val="center"/>
            <w:hideMark/>
          </w:tcPr>
          <w:p w:rsidR="002A3816" w:rsidRPr="00A12B5C" w:rsidRDefault="002A3816" w:rsidP="006B2390">
            <w:pPr>
              <w:widowControl/>
              <w:rPr>
                <w:rFonts w:eastAsia="Times New Roman"/>
                <w:sz w:val="14"/>
                <w:szCs w:val="14"/>
                <w:lang w:eastAsia="hr-HR"/>
              </w:rPr>
            </w:pPr>
            <w:r w:rsidRPr="00A12B5C">
              <w:rPr>
                <w:rFonts w:eastAsia="Times New Roman"/>
                <w:sz w:val="14"/>
                <w:szCs w:val="14"/>
                <w:lang w:eastAsia="hr-HR"/>
              </w:rPr>
              <w:t>Podugovor o zajmu za Projekt Modernizacija bolnica u Bosni i Hercegovini - Faza II</w:t>
            </w:r>
          </w:p>
        </w:tc>
        <w:tc>
          <w:tcPr>
            <w:tcW w:w="1134" w:type="dxa"/>
            <w:tcBorders>
              <w:top w:val="nil"/>
              <w:left w:val="nil"/>
              <w:bottom w:val="single" w:sz="4" w:space="0" w:color="auto"/>
              <w:right w:val="single" w:sz="4" w:space="0" w:color="auto"/>
            </w:tcBorders>
            <w:shd w:val="clear" w:color="auto" w:fill="auto"/>
            <w:noWrap/>
            <w:vAlign w:val="center"/>
            <w:hideMark/>
          </w:tcPr>
          <w:p w:rsidR="002A3816" w:rsidRPr="00A12B5C" w:rsidRDefault="002A3816" w:rsidP="00D67142">
            <w:pPr>
              <w:widowControl/>
              <w:jc w:val="center"/>
              <w:rPr>
                <w:rFonts w:eastAsia="Times New Roman"/>
                <w:sz w:val="14"/>
                <w:szCs w:val="14"/>
                <w:lang w:eastAsia="hr-HR"/>
              </w:rPr>
            </w:pPr>
            <w:r w:rsidRPr="00A12B5C">
              <w:rPr>
                <w:rFonts w:eastAsia="Times New Roman"/>
                <w:sz w:val="14"/>
                <w:szCs w:val="14"/>
                <w:lang w:eastAsia="hr-HR"/>
              </w:rPr>
              <w:t xml:space="preserve">08-14-2237/09 </w:t>
            </w:r>
          </w:p>
          <w:p w:rsidR="002A3816" w:rsidRPr="00A12B5C" w:rsidRDefault="002A3816" w:rsidP="00D67142">
            <w:pPr>
              <w:widowControl/>
              <w:jc w:val="center"/>
              <w:rPr>
                <w:rFonts w:eastAsia="Times New Roman"/>
                <w:sz w:val="14"/>
                <w:szCs w:val="14"/>
                <w:lang w:eastAsia="hr-HR"/>
              </w:rPr>
            </w:pPr>
            <w:r w:rsidRPr="00A12B5C">
              <w:rPr>
                <w:rFonts w:eastAsia="Times New Roman"/>
                <w:sz w:val="14"/>
                <w:szCs w:val="14"/>
                <w:lang w:eastAsia="hr-HR"/>
              </w:rPr>
              <w:t>08-14-2474/15</w:t>
            </w:r>
          </w:p>
        </w:tc>
        <w:tc>
          <w:tcPr>
            <w:tcW w:w="1560" w:type="dxa"/>
            <w:tcBorders>
              <w:top w:val="nil"/>
              <w:left w:val="nil"/>
              <w:bottom w:val="single" w:sz="4" w:space="0" w:color="auto"/>
              <w:right w:val="single" w:sz="4" w:space="0" w:color="auto"/>
            </w:tcBorders>
            <w:shd w:val="clear" w:color="auto" w:fill="auto"/>
            <w:vAlign w:val="center"/>
            <w:hideMark/>
          </w:tcPr>
          <w:p w:rsidR="002A3816" w:rsidRPr="00A12B5C" w:rsidRDefault="002A3816" w:rsidP="00482488">
            <w:pPr>
              <w:widowControl/>
              <w:jc w:val="center"/>
              <w:rPr>
                <w:rFonts w:eastAsia="Times New Roman"/>
                <w:sz w:val="14"/>
                <w:szCs w:val="14"/>
                <w:lang w:eastAsia="hr-HR"/>
              </w:rPr>
            </w:pPr>
            <w:r w:rsidRPr="00A12B5C">
              <w:rPr>
                <w:rFonts w:eastAsia="Times New Roman"/>
                <w:sz w:val="14"/>
                <w:szCs w:val="14"/>
                <w:lang w:eastAsia="hr-HR"/>
              </w:rPr>
              <w:t>1.</w:t>
            </w:r>
            <w:r w:rsidR="00482488">
              <w:rPr>
                <w:rFonts w:eastAsia="Times New Roman"/>
                <w:sz w:val="14"/>
                <w:szCs w:val="14"/>
                <w:lang w:eastAsia="hr-HR"/>
              </w:rPr>
              <w:t>003</w:t>
            </w:r>
            <w:r w:rsidRPr="00A12B5C">
              <w:rPr>
                <w:rFonts w:eastAsia="Times New Roman"/>
                <w:sz w:val="14"/>
                <w:szCs w:val="14"/>
                <w:lang w:eastAsia="hr-HR"/>
              </w:rPr>
              <w:t>.</w:t>
            </w:r>
            <w:r w:rsidR="00482488">
              <w:rPr>
                <w:rFonts w:eastAsia="Times New Roman"/>
                <w:sz w:val="14"/>
                <w:szCs w:val="14"/>
                <w:lang w:eastAsia="hr-HR"/>
              </w:rPr>
              <w:t>882</w:t>
            </w:r>
            <w:r w:rsidRPr="00A12B5C">
              <w:rPr>
                <w:rFonts w:eastAsia="Times New Roman"/>
                <w:sz w:val="14"/>
                <w:szCs w:val="14"/>
                <w:lang w:eastAsia="hr-HR"/>
              </w:rPr>
              <w:t>.</w:t>
            </w:r>
            <w:r w:rsidR="00482488">
              <w:rPr>
                <w:rFonts w:eastAsia="Times New Roman"/>
                <w:sz w:val="14"/>
                <w:szCs w:val="14"/>
                <w:lang w:eastAsia="hr-HR"/>
              </w:rPr>
              <w:t>879</w:t>
            </w:r>
            <w:r w:rsidRPr="00A12B5C">
              <w:rPr>
                <w:rFonts w:eastAsia="Times New Roman"/>
                <w:sz w:val="14"/>
                <w:szCs w:val="14"/>
                <w:lang w:eastAsia="hr-HR"/>
              </w:rPr>
              <w:t>,0</w:t>
            </w:r>
            <w:r w:rsidR="00482488">
              <w:rPr>
                <w:rFonts w:eastAsia="Times New Roman"/>
                <w:sz w:val="14"/>
                <w:szCs w:val="14"/>
                <w:lang w:eastAsia="hr-HR"/>
              </w:rPr>
              <w:t>2</w:t>
            </w:r>
            <w:r w:rsidRPr="00A12B5C">
              <w:rPr>
                <w:rFonts w:eastAsia="Times New Roman"/>
                <w:sz w:val="14"/>
                <w:szCs w:val="14"/>
                <w:lang w:eastAsia="hr-HR"/>
              </w:rPr>
              <w:t xml:space="preserve"> KRW</w:t>
            </w:r>
          </w:p>
        </w:tc>
        <w:tc>
          <w:tcPr>
            <w:tcW w:w="1417" w:type="dxa"/>
            <w:tcBorders>
              <w:top w:val="nil"/>
              <w:left w:val="nil"/>
              <w:bottom w:val="single" w:sz="4" w:space="0" w:color="auto"/>
              <w:right w:val="single" w:sz="4" w:space="0" w:color="auto"/>
            </w:tcBorders>
            <w:shd w:val="clear" w:color="auto" w:fill="auto"/>
            <w:vAlign w:val="center"/>
            <w:hideMark/>
          </w:tcPr>
          <w:p w:rsidR="002A3816" w:rsidRPr="00A12B5C" w:rsidRDefault="002A3816" w:rsidP="00357157">
            <w:pPr>
              <w:widowControl/>
              <w:jc w:val="center"/>
              <w:rPr>
                <w:rFonts w:eastAsia="Times New Roman"/>
                <w:sz w:val="14"/>
                <w:szCs w:val="14"/>
                <w:lang w:eastAsia="hr-HR"/>
              </w:rPr>
            </w:pPr>
            <w:r w:rsidRPr="00A12B5C">
              <w:rPr>
                <w:rFonts w:eastAsia="Times New Roman"/>
                <w:sz w:val="14"/>
                <w:szCs w:val="14"/>
                <w:lang w:eastAsia="hr-HR"/>
              </w:rPr>
              <w:t>1.</w:t>
            </w:r>
            <w:r w:rsidR="00357157">
              <w:rPr>
                <w:rFonts w:eastAsia="Times New Roman"/>
                <w:sz w:val="14"/>
                <w:szCs w:val="14"/>
                <w:lang w:eastAsia="hr-HR"/>
              </w:rPr>
              <w:t>165</w:t>
            </w:r>
            <w:r w:rsidRPr="00A12B5C">
              <w:rPr>
                <w:rFonts w:eastAsia="Times New Roman"/>
                <w:sz w:val="14"/>
                <w:szCs w:val="14"/>
                <w:lang w:eastAsia="hr-HR"/>
              </w:rPr>
              <w:t>.</w:t>
            </w:r>
            <w:r w:rsidR="00357157">
              <w:rPr>
                <w:rFonts w:eastAsia="Times New Roman"/>
                <w:sz w:val="14"/>
                <w:szCs w:val="14"/>
                <w:lang w:eastAsia="hr-HR"/>
              </w:rPr>
              <w:t>832</w:t>
            </w:r>
            <w:r w:rsidRPr="00A12B5C">
              <w:rPr>
                <w:rFonts w:eastAsia="Times New Roman"/>
                <w:sz w:val="14"/>
                <w:szCs w:val="14"/>
                <w:lang w:eastAsia="hr-HR"/>
              </w:rPr>
              <w:t>,</w:t>
            </w:r>
            <w:r w:rsidR="00357157">
              <w:rPr>
                <w:rFonts w:eastAsia="Times New Roman"/>
                <w:sz w:val="14"/>
                <w:szCs w:val="14"/>
                <w:lang w:eastAsia="hr-HR"/>
              </w:rPr>
              <w:t>80</w:t>
            </w:r>
            <w:r w:rsidRPr="00A12B5C">
              <w:rPr>
                <w:rFonts w:eastAsia="Times New Roman"/>
                <w:sz w:val="14"/>
                <w:szCs w:val="14"/>
                <w:lang w:eastAsia="hr-HR"/>
              </w:rPr>
              <w:t xml:space="preserve"> KM</w:t>
            </w:r>
          </w:p>
        </w:tc>
        <w:tc>
          <w:tcPr>
            <w:tcW w:w="1276" w:type="dxa"/>
            <w:tcBorders>
              <w:top w:val="nil"/>
              <w:left w:val="nil"/>
              <w:bottom w:val="single" w:sz="4" w:space="0" w:color="auto"/>
              <w:right w:val="single" w:sz="4" w:space="0" w:color="auto"/>
            </w:tcBorders>
            <w:shd w:val="clear" w:color="auto" w:fill="auto"/>
            <w:vAlign w:val="center"/>
            <w:hideMark/>
          </w:tcPr>
          <w:p w:rsidR="002A3816" w:rsidRPr="00A12B5C" w:rsidRDefault="00357157" w:rsidP="00357157">
            <w:pPr>
              <w:widowControl/>
              <w:jc w:val="center"/>
              <w:rPr>
                <w:rFonts w:eastAsia="Times New Roman"/>
                <w:sz w:val="14"/>
                <w:szCs w:val="14"/>
                <w:lang w:eastAsia="hr-HR"/>
              </w:rPr>
            </w:pPr>
            <w:r>
              <w:rPr>
                <w:rFonts w:eastAsia="Times New Roman"/>
                <w:sz w:val="14"/>
                <w:szCs w:val="14"/>
                <w:lang w:eastAsia="hr-HR"/>
              </w:rPr>
              <w:t>826</w:t>
            </w:r>
            <w:r w:rsidR="00482488">
              <w:rPr>
                <w:rFonts w:eastAsia="Times New Roman"/>
                <w:sz w:val="14"/>
                <w:szCs w:val="14"/>
                <w:lang w:eastAsia="hr-HR"/>
              </w:rPr>
              <w:t>.</w:t>
            </w:r>
            <w:r w:rsidR="002125F2">
              <w:rPr>
                <w:rFonts w:eastAsia="Times New Roman"/>
                <w:sz w:val="14"/>
                <w:szCs w:val="14"/>
                <w:lang w:eastAsia="hr-HR"/>
              </w:rPr>
              <w:t>7</w:t>
            </w:r>
            <w:r>
              <w:rPr>
                <w:rFonts w:eastAsia="Times New Roman"/>
                <w:sz w:val="14"/>
                <w:szCs w:val="14"/>
                <w:lang w:eastAsia="hr-HR"/>
              </w:rPr>
              <w:t>27</w:t>
            </w:r>
            <w:r w:rsidR="00482488">
              <w:rPr>
                <w:rFonts w:eastAsia="Times New Roman"/>
                <w:sz w:val="14"/>
                <w:szCs w:val="14"/>
                <w:lang w:eastAsia="hr-HR"/>
              </w:rPr>
              <w:t>.</w:t>
            </w:r>
            <w:r w:rsidR="002125F2">
              <w:rPr>
                <w:rFonts w:eastAsia="Times New Roman"/>
                <w:sz w:val="14"/>
                <w:szCs w:val="14"/>
                <w:lang w:eastAsia="hr-HR"/>
              </w:rPr>
              <w:t>0</w:t>
            </w:r>
            <w:r>
              <w:rPr>
                <w:rFonts w:eastAsia="Times New Roman"/>
                <w:sz w:val="14"/>
                <w:szCs w:val="14"/>
                <w:lang w:eastAsia="hr-HR"/>
              </w:rPr>
              <w:t>76,84</w:t>
            </w:r>
            <w:r w:rsidR="002A3816" w:rsidRPr="00A12B5C">
              <w:rPr>
                <w:rFonts w:eastAsia="Times New Roman"/>
                <w:sz w:val="14"/>
                <w:szCs w:val="14"/>
                <w:lang w:eastAsia="hr-HR"/>
              </w:rPr>
              <w:t xml:space="preserve"> KRW</w:t>
            </w:r>
          </w:p>
        </w:tc>
        <w:tc>
          <w:tcPr>
            <w:tcW w:w="1276" w:type="dxa"/>
            <w:tcBorders>
              <w:top w:val="nil"/>
              <w:left w:val="nil"/>
              <w:bottom w:val="single" w:sz="4" w:space="0" w:color="auto"/>
              <w:right w:val="single" w:sz="4" w:space="0" w:color="auto"/>
            </w:tcBorders>
            <w:shd w:val="clear" w:color="auto" w:fill="auto"/>
            <w:vAlign w:val="center"/>
            <w:hideMark/>
          </w:tcPr>
          <w:p w:rsidR="002A3816" w:rsidRPr="00A12B5C" w:rsidRDefault="002A3816" w:rsidP="00357157">
            <w:pPr>
              <w:widowControl/>
              <w:jc w:val="center"/>
              <w:rPr>
                <w:rFonts w:eastAsia="Times New Roman"/>
                <w:sz w:val="14"/>
                <w:szCs w:val="14"/>
                <w:lang w:eastAsia="hr-HR"/>
              </w:rPr>
            </w:pPr>
            <w:r w:rsidRPr="00A12B5C">
              <w:rPr>
                <w:rFonts w:eastAsia="Times New Roman"/>
                <w:sz w:val="14"/>
                <w:szCs w:val="14"/>
                <w:lang w:eastAsia="hr-HR"/>
              </w:rPr>
              <w:t>1.</w:t>
            </w:r>
            <w:r w:rsidR="00357157">
              <w:rPr>
                <w:rFonts w:eastAsia="Times New Roman"/>
                <w:sz w:val="14"/>
                <w:szCs w:val="14"/>
                <w:lang w:eastAsia="hr-HR"/>
              </w:rPr>
              <w:t>240.091</w:t>
            </w:r>
            <w:r w:rsidRPr="00A12B5C">
              <w:rPr>
                <w:rFonts w:eastAsia="Times New Roman"/>
                <w:sz w:val="14"/>
                <w:szCs w:val="14"/>
                <w:lang w:eastAsia="hr-HR"/>
              </w:rPr>
              <w:t xml:space="preserve"> KM</w:t>
            </w:r>
          </w:p>
        </w:tc>
        <w:tc>
          <w:tcPr>
            <w:tcW w:w="992" w:type="dxa"/>
            <w:tcBorders>
              <w:top w:val="nil"/>
              <w:left w:val="nil"/>
              <w:bottom w:val="single" w:sz="4" w:space="0" w:color="auto"/>
              <w:right w:val="single" w:sz="4" w:space="0" w:color="auto"/>
            </w:tcBorders>
            <w:shd w:val="clear" w:color="auto" w:fill="auto"/>
            <w:vAlign w:val="center"/>
            <w:hideMark/>
          </w:tcPr>
          <w:p w:rsidR="002A3816" w:rsidRPr="00A12B5C" w:rsidRDefault="002A3816" w:rsidP="00D67142">
            <w:pPr>
              <w:widowControl/>
              <w:jc w:val="center"/>
              <w:rPr>
                <w:rFonts w:eastAsia="Times New Roman"/>
                <w:sz w:val="14"/>
                <w:szCs w:val="14"/>
                <w:lang w:eastAsia="hr-HR"/>
              </w:rPr>
            </w:pPr>
            <w:r w:rsidRPr="00A12B5C">
              <w:rPr>
                <w:rFonts w:eastAsia="Times New Roman"/>
                <w:sz w:val="14"/>
                <w:szCs w:val="14"/>
                <w:lang w:eastAsia="hr-HR"/>
              </w:rPr>
              <w:t>15.04.2018.-15.10.2034.</w:t>
            </w:r>
          </w:p>
        </w:tc>
        <w:tc>
          <w:tcPr>
            <w:tcW w:w="992" w:type="dxa"/>
            <w:tcBorders>
              <w:top w:val="nil"/>
              <w:left w:val="nil"/>
              <w:bottom w:val="single" w:sz="4" w:space="0" w:color="auto"/>
              <w:right w:val="single" w:sz="4" w:space="0" w:color="auto"/>
            </w:tcBorders>
            <w:shd w:val="clear" w:color="auto" w:fill="auto"/>
            <w:vAlign w:val="center"/>
            <w:hideMark/>
          </w:tcPr>
          <w:p w:rsidR="002A3816" w:rsidRPr="00A12B5C" w:rsidRDefault="002A3816" w:rsidP="00D67142">
            <w:pPr>
              <w:widowControl/>
              <w:jc w:val="center"/>
              <w:rPr>
                <w:rFonts w:eastAsia="Times New Roman"/>
                <w:sz w:val="14"/>
                <w:szCs w:val="14"/>
                <w:lang w:eastAsia="hr-HR"/>
              </w:rPr>
            </w:pPr>
            <w:r w:rsidRPr="00A12B5C">
              <w:rPr>
                <w:rFonts w:eastAsia="Times New Roman"/>
                <w:sz w:val="14"/>
                <w:szCs w:val="14"/>
                <w:lang w:eastAsia="hr-HR"/>
              </w:rPr>
              <w:t>20.04.2010.-15.10.2034.</w:t>
            </w:r>
          </w:p>
        </w:tc>
        <w:tc>
          <w:tcPr>
            <w:tcW w:w="851" w:type="dxa"/>
            <w:tcBorders>
              <w:top w:val="nil"/>
              <w:left w:val="nil"/>
              <w:bottom w:val="single" w:sz="4" w:space="0" w:color="auto"/>
              <w:right w:val="single" w:sz="4" w:space="0" w:color="auto"/>
            </w:tcBorders>
            <w:shd w:val="clear" w:color="auto" w:fill="auto"/>
            <w:noWrap/>
            <w:vAlign w:val="center"/>
            <w:hideMark/>
          </w:tcPr>
          <w:p w:rsidR="002A3816" w:rsidRPr="00A12B5C" w:rsidRDefault="002A3816" w:rsidP="006B2390">
            <w:pPr>
              <w:widowControl/>
              <w:jc w:val="center"/>
              <w:rPr>
                <w:rFonts w:eastAsia="Times New Roman"/>
                <w:sz w:val="14"/>
                <w:szCs w:val="14"/>
                <w:lang w:eastAsia="hr-HR"/>
              </w:rPr>
            </w:pPr>
            <w:r w:rsidRPr="00A12B5C">
              <w:rPr>
                <w:rFonts w:eastAsia="Times New Roman"/>
                <w:sz w:val="14"/>
                <w:szCs w:val="14"/>
                <w:lang w:eastAsia="hr-HR"/>
              </w:rPr>
              <w:t> </w:t>
            </w:r>
          </w:p>
        </w:tc>
        <w:tc>
          <w:tcPr>
            <w:tcW w:w="850" w:type="dxa"/>
            <w:tcBorders>
              <w:top w:val="nil"/>
              <w:left w:val="nil"/>
              <w:bottom w:val="single" w:sz="4" w:space="0" w:color="auto"/>
              <w:right w:val="single" w:sz="4" w:space="0" w:color="auto"/>
            </w:tcBorders>
            <w:shd w:val="clear" w:color="auto" w:fill="auto"/>
            <w:noWrap/>
            <w:vAlign w:val="center"/>
            <w:hideMark/>
          </w:tcPr>
          <w:p w:rsidR="002A3816" w:rsidRPr="00A12B5C" w:rsidRDefault="002A3816" w:rsidP="006B2390">
            <w:pPr>
              <w:widowControl/>
              <w:jc w:val="center"/>
              <w:rPr>
                <w:rFonts w:eastAsia="Times New Roman"/>
                <w:sz w:val="14"/>
                <w:szCs w:val="14"/>
                <w:lang w:eastAsia="hr-HR"/>
              </w:rPr>
            </w:pPr>
            <w:r w:rsidRPr="00A12B5C">
              <w:rPr>
                <w:rFonts w:eastAsia="Times New Roman"/>
                <w:sz w:val="14"/>
                <w:szCs w:val="14"/>
                <w:lang w:eastAsia="hr-HR"/>
              </w:rPr>
              <w:t>X</w:t>
            </w:r>
          </w:p>
        </w:tc>
        <w:tc>
          <w:tcPr>
            <w:tcW w:w="2977" w:type="dxa"/>
            <w:tcBorders>
              <w:top w:val="nil"/>
              <w:left w:val="nil"/>
              <w:bottom w:val="single" w:sz="4" w:space="0" w:color="auto"/>
              <w:right w:val="single" w:sz="4" w:space="0" w:color="auto"/>
            </w:tcBorders>
            <w:shd w:val="clear" w:color="auto" w:fill="auto"/>
            <w:noWrap/>
            <w:vAlign w:val="center"/>
            <w:hideMark/>
          </w:tcPr>
          <w:p w:rsidR="002A3816" w:rsidRPr="00A12B5C" w:rsidRDefault="002A3816" w:rsidP="006B2390">
            <w:pPr>
              <w:widowControl/>
              <w:jc w:val="center"/>
              <w:rPr>
                <w:rFonts w:eastAsia="Times New Roman"/>
                <w:sz w:val="14"/>
                <w:szCs w:val="14"/>
                <w:lang w:eastAsia="hr-HR"/>
              </w:rPr>
            </w:pPr>
            <w:r w:rsidRPr="00A12B5C">
              <w:rPr>
                <w:rFonts w:eastAsia="Times New Roman"/>
                <w:sz w:val="14"/>
                <w:szCs w:val="14"/>
                <w:lang w:eastAsia="hr-HR"/>
              </w:rPr>
              <w:t>Nabavka medicinske opreme i rezervnih dijelova radi modernizacije bolnica u Županiji Posavskoj, uvođenje novih vrsta medicinskih usluga i povećanje kvalitete pružanja medicinske zaštite</w:t>
            </w:r>
          </w:p>
        </w:tc>
      </w:tr>
    </w:tbl>
    <w:p w:rsidR="006B2390" w:rsidRPr="00A12B5C" w:rsidRDefault="006B2390" w:rsidP="00FC23CE">
      <w:pPr>
        <w:rPr>
          <w:sz w:val="16"/>
          <w:szCs w:val="16"/>
        </w:rPr>
      </w:pPr>
    </w:p>
    <w:sectPr w:rsidR="006B2390" w:rsidRPr="00A12B5C" w:rsidSect="006B2390">
      <w:pgSz w:w="16838" w:h="11906" w:orient="landscape"/>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97D" w:rsidRDefault="00B3397D" w:rsidP="007B7CE0">
      <w:r>
        <w:separator/>
      </w:r>
    </w:p>
  </w:endnote>
  <w:endnote w:type="continuationSeparator" w:id="0">
    <w:p w:rsidR="00B3397D" w:rsidRDefault="00B3397D" w:rsidP="007B7C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166405"/>
      <w:docPartObj>
        <w:docPartGallery w:val="Page Numbers (Bottom of Page)"/>
        <w:docPartUnique/>
      </w:docPartObj>
    </w:sdtPr>
    <w:sdtContent>
      <w:p w:rsidR="00E1566D" w:rsidRDefault="00803EA3">
        <w:pPr>
          <w:pStyle w:val="Podnoje"/>
          <w:jc w:val="right"/>
        </w:pPr>
        <w:fldSimple w:instr="PAGE   \* MERGEFORMAT">
          <w:r w:rsidR="0060064F">
            <w:rPr>
              <w:noProof/>
            </w:rPr>
            <w:t>26</w:t>
          </w:r>
        </w:fldSimple>
      </w:p>
    </w:sdtContent>
  </w:sdt>
  <w:p w:rsidR="00E1566D" w:rsidRDefault="00E1566D">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97D" w:rsidRDefault="00B3397D" w:rsidP="007B7CE0">
      <w:r>
        <w:separator/>
      </w:r>
    </w:p>
  </w:footnote>
  <w:footnote w:type="continuationSeparator" w:id="0">
    <w:p w:rsidR="00B3397D" w:rsidRDefault="00B3397D" w:rsidP="007B7C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1961"/>
    <w:multiLevelType w:val="hybridMultilevel"/>
    <w:tmpl w:val="9D069B5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3C169A"/>
    <w:multiLevelType w:val="hybridMultilevel"/>
    <w:tmpl w:val="B07AD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BC27EC"/>
    <w:multiLevelType w:val="hybridMultilevel"/>
    <w:tmpl w:val="31EEE076"/>
    <w:lvl w:ilvl="0" w:tplc="D42AC77A">
      <w:start w:val="6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2C66F87"/>
    <w:multiLevelType w:val="hybridMultilevel"/>
    <w:tmpl w:val="D14281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4EE1590"/>
    <w:multiLevelType w:val="hybridMultilevel"/>
    <w:tmpl w:val="924614AE"/>
    <w:lvl w:ilvl="0" w:tplc="E904D406">
      <w:start w:val="4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9981268"/>
    <w:multiLevelType w:val="hybridMultilevel"/>
    <w:tmpl w:val="85B637A6"/>
    <w:lvl w:ilvl="0" w:tplc="041A0005">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
    <w:nsid w:val="1B7E58F6"/>
    <w:multiLevelType w:val="hybridMultilevel"/>
    <w:tmpl w:val="F6A48A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4D1758"/>
    <w:multiLevelType w:val="hybridMultilevel"/>
    <w:tmpl w:val="982A1A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CE30F03"/>
    <w:multiLevelType w:val="hybridMultilevel"/>
    <w:tmpl w:val="EF22ACC4"/>
    <w:lvl w:ilvl="0" w:tplc="22E2C014">
      <w:numFmt w:val="bullet"/>
      <w:lvlText w:val="-"/>
      <w:lvlJc w:val="left"/>
      <w:pPr>
        <w:ind w:left="720" w:hanging="360"/>
      </w:pPr>
      <w:rPr>
        <w:rFonts w:ascii="Times New Roman" w:eastAsia="Times New Roman" w:hAnsi="Times New Roman" w:cs="Times New Roman"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21D6B3C"/>
    <w:multiLevelType w:val="hybridMultilevel"/>
    <w:tmpl w:val="7988BE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E4134B3"/>
    <w:multiLevelType w:val="hybridMultilevel"/>
    <w:tmpl w:val="A97451F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49E1034"/>
    <w:multiLevelType w:val="hybridMultilevel"/>
    <w:tmpl w:val="07D00F20"/>
    <w:lvl w:ilvl="0" w:tplc="150232D6">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4"/>
  </w:num>
  <w:num w:numId="5">
    <w:abstractNumId w:val="8"/>
  </w:num>
  <w:num w:numId="6">
    <w:abstractNumId w:val="0"/>
  </w:num>
  <w:num w:numId="7">
    <w:abstractNumId w:val="5"/>
  </w:num>
  <w:num w:numId="8">
    <w:abstractNumId w:val="10"/>
  </w:num>
  <w:num w:numId="9">
    <w:abstractNumId w:val="3"/>
  </w:num>
  <w:num w:numId="10">
    <w:abstractNumId w:val="7"/>
  </w:num>
  <w:num w:numId="11">
    <w:abstractNumId w:val="2"/>
  </w:num>
  <w:num w:numId="12">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84C95"/>
    <w:rsid w:val="000002F9"/>
    <w:rsid w:val="00003BC0"/>
    <w:rsid w:val="000044C6"/>
    <w:rsid w:val="00006394"/>
    <w:rsid w:val="000068B8"/>
    <w:rsid w:val="00016F13"/>
    <w:rsid w:val="00017DB8"/>
    <w:rsid w:val="00025C36"/>
    <w:rsid w:val="00027E49"/>
    <w:rsid w:val="00032257"/>
    <w:rsid w:val="00032706"/>
    <w:rsid w:val="000404AD"/>
    <w:rsid w:val="0004064E"/>
    <w:rsid w:val="00046C04"/>
    <w:rsid w:val="00057AEC"/>
    <w:rsid w:val="000600AF"/>
    <w:rsid w:val="000630C6"/>
    <w:rsid w:val="00063C32"/>
    <w:rsid w:val="00065613"/>
    <w:rsid w:val="00071BB1"/>
    <w:rsid w:val="000769A5"/>
    <w:rsid w:val="00087DC0"/>
    <w:rsid w:val="00087E31"/>
    <w:rsid w:val="00090873"/>
    <w:rsid w:val="0009476C"/>
    <w:rsid w:val="00095525"/>
    <w:rsid w:val="00096219"/>
    <w:rsid w:val="000A0B91"/>
    <w:rsid w:val="000A0C3F"/>
    <w:rsid w:val="000A0F49"/>
    <w:rsid w:val="000A103B"/>
    <w:rsid w:val="000A2C43"/>
    <w:rsid w:val="000A33CC"/>
    <w:rsid w:val="000A757F"/>
    <w:rsid w:val="000B725C"/>
    <w:rsid w:val="000C0187"/>
    <w:rsid w:val="000C1868"/>
    <w:rsid w:val="000C75AE"/>
    <w:rsid w:val="000D30C0"/>
    <w:rsid w:val="000D5396"/>
    <w:rsid w:val="000E46AB"/>
    <w:rsid w:val="000E46D4"/>
    <w:rsid w:val="000E4CFA"/>
    <w:rsid w:val="000E5B3D"/>
    <w:rsid w:val="000F440B"/>
    <w:rsid w:val="001032D3"/>
    <w:rsid w:val="00106191"/>
    <w:rsid w:val="0010660C"/>
    <w:rsid w:val="00117E38"/>
    <w:rsid w:val="00122F5D"/>
    <w:rsid w:val="00127DB8"/>
    <w:rsid w:val="00130DAE"/>
    <w:rsid w:val="00133780"/>
    <w:rsid w:val="00137385"/>
    <w:rsid w:val="00146E7C"/>
    <w:rsid w:val="00150110"/>
    <w:rsid w:val="001504B2"/>
    <w:rsid w:val="0015116B"/>
    <w:rsid w:val="0015169D"/>
    <w:rsid w:val="00151785"/>
    <w:rsid w:val="001570C4"/>
    <w:rsid w:val="00157140"/>
    <w:rsid w:val="00157701"/>
    <w:rsid w:val="001606E5"/>
    <w:rsid w:val="00161574"/>
    <w:rsid w:val="001629A4"/>
    <w:rsid w:val="00162DDA"/>
    <w:rsid w:val="00165715"/>
    <w:rsid w:val="0016639B"/>
    <w:rsid w:val="00173491"/>
    <w:rsid w:val="001736F3"/>
    <w:rsid w:val="00173B9C"/>
    <w:rsid w:val="00174B34"/>
    <w:rsid w:val="00184F45"/>
    <w:rsid w:val="00185A1E"/>
    <w:rsid w:val="00187D58"/>
    <w:rsid w:val="0019155A"/>
    <w:rsid w:val="00192FFA"/>
    <w:rsid w:val="001943C2"/>
    <w:rsid w:val="001A12AF"/>
    <w:rsid w:val="001A3ADF"/>
    <w:rsid w:val="001A4C39"/>
    <w:rsid w:val="001B190E"/>
    <w:rsid w:val="001B4801"/>
    <w:rsid w:val="001C116F"/>
    <w:rsid w:val="001C2647"/>
    <w:rsid w:val="001C453C"/>
    <w:rsid w:val="001D4DAA"/>
    <w:rsid w:val="001D5487"/>
    <w:rsid w:val="001D60BF"/>
    <w:rsid w:val="001E5E25"/>
    <w:rsid w:val="001E78AD"/>
    <w:rsid w:val="001F32C5"/>
    <w:rsid w:val="001F3612"/>
    <w:rsid w:val="001F410B"/>
    <w:rsid w:val="001F4F54"/>
    <w:rsid w:val="001F51A8"/>
    <w:rsid w:val="001F544F"/>
    <w:rsid w:val="001F5D16"/>
    <w:rsid w:val="00200701"/>
    <w:rsid w:val="00200BDD"/>
    <w:rsid w:val="00201598"/>
    <w:rsid w:val="00203398"/>
    <w:rsid w:val="00206879"/>
    <w:rsid w:val="00207898"/>
    <w:rsid w:val="002125F2"/>
    <w:rsid w:val="00212735"/>
    <w:rsid w:val="002153B6"/>
    <w:rsid w:val="002159B2"/>
    <w:rsid w:val="00215E1C"/>
    <w:rsid w:val="00217BFA"/>
    <w:rsid w:val="002240A2"/>
    <w:rsid w:val="002273EB"/>
    <w:rsid w:val="00232DD9"/>
    <w:rsid w:val="002374CB"/>
    <w:rsid w:val="00237E33"/>
    <w:rsid w:val="002446B8"/>
    <w:rsid w:val="002478CB"/>
    <w:rsid w:val="00250FE8"/>
    <w:rsid w:val="00253CA1"/>
    <w:rsid w:val="002549C3"/>
    <w:rsid w:val="00255AC1"/>
    <w:rsid w:val="00255D02"/>
    <w:rsid w:val="00256C4B"/>
    <w:rsid w:val="0026183C"/>
    <w:rsid w:val="00261B4B"/>
    <w:rsid w:val="00264F23"/>
    <w:rsid w:val="00265F70"/>
    <w:rsid w:val="0027084E"/>
    <w:rsid w:val="00272963"/>
    <w:rsid w:val="00273F2F"/>
    <w:rsid w:val="0027402C"/>
    <w:rsid w:val="00274867"/>
    <w:rsid w:val="00275FB1"/>
    <w:rsid w:val="002762BB"/>
    <w:rsid w:val="002769FC"/>
    <w:rsid w:val="002806ED"/>
    <w:rsid w:val="002817A9"/>
    <w:rsid w:val="00281A14"/>
    <w:rsid w:val="002842A7"/>
    <w:rsid w:val="002850E4"/>
    <w:rsid w:val="00290C03"/>
    <w:rsid w:val="00293B3F"/>
    <w:rsid w:val="00294AC7"/>
    <w:rsid w:val="00295607"/>
    <w:rsid w:val="00295C5D"/>
    <w:rsid w:val="002A0B98"/>
    <w:rsid w:val="002A3816"/>
    <w:rsid w:val="002A39C2"/>
    <w:rsid w:val="002A484B"/>
    <w:rsid w:val="002A49EE"/>
    <w:rsid w:val="002B6584"/>
    <w:rsid w:val="002C6B08"/>
    <w:rsid w:val="002D0534"/>
    <w:rsid w:val="002D3B2D"/>
    <w:rsid w:val="002D448D"/>
    <w:rsid w:val="002D465C"/>
    <w:rsid w:val="002D7FA6"/>
    <w:rsid w:val="002E237D"/>
    <w:rsid w:val="002E261C"/>
    <w:rsid w:val="002E59A8"/>
    <w:rsid w:val="002E6564"/>
    <w:rsid w:val="002F209D"/>
    <w:rsid w:val="002F3AA8"/>
    <w:rsid w:val="002F4092"/>
    <w:rsid w:val="002F5379"/>
    <w:rsid w:val="002F6B7E"/>
    <w:rsid w:val="002F719A"/>
    <w:rsid w:val="00305D8C"/>
    <w:rsid w:val="00306627"/>
    <w:rsid w:val="003068AD"/>
    <w:rsid w:val="00307E33"/>
    <w:rsid w:val="00314BBE"/>
    <w:rsid w:val="00315E39"/>
    <w:rsid w:val="003208EB"/>
    <w:rsid w:val="00320EF2"/>
    <w:rsid w:val="00320F17"/>
    <w:rsid w:val="00322867"/>
    <w:rsid w:val="00325ABB"/>
    <w:rsid w:val="00326066"/>
    <w:rsid w:val="0032794D"/>
    <w:rsid w:val="00330D1B"/>
    <w:rsid w:val="00332F24"/>
    <w:rsid w:val="00333CD9"/>
    <w:rsid w:val="003344BF"/>
    <w:rsid w:val="00336212"/>
    <w:rsid w:val="00341B84"/>
    <w:rsid w:val="003431B6"/>
    <w:rsid w:val="00345B4D"/>
    <w:rsid w:val="00346929"/>
    <w:rsid w:val="00347F7F"/>
    <w:rsid w:val="00352CBE"/>
    <w:rsid w:val="003543DC"/>
    <w:rsid w:val="00357157"/>
    <w:rsid w:val="00362F88"/>
    <w:rsid w:val="00363D55"/>
    <w:rsid w:val="00363FFB"/>
    <w:rsid w:val="00366F38"/>
    <w:rsid w:val="00371295"/>
    <w:rsid w:val="003765A1"/>
    <w:rsid w:val="00380DE5"/>
    <w:rsid w:val="003862FC"/>
    <w:rsid w:val="00391737"/>
    <w:rsid w:val="00392366"/>
    <w:rsid w:val="00392CCB"/>
    <w:rsid w:val="00392CFF"/>
    <w:rsid w:val="00394B4A"/>
    <w:rsid w:val="00397FFE"/>
    <w:rsid w:val="003A05D0"/>
    <w:rsid w:val="003A4C21"/>
    <w:rsid w:val="003B122C"/>
    <w:rsid w:val="003B1B4E"/>
    <w:rsid w:val="003B3CF1"/>
    <w:rsid w:val="003B5D0E"/>
    <w:rsid w:val="003B6BB3"/>
    <w:rsid w:val="003C1BB3"/>
    <w:rsid w:val="003C234F"/>
    <w:rsid w:val="003C6862"/>
    <w:rsid w:val="003D041C"/>
    <w:rsid w:val="003D208E"/>
    <w:rsid w:val="003D4190"/>
    <w:rsid w:val="003D4B9E"/>
    <w:rsid w:val="003E0AEF"/>
    <w:rsid w:val="003E1461"/>
    <w:rsid w:val="003E29C8"/>
    <w:rsid w:val="003E36BF"/>
    <w:rsid w:val="003F34E4"/>
    <w:rsid w:val="003F40BB"/>
    <w:rsid w:val="003F4475"/>
    <w:rsid w:val="003F4692"/>
    <w:rsid w:val="00403B9E"/>
    <w:rsid w:val="004047A7"/>
    <w:rsid w:val="0040653D"/>
    <w:rsid w:val="00410DA1"/>
    <w:rsid w:val="004136DC"/>
    <w:rsid w:val="004144CB"/>
    <w:rsid w:val="00420EA7"/>
    <w:rsid w:val="00426051"/>
    <w:rsid w:val="004270A0"/>
    <w:rsid w:val="00430072"/>
    <w:rsid w:val="00430A45"/>
    <w:rsid w:val="0043172B"/>
    <w:rsid w:val="00431E6F"/>
    <w:rsid w:val="00434067"/>
    <w:rsid w:val="004369FB"/>
    <w:rsid w:val="0044464D"/>
    <w:rsid w:val="00445B13"/>
    <w:rsid w:val="0044639C"/>
    <w:rsid w:val="00447469"/>
    <w:rsid w:val="00453F79"/>
    <w:rsid w:val="004562A7"/>
    <w:rsid w:val="0045708E"/>
    <w:rsid w:val="004571E7"/>
    <w:rsid w:val="00464F4D"/>
    <w:rsid w:val="00467332"/>
    <w:rsid w:val="004675A9"/>
    <w:rsid w:val="004820B3"/>
    <w:rsid w:val="00482488"/>
    <w:rsid w:val="00483B7C"/>
    <w:rsid w:val="00483CAC"/>
    <w:rsid w:val="00485E6A"/>
    <w:rsid w:val="00487805"/>
    <w:rsid w:val="00491B9F"/>
    <w:rsid w:val="00493439"/>
    <w:rsid w:val="00496A03"/>
    <w:rsid w:val="00497006"/>
    <w:rsid w:val="004A0605"/>
    <w:rsid w:val="004A0B2C"/>
    <w:rsid w:val="004A2CF9"/>
    <w:rsid w:val="004A6F2A"/>
    <w:rsid w:val="004B0EE2"/>
    <w:rsid w:val="004B4355"/>
    <w:rsid w:val="004C1C42"/>
    <w:rsid w:val="004C2C04"/>
    <w:rsid w:val="004C2E0E"/>
    <w:rsid w:val="004C516F"/>
    <w:rsid w:val="004D0C5E"/>
    <w:rsid w:val="004D24AB"/>
    <w:rsid w:val="004D3FAB"/>
    <w:rsid w:val="004D51FA"/>
    <w:rsid w:val="004D5984"/>
    <w:rsid w:val="004D6FBF"/>
    <w:rsid w:val="004E0A75"/>
    <w:rsid w:val="004E34D3"/>
    <w:rsid w:val="004E563C"/>
    <w:rsid w:val="004E5C0F"/>
    <w:rsid w:val="004E6AF8"/>
    <w:rsid w:val="004E75F4"/>
    <w:rsid w:val="004F1E18"/>
    <w:rsid w:val="004F38AF"/>
    <w:rsid w:val="004F3C9A"/>
    <w:rsid w:val="00502C1F"/>
    <w:rsid w:val="005036E2"/>
    <w:rsid w:val="00504466"/>
    <w:rsid w:val="0050623B"/>
    <w:rsid w:val="00511168"/>
    <w:rsid w:val="00515156"/>
    <w:rsid w:val="00523906"/>
    <w:rsid w:val="0052640F"/>
    <w:rsid w:val="005265F8"/>
    <w:rsid w:val="00526BE5"/>
    <w:rsid w:val="00527D48"/>
    <w:rsid w:val="00532AB2"/>
    <w:rsid w:val="00533473"/>
    <w:rsid w:val="00534C2D"/>
    <w:rsid w:val="00537A9F"/>
    <w:rsid w:val="00541C44"/>
    <w:rsid w:val="00543A10"/>
    <w:rsid w:val="00544181"/>
    <w:rsid w:val="00545D61"/>
    <w:rsid w:val="005460F5"/>
    <w:rsid w:val="00550607"/>
    <w:rsid w:val="00551749"/>
    <w:rsid w:val="00555DFD"/>
    <w:rsid w:val="00560CEA"/>
    <w:rsid w:val="005614C7"/>
    <w:rsid w:val="0056244E"/>
    <w:rsid w:val="00562C18"/>
    <w:rsid w:val="00562D12"/>
    <w:rsid w:val="0056484C"/>
    <w:rsid w:val="005706B4"/>
    <w:rsid w:val="005741C1"/>
    <w:rsid w:val="00574AB7"/>
    <w:rsid w:val="0057589E"/>
    <w:rsid w:val="00576C8F"/>
    <w:rsid w:val="005815AD"/>
    <w:rsid w:val="005827B8"/>
    <w:rsid w:val="00583E3D"/>
    <w:rsid w:val="00584EC4"/>
    <w:rsid w:val="00586635"/>
    <w:rsid w:val="005B7108"/>
    <w:rsid w:val="005C1B72"/>
    <w:rsid w:val="005D028A"/>
    <w:rsid w:val="005D3931"/>
    <w:rsid w:val="005E2E3F"/>
    <w:rsid w:val="005E517A"/>
    <w:rsid w:val="005E5BDD"/>
    <w:rsid w:val="005F0617"/>
    <w:rsid w:val="005F0998"/>
    <w:rsid w:val="0060064F"/>
    <w:rsid w:val="006016E2"/>
    <w:rsid w:val="00601F3E"/>
    <w:rsid w:val="006039B2"/>
    <w:rsid w:val="00603D2E"/>
    <w:rsid w:val="00603FF6"/>
    <w:rsid w:val="006057E6"/>
    <w:rsid w:val="00607802"/>
    <w:rsid w:val="0061111E"/>
    <w:rsid w:val="006117AF"/>
    <w:rsid w:val="00612567"/>
    <w:rsid w:val="00612769"/>
    <w:rsid w:val="00625C50"/>
    <w:rsid w:val="00627C88"/>
    <w:rsid w:val="0063270A"/>
    <w:rsid w:val="006336A5"/>
    <w:rsid w:val="006343B4"/>
    <w:rsid w:val="006406F8"/>
    <w:rsid w:val="00640FDF"/>
    <w:rsid w:val="00642624"/>
    <w:rsid w:val="00642BFC"/>
    <w:rsid w:val="00645D26"/>
    <w:rsid w:val="00651184"/>
    <w:rsid w:val="00652A7A"/>
    <w:rsid w:val="0065574A"/>
    <w:rsid w:val="00655F1B"/>
    <w:rsid w:val="006560FE"/>
    <w:rsid w:val="006630B5"/>
    <w:rsid w:val="00666188"/>
    <w:rsid w:val="0066777D"/>
    <w:rsid w:val="006763BC"/>
    <w:rsid w:val="00681EB5"/>
    <w:rsid w:val="00682FEF"/>
    <w:rsid w:val="00687A2C"/>
    <w:rsid w:val="0069070D"/>
    <w:rsid w:val="00690A7A"/>
    <w:rsid w:val="00692524"/>
    <w:rsid w:val="00694D14"/>
    <w:rsid w:val="006A2F26"/>
    <w:rsid w:val="006A5D8E"/>
    <w:rsid w:val="006A616B"/>
    <w:rsid w:val="006A7FD2"/>
    <w:rsid w:val="006B0BC7"/>
    <w:rsid w:val="006B2390"/>
    <w:rsid w:val="006B34A9"/>
    <w:rsid w:val="006B633D"/>
    <w:rsid w:val="006C3C41"/>
    <w:rsid w:val="006C3C7E"/>
    <w:rsid w:val="006C4FDF"/>
    <w:rsid w:val="006C539D"/>
    <w:rsid w:val="006D662A"/>
    <w:rsid w:val="006D7E8D"/>
    <w:rsid w:val="006E47E3"/>
    <w:rsid w:val="006E7E13"/>
    <w:rsid w:val="006F11D3"/>
    <w:rsid w:val="006F2EBE"/>
    <w:rsid w:val="006F68FA"/>
    <w:rsid w:val="00701E41"/>
    <w:rsid w:val="00702818"/>
    <w:rsid w:val="00703FB9"/>
    <w:rsid w:val="007102F7"/>
    <w:rsid w:val="007136CE"/>
    <w:rsid w:val="00713BE8"/>
    <w:rsid w:val="007145D5"/>
    <w:rsid w:val="00714AB4"/>
    <w:rsid w:val="007201B6"/>
    <w:rsid w:val="007274B9"/>
    <w:rsid w:val="00731DDC"/>
    <w:rsid w:val="00735079"/>
    <w:rsid w:val="00735938"/>
    <w:rsid w:val="00736693"/>
    <w:rsid w:val="00736B0F"/>
    <w:rsid w:val="00740FD3"/>
    <w:rsid w:val="00741F39"/>
    <w:rsid w:val="007423EB"/>
    <w:rsid w:val="0074313E"/>
    <w:rsid w:val="00743529"/>
    <w:rsid w:val="00743CA9"/>
    <w:rsid w:val="00744D8F"/>
    <w:rsid w:val="00745741"/>
    <w:rsid w:val="00745EBB"/>
    <w:rsid w:val="00747AE6"/>
    <w:rsid w:val="007505A5"/>
    <w:rsid w:val="00750AE7"/>
    <w:rsid w:val="007531C5"/>
    <w:rsid w:val="007564E1"/>
    <w:rsid w:val="00761289"/>
    <w:rsid w:val="007615E6"/>
    <w:rsid w:val="00763DD6"/>
    <w:rsid w:val="00763E8F"/>
    <w:rsid w:val="00766E3D"/>
    <w:rsid w:val="00771B17"/>
    <w:rsid w:val="007726F2"/>
    <w:rsid w:val="0077285E"/>
    <w:rsid w:val="007732B6"/>
    <w:rsid w:val="0077465E"/>
    <w:rsid w:val="0078469C"/>
    <w:rsid w:val="007855E7"/>
    <w:rsid w:val="0078663B"/>
    <w:rsid w:val="00786AC5"/>
    <w:rsid w:val="00792793"/>
    <w:rsid w:val="007937D9"/>
    <w:rsid w:val="00796904"/>
    <w:rsid w:val="007A1A97"/>
    <w:rsid w:val="007A1E30"/>
    <w:rsid w:val="007A2AAB"/>
    <w:rsid w:val="007A52F7"/>
    <w:rsid w:val="007B0949"/>
    <w:rsid w:val="007B1C26"/>
    <w:rsid w:val="007B346C"/>
    <w:rsid w:val="007B4703"/>
    <w:rsid w:val="007B7CE0"/>
    <w:rsid w:val="007C050D"/>
    <w:rsid w:val="007C1117"/>
    <w:rsid w:val="007C41F4"/>
    <w:rsid w:val="007C431D"/>
    <w:rsid w:val="007C579B"/>
    <w:rsid w:val="007D593C"/>
    <w:rsid w:val="007D697C"/>
    <w:rsid w:val="007E145D"/>
    <w:rsid w:val="007E6526"/>
    <w:rsid w:val="007F2FF8"/>
    <w:rsid w:val="00803EA3"/>
    <w:rsid w:val="00807142"/>
    <w:rsid w:val="008133D5"/>
    <w:rsid w:val="00814606"/>
    <w:rsid w:val="00815074"/>
    <w:rsid w:val="008177B5"/>
    <w:rsid w:val="008202B3"/>
    <w:rsid w:val="0082596C"/>
    <w:rsid w:val="0083359D"/>
    <w:rsid w:val="00834128"/>
    <w:rsid w:val="008372F7"/>
    <w:rsid w:val="008437B9"/>
    <w:rsid w:val="008455C2"/>
    <w:rsid w:val="00846DC4"/>
    <w:rsid w:val="008506B6"/>
    <w:rsid w:val="00852F00"/>
    <w:rsid w:val="00860135"/>
    <w:rsid w:val="008625AF"/>
    <w:rsid w:val="00865A96"/>
    <w:rsid w:val="00865F4F"/>
    <w:rsid w:val="00871B25"/>
    <w:rsid w:val="0088525A"/>
    <w:rsid w:val="00885F78"/>
    <w:rsid w:val="00887AB1"/>
    <w:rsid w:val="00890C24"/>
    <w:rsid w:val="00891F5B"/>
    <w:rsid w:val="008932D0"/>
    <w:rsid w:val="0089445A"/>
    <w:rsid w:val="00895180"/>
    <w:rsid w:val="008968DD"/>
    <w:rsid w:val="00897020"/>
    <w:rsid w:val="008A080C"/>
    <w:rsid w:val="008A154E"/>
    <w:rsid w:val="008A22E1"/>
    <w:rsid w:val="008A4560"/>
    <w:rsid w:val="008A4F95"/>
    <w:rsid w:val="008A5F5C"/>
    <w:rsid w:val="008A650D"/>
    <w:rsid w:val="008B71A0"/>
    <w:rsid w:val="008C59DE"/>
    <w:rsid w:val="008C7139"/>
    <w:rsid w:val="008D13F8"/>
    <w:rsid w:val="008D2555"/>
    <w:rsid w:val="008D4927"/>
    <w:rsid w:val="008E17DD"/>
    <w:rsid w:val="008E2136"/>
    <w:rsid w:val="008E7F15"/>
    <w:rsid w:val="008F271D"/>
    <w:rsid w:val="008F5CD1"/>
    <w:rsid w:val="00900F99"/>
    <w:rsid w:val="00903F90"/>
    <w:rsid w:val="0090407D"/>
    <w:rsid w:val="009042C8"/>
    <w:rsid w:val="00904986"/>
    <w:rsid w:val="00910E0A"/>
    <w:rsid w:val="00912187"/>
    <w:rsid w:val="00920386"/>
    <w:rsid w:val="00922737"/>
    <w:rsid w:val="00922C90"/>
    <w:rsid w:val="009247C8"/>
    <w:rsid w:val="00925AD6"/>
    <w:rsid w:val="00926C84"/>
    <w:rsid w:val="0093034D"/>
    <w:rsid w:val="009314BA"/>
    <w:rsid w:val="009365B4"/>
    <w:rsid w:val="00937691"/>
    <w:rsid w:val="009409AE"/>
    <w:rsid w:val="00942C0F"/>
    <w:rsid w:val="009430EC"/>
    <w:rsid w:val="00943717"/>
    <w:rsid w:val="00946763"/>
    <w:rsid w:val="00952167"/>
    <w:rsid w:val="00952C5A"/>
    <w:rsid w:val="009554E4"/>
    <w:rsid w:val="00957836"/>
    <w:rsid w:val="00962D1A"/>
    <w:rsid w:val="00965FC9"/>
    <w:rsid w:val="0096734E"/>
    <w:rsid w:val="00967F2A"/>
    <w:rsid w:val="00972584"/>
    <w:rsid w:val="00972848"/>
    <w:rsid w:val="00973194"/>
    <w:rsid w:val="0098324F"/>
    <w:rsid w:val="009865CD"/>
    <w:rsid w:val="00991943"/>
    <w:rsid w:val="00992400"/>
    <w:rsid w:val="00995CA4"/>
    <w:rsid w:val="00996D01"/>
    <w:rsid w:val="009A138A"/>
    <w:rsid w:val="009A690D"/>
    <w:rsid w:val="009A72EC"/>
    <w:rsid w:val="009A77D1"/>
    <w:rsid w:val="009B127F"/>
    <w:rsid w:val="009B16F3"/>
    <w:rsid w:val="009B2CEF"/>
    <w:rsid w:val="009B2F19"/>
    <w:rsid w:val="009B3CE6"/>
    <w:rsid w:val="009B5283"/>
    <w:rsid w:val="009C0A69"/>
    <w:rsid w:val="009C386F"/>
    <w:rsid w:val="009C3AD9"/>
    <w:rsid w:val="009C5A98"/>
    <w:rsid w:val="009D22A5"/>
    <w:rsid w:val="009D2DDD"/>
    <w:rsid w:val="009D388A"/>
    <w:rsid w:val="009D4BD9"/>
    <w:rsid w:val="009D6123"/>
    <w:rsid w:val="009F00A2"/>
    <w:rsid w:val="009F18B0"/>
    <w:rsid w:val="009F215C"/>
    <w:rsid w:val="009F2ECB"/>
    <w:rsid w:val="009F559C"/>
    <w:rsid w:val="009F565C"/>
    <w:rsid w:val="009F7202"/>
    <w:rsid w:val="009F75C7"/>
    <w:rsid w:val="00A07870"/>
    <w:rsid w:val="00A12B5C"/>
    <w:rsid w:val="00A141CE"/>
    <w:rsid w:val="00A14807"/>
    <w:rsid w:val="00A15200"/>
    <w:rsid w:val="00A21F1C"/>
    <w:rsid w:val="00A24189"/>
    <w:rsid w:val="00A2731C"/>
    <w:rsid w:val="00A277AB"/>
    <w:rsid w:val="00A3238D"/>
    <w:rsid w:val="00A33262"/>
    <w:rsid w:val="00A35AF4"/>
    <w:rsid w:val="00A3610E"/>
    <w:rsid w:val="00A36A0D"/>
    <w:rsid w:val="00A52BB2"/>
    <w:rsid w:val="00A53F3A"/>
    <w:rsid w:val="00A5455C"/>
    <w:rsid w:val="00A5489D"/>
    <w:rsid w:val="00A54DF8"/>
    <w:rsid w:val="00A56837"/>
    <w:rsid w:val="00A57316"/>
    <w:rsid w:val="00A5796C"/>
    <w:rsid w:val="00A64043"/>
    <w:rsid w:val="00A64280"/>
    <w:rsid w:val="00A67DC8"/>
    <w:rsid w:val="00A71BCB"/>
    <w:rsid w:val="00A72A6F"/>
    <w:rsid w:val="00A82D21"/>
    <w:rsid w:val="00A832B5"/>
    <w:rsid w:val="00A83B21"/>
    <w:rsid w:val="00A83C52"/>
    <w:rsid w:val="00A862F4"/>
    <w:rsid w:val="00A8786F"/>
    <w:rsid w:val="00A921A0"/>
    <w:rsid w:val="00A935A6"/>
    <w:rsid w:val="00A93B1E"/>
    <w:rsid w:val="00AA029B"/>
    <w:rsid w:val="00AA145E"/>
    <w:rsid w:val="00AA488B"/>
    <w:rsid w:val="00AA4E68"/>
    <w:rsid w:val="00AA7557"/>
    <w:rsid w:val="00AB0410"/>
    <w:rsid w:val="00AB5181"/>
    <w:rsid w:val="00AB5366"/>
    <w:rsid w:val="00AB55C2"/>
    <w:rsid w:val="00AB78CE"/>
    <w:rsid w:val="00AC0052"/>
    <w:rsid w:val="00AC04C8"/>
    <w:rsid w:val="00AC0756"/>
    <w:rsid w:val="00AC1700"/>
    <w:rsid w:val="00AC3905"/>
    <w:rsid w:val="00AC4464"/>
    <w:rsid w:val="00AC71A3"/>
    <w:rsid w:val="00AD006E"/>
    <w:rsid w:val="00AD0527"/>
    <w:rsid w:val="00AD16F2"/>
    <w:rsid w:val="00AE0E5A"/>
    <w:rsid w:val="00AE122F"/>
    <w:rsid w:val="00AE3112"/>
    <w:rsid w:val="00AE3328"/>
    <w:rsid w:val="00AE3ABB"/>
    <w:rsid w:val="00AE5786"/>
    <w:rsid w:val="00AF0739"/>
    <w:rsid w:val="00AF1B19"/>
    <w:rsid w:val="00AF4151"/>
    <w:rsid w:val="00AF4F34"/>
    <w:rsid w:val="00B01B3C"/>
    <w:rsid w:val="00B029DB"/>
    <w:rsid w:val="00B02F52"/>
    <w:rsid w:val="00B03D4E"/>
    <w:rsid w:val="00B06E8D"/>
    <w:rsid w:val="00B10F60"/>
    <w:rsid w:val="00B126B8"/>
    <w:rsid w:val="00B140F1"/>
    <w:rsid w:val="00B1451B"/>
    <w:rsid w:val="00B1469B"/>
    <w:rsid w:val="00B14C67"/>
    <w:rsid w:val="00B21161"/>
    <w:rsid w:val="00B2277B"/>
    <w:rsid w:val="00B232BA"/>
    <w:rsid w:val="00B2334F"/>
    <w:rsid w:val="00B23A45"/>
    <w:rsid w:val="00B26E33"/>
    <w:rsid w:val="00B30E8C"/>
    <w:rsid w:val="00B318C9"/>
    <w:rsid w:val="00B320C9"/>
    <w:rsid w:val="00B3397D"/>
    <w:rsid w:val="00B35A3E"/>
    <w:rsid w:val="00B36570"/>
    <w:rsid w:val="00B370FF"/>
    <w:rsid w:val="00B372BD"/>
    <w:rsid w:val="00B41A87"/>
    <w:rsid w:val="00B42BD7"/>
    <w:rsid w:val="00B50337"/>
    <w:rsid w:val="00B52DCB"/>
    <w:rsid w:val="00B55DAE"/>
    <w:rsid w:val="00B57BB1"/>
    <w:rsid w:val="00B57F42"/>
    <w:rsid w:val="00B614D2"/>
    <w:rsid w:val="00B63C1E"/>
    <w:rsid w:val="00B678F4"/>
    <w:rsid w:val="00B70BD9"/>
    <w:rsid w:val="00B729FA"/>
    <w:rsid w:val="00B73977"/>
    <w:rsid w:val="00B76EB3"/>
    <w:rsid w:val="00B7775A"/>
    <w:rsid w:val="00B80210"/>
    <w:rsid w:val="00B809BD"/>
    <w:rsid w:val="00B8321D"/>
    <w:rsid w:val="00B83A86"/>
    <w:rsid w:val="00B872D4"/>
    <w:rsid w:val="00B873C6"/>
    <w:rsid w:val="00B92CED"/>
    <w:rsid w:val="00B9368D"/>
    <w:rsid w:val="00B942E8"/>
    <w:rsid w:val="00B96879"/>
    <w:rsid w:val="00BA16A3"/>
    <w:rsid w:val="00BA2DC9"/>
    <w:rsid w:val="00BA575C"/>
    <w:rsid w:val="00BA6694"/>
    <w:rsid w:val="00BA72F0"/>
    <w:rsid w:val="00BB0CD4"/>
    <w:rsid w:val="00BB12EA"/>
    <w:rsid w:val="00BB3B2D"/>
    <w:rsid w:val="00BB40DA"/>
    <w:rsid w:val="00BB4BD6"/>
    <w:rsid w:val="00BB6E14"/>
    <w:rsid w:val="00BB7B3F"/>
    <w:rsid w:val="00BC012E"/>
    <w:rsid w:val="00BC2CF9"/>
    <w:rsid w:val="00BC3112"/>
    <w:rsid w:val="00BC349D"/>
    <w:rsid w:val="00BC3649"/>
    <w:rsid w:val="00BC3C14"/>
    <w:rsid w:val="00BC4A21"/>
    <w:rsid w:val="00BC51F6"/>
    <w:rsid w:val="00BD1FD1"/>
    <w:rsid w:val="00BD4412"/>
    <w:rsid w:val="00BD6F1B"/>
    <w:rsid w:val="00BE29A0"/>
    <w:rsid w:val="00BE2A6C"/>
    <w:rsid w:val="00BE2B97"/>
    <w:rsid w:val="00BE6795"/>
    <w:rsid w:val="00BE7523"/>
    <w:rsid w:val="00BF0ACE"/>
    <w:rsid w:val="00BF0AD8"/>
    <w:rsid w:val="00BF4C43"/>
    <w:rsid w:val="00BF53CD"/>
    <w:rsid w:val="00BF5A54"/>
    <w:rsid w:val="00C00EB0"/>
    <w:rsid w:val="00C02C09"/>
    <w:rsid w:val="00C03420"/>
    <w:rsid w:val="00C04051"/>
    <w:rsid w:val="00C05840"/>
    <w:rsid w:val="00C10967"/>
    <w:rsid w:val="00C12073"/>
    <w:rsid w:val="00C135F1"/>
    <w:rsid w:val="00C13ED5"/>
    <w:rsid w:val="00C164BD"/>
    <w:rsid w:val="00C2466B"/>
    <w:rsid w:val="00C2720A"/>
    <w:rsid w:val="00C3097F"/>
    <w:rsid w:val="00C318B6"/>
    <w:rsid w:val="00C32287"/>
    <w:rsid w:val="00C44987"/>
    <w:rsid w:val="00C45FF0"/>
    <w:rsid w:val="00C531AC"/>
    <w:rsid w:val="00C61C5A"/>
    <w:rsid w:val="00C62508"/>
    <w:rsid w:val="00C71DD4"/>
    <w:rsid w:val="00C822F4"/>
    <w:rsid w:val="00C84860"/>
    <w:rsid w:val="00C84C88"/>
    <w:rsid w:val="00C84C95"/>
    <w:rsid w:val="00C861A7"/>
    <w:rsid w:val="00C8766F"/>
    <w:rsid w:val="00C877AB"/>
    <w:rsid w:val="00C92FB1"/>
    <w:rsid w:val="00C95A96"/>
    <w:rsid w:val="00CA0475"/>
    <w:rsid w:val="00CA0D52"/>
    <w:rsid w:val="00CA0FED"/>
    <w:rsid w:val="00CA495D"/>
    <w:rsid w:val="00CA616B"/>
    <w:rsid w:val="00CB0CC9"/>
    <w:rsid w:val="00CB1CE8"/>
    <w:rsid w:val="00CB6750"/>
    <w:rsid w:val="00CC0132"/>
    <w:rsid w:val="00CC2312"/>
    <w:rsid w:val="00CC331F"/>
    <w:rsid w:val="00CD78F9"/>
    <w:rsid w:val="00CD7FFA"/>
    <w:rsid w:val="00CE0BAB"/>
    <w:rsid w:val="00CE3EDA"/>
    <w:rsid w:val="00CE5293"/>
    <w:rsid w:val="00CF0180"/>
    <w:rsid w:val="00CF5F7B"/>
    <w:rsid w:val="00D00F16"/>
    <w:rsid w:val="00D03EFB"/>
    <w:rsid w:val="00D107DB"/>
    <w:rsid w:val="00D10B85"/>
    <w:rsid w:val="00D165CD"/>
    <w:rsid w:val="00D17290"/>
    <w:rsid w:val="00D20C86"/>
    <w:rsid w:val="00D25BE7"/>
    <w:rsid w:val="00D27D77"/>
    <w:rsid w:val="00D27D98"/>
    <w:rsid w:val="00D27ED8"/>
    <w:rsid w:val="00D312F6"/>
    <w:rsid w:val="00D32049"/>
    <w:rsid w:val="00D343D0"/>
    <w:rsid w:val="00D34F32"/>
    <w:rsid w:val="00D42400"/>
    <w:rsid w:val="00D42853"/>
    <w:rsid w:val="00D436EF"/>
    <w:rsid w:val="00D43FCB"/>
    <w:rsid w:val="00D4474C"/>
    <w:rsid w:val="00D510E7"/>
    <w:rsid w:val="00D52D0E"/>
    <w:rsid w:val="00D57DE6"/>
    <w:rsid w:val="00D643A3"/>
    <w:rsid w:val="00D65382"/>
    <w:rsid w:val="00D65664"/>
    <w:rsid w:val="00D66458"/>
    <w:rsid w:val="00D66548"/>
    <w:rsid w:val="00D67142"/>
    <w:rsid w:val="00D67DF3"/>
    <w:rsid w:val="00D75A67"/>
    <w:rsid w:val="00D77778"/>
    <w:rsid w:val="00D77E52"/>
    <w:rsid w:val="00D90673"/>
    <w:rsid w:val="00D90A30"/>
    <w:rsid w:val="00D94485"/>
    <w:rsid w:val="00D9554B"/>
    <w:rsid w:val="00DA17AF"/>
    <w:rsid w:val="00DA1D78"/>
    <w:rsid w:val="00DA222E"/>
    <w:rsid w:val="00DA5D5A"/>
    <w:rsid w:val="00DA765D"/>
    <w:rsid w:val="00DB0DE2"/>
    <w:rsid w:val="00DB1D5D"/>
    <w:rsid w:val="00DB1EE9"/>
    <w:rsid w:val="00DB3F79"/>
    <w:rsid w:val="00DB7290"/>
    <w:rsid w:val="00DB7B36"/>
    <w:rsid w:val="00DC1390"/>
    <w:rsid w:val="00DD1072"/>
    <w:rsid w:val="00DD3ABF"/>
    <w:rsid w:val="00DF1CB0"/>
    <w:rsid w:val="00DF2981"/>
    <w:rsid w:val="00DF3663"/>
    <w:rsid w:val="00DF68FD"/>
    <w:rsid w:val="00E00BCA"/>
    <w:rsid w:val="00E022A9"/>
    <w:rsid w:val="00E037E1"/>
    <w:rsid w:val="00E050D8"/>
    <w:rsid w:val="00E06C80"/>
    <w:rsid w:val="00E121EB"/>
    <w:rsid w:val="00E1234E"/>
    <w:rsid w:val="00E140F0"/>
    <w:rsid w:val="00E14683"/>
    <w:rsid w:val="00E1566D"/>
    <w:rsid w:val="00E161AF"/>
    <w:rsid w:val="00E23911"/>
    <w:rsid w:val="00E24A6A"/>
    <w:rsid w:val="00E270DC"/>
    <w:rsid w:val="00E315A9"/>
    <w:rsid w:val="00E339F8"/>
    <w:rsid w:val="00E43F50"/>
    <w:rsid w:val="00E44675"/>
    <w:rsid w:val="00E446B6"/>
    <w:rsid w:val="00E459E0"/>
    <w:rsid w:val="00E4626E"/>
    <w:rsid w:val="00E469BF"/>
    <w:rsid w:val="00E544EB"/>
    <w:rsid w:val="00E547B3"/>
    <w:rsid w:val="00E549DA"/>
    <w:rsid w:val="00E54D90"/>
    <w:rsid w:val="00E5639E"/>
    <w:rsid w:val="00E57E55"/>
    <w:rsid w:val="00E61D8C"/>
    <w:rsid w:val="00E63E0B"/>
    <w:rsid w:val="00E66024"/>
    <w:rsid w:val="00E67ABA"/>
    <w:rsid w:val="00E704DB"/>
    <w:rsid w:val="00E708EF"/>
    <w:rsid w:val="00E756D6"/>
    <w:rsid w:val="00E76823"/>
    <w:rsid w:val="00E80625"/>
    <w:rsid w:val="00E8124D"/>
    <w:rsid w:val="00E835D3"/>
    <w:rsid w:val="00E8411B"/>
    <w:rsid w:val="00E90993"/>
    <w:rsid w:val="00E92658"/>
    <w:rsid w:val="00E94C5A"/>
    <w:rsid w:val="00E976B8"/>
    <w:rsid w:val="00EA201C"/>
    <w:rsid w:val="00EA3EFF"/>
    <w:rsid w:val="00EA4FD2"/>
    <w:rsid w:val="00EA60D4"/>
    <w:rsid w:val="00EA7140"/>
    <w:rsid w:val="00EB1B41"/>
    <w:rsid w:val="00EB343F"/>
    <w:rsid w:val="00EB3FCD"/>
    <w:rsid w:val="00EB7084"/>
    <w:rsid w:val="00ED530A"/>
    <w:rsid w:val="00ED6F6C"/>
    <w:rsid w:val="00EE3995"/>
    <w:rsid w:val="00EE4B19"/>
    <w:rsid w:val="00EE5105"/>
    <w:rsid w:val="00EF1C4D"/>
    <w:rsid w:val="00EF521F"/>
    <w:rsid w:val="00F00DB8"/>
    <w:rsid w:val="00F02C91"/>
    <w:rsid w:val="00F03848"/>
    <w:rsid w:val="00F07624"/>
    <w:rsid w:val="00F103C7"/>
    <w:rsid w:val="00F15752"/>
    <w:rsid w:val="00F15D76"/>
    <w:rsid w:val="00F23FC4"/>
    <w:rsid w:val="00F2547B"/>
    <w:rsid w:val="00F265B5"/>
    <w:rsid w:val="00F26AA3"/>
    <w:rsid w:val="00F27E16"/>
    <w:rsid w:val="00F300AC"/>
    <w:rsid w:val="00F341C0"/>
    <w:rsid w:val="00F34F79"/>
    <w:rsid w:val="00F36A47"/>
    <w:rsid w:val="00F4133F"/>
    <w:rsid w:val="00F42A20"/>
    <w:rsid w:val="00F43C82"/>
    <w:rsid w:val="00F454E4"/>
    <w:rsid w:val="00F4762B"/>
    <w:rsid w:val="00F47B5F"/>
    <w:rsid w:val="00F514E9"/>
    <w:rsid w:val="00F52A77"/>
    <w:rsid w:val="00F5537B"/>
    <w:rsid w:val="00F61D9F"/>
    <w:rsid w:val="00F61DDB"/>
    <w:rsid w:val="00F630CD"/>
    <w:rsid w:val="00F630D8"/>
    <w:rsid w:val="00F64652"/>
    <w:rsid w:val="00F65C48"/>
    <w:rsid w:val="00F714F8"/>
    <w:rsid w:val="00F71F1C"/>
    <w:rsid w:val="00F747BF"/>
    <w:rsid w:val="00F74F7A"/>
    <w:rsid w:val="00F75D45"/>
    <w:rsid w:val="00F76701"/>
    <w:rsid w:val="00F77805"/>
    <w:rsid w:val="00F80132"/>
    <w:rsid w:val="00F83E2C"/>
    <w:rsid w:val="00F83F7F"/>
    <w:rsid w:val="00F84F57"/>
    <w:rsid w:val="00F8600F"/>
    <w:rsid w:val="00F909C9"/>
    <w:rsid w:val="00F946E9"/>
    <w:rsid w:val="00FA03EF"/>
    <w:rsid w:val="00FA39C0"/>
    <w:rsid w:val="00FA641B"/>
    <w:rsid w:val="00FB0705"/>
    <w:rsid w:val="00FB1527"/>
    <w:rsid w:val="00FB2172"/>
    <w:rsid w:val="00FC23CE"/>
    <w:rsid w:val="00FC40DC"/>
    <w:rsid w:val="00FD2361"/>
    <w:rsid w:val="00FD3C0E"/>
    <w:rsid w:val="00FD4FCD"/>
    <w:rsid w:val="00FD6E1D"/>
    <w:rsid w:val="00FD70CA"/>
    <w:rsid w:val="00FE308E"/>
    <w:rsid w:val="00FE3B07"/>
    <w:rsid w:val="00FE5D1F"/>
    <w:rsid w:val="00FF0E62"/>
    <w:rsid w:val="00FF1F69"/>
    <w:rsid w:val="00FF31F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88"/>
    <w:pPr>
      <w:widowControl w:val="0"/>
    </w:pPr>
    <w:rPr>
      <w:rFonts w:ascii="Times New Roman" w:hAnsi="Times New Roman"/>
      <w:sz w:val="24"/>
      <w:szCs w:val="22"/>
    </w:rPr>
  </w:style>
  <w:style w:type="paragraph" w:styleId="Naslov1">
    <w:name w:val="heading 1"/>
    <w:basedOn w:val="Normal"/>
    <w:next w:val="Normal"/>
    <w:link w:val="Naslov1Char"/>
    <w:qFormat/>
    <w:rsid w:val="00362F88"/>
    <w:pPr>
      <w:keepNext/>
      <w:autoSpaceDE w:val="0"/>
      <w:autoSpaceDN w:val="0"/>
      <w:adjustRightInd w:val="0"/>
      <w:ind w:firstLine="708"/>
      <w:jc w:val="both"/>
      <w:outlineLvl w:val="0"/>
    </w:pPr>
    <w:rPr>
      <w:b/>
      <w:bCs/>
      <w:i/>
      <w:iCs/>
      <w:szCs w:val="24"/>
    </w:rPr>
  </w:style>
  <w:style w:type="paragraph" w:styleId="Naslov2">
    <w:name w:val="heading 2"/>
    <w:basedOn w:val="Normal"/>
    <w:next w:val="Normal"/>
    <w:link w:val="Naslov2Char"/>
    <w:qFormat/>
    <w:rsid w:val="00362F88"/>
    <w:pPr>
      <w:keepNext/>
      <w:ind w:firstLine="708"/>
      <w:outlineLvl w:val="1"/>
    </w:pPr>
    <w:rPr>
      <w:b/>
      <w:bCs/>
      <w:i/>
      <w:iCs/>
    </w:rPr>
  </w:style>
  <w:style w:type="paragraph" w:styleId="Naslov3">
    <w:name w:val="heading 3"/>
    <w:basedOn w:val="Normal"/>
    <w:next w:val="Normal"/>
    <w:link w:val="Naslov3Char"/>
    <w:autoRedefine/>
    <w:qFormat/>
    <w:rsid w:val="00362F88"/>
    <w:pPr>
      <w:keepNext/>
      <w:tabs>
        <w:tab w:val="left" w:pos="567"/>
      </w:tabs>
      <w:jc w:val="both"/>
      <w:outlineLvl w:val="2"/>
    </w:pPr>
    <w:rPr>
      <w:rFonts w:eastAsia="Times New Roman"/>
      <w:b/>
      <w:iCs/>
      <w:snapToGrid w:val="0"/>
      <w:szCs w:val="24"/>
    </w:rPr>
  </w:style>
  <w:style w:type="paragraph" w:styleId="Naslov4">
    <w:name w:val="heading 4"/>
    <w:basedOn w:val="Normal"/>
    <w:next w:val="Normal"/>
    <w:link w:val="Naslov4Char"/>
    <w:qFormat/>
    <w:rsid w:val="00362F88"/>
    <w:pPr>
      <w:keepNext/>
      <w:spacing w:before="240" w:after="60"/>
      <w:outlineLvl w:val="3"/>
    </w:pPr>
    <w:rPr>
      <w:b/>
      <w:bCs/>
      <w:sz w:val="28"/>
      <w:szCs w:val="28"/>
    </w:rPr>
  </w:style>
  <w:style w:type="paragraph" w:styleId="Naslov5">
    <w:name w:val="heading 5"/>
    <w:basedOn w:val="Normal"/>
    <w:next w:val="Normal"/>
    <w:link w:val="Naslov5Char"/>
    <w:qFormat/>
    <w:rsid w:val="00362F88"/>
    <w:pPr>
      <w:keepNext/>
      <w:keepLines/>
      <w:spacing w:before="200"/>
      <w:outlineLvl w:val="4"/>
    </w:pPr>
    <w:rPr>
      <w:rFonts w:ascii="Cambria" w:eastAsia="Times New Roman" w:hAnsi="Cambria"/>
      <w:color w:val="243F60"/>
    </w:rPr>
  </w:style>
  <w:style w:type="paragraph" w:styleId="Naslov6">
    <w:name w:val="heading 6"/>
    <w:basedOn w:val="Normal"/>
    <w:next w:val="Normal"/>
    <w:link w:val="Naslov6Char"/>
    <w:qFormat/>
    <w:rsid w:val="00362F88"/>
    <w:pPr>
      <w:spacing w:before="240" w:after="60"/>
      <w:outlineLvl w:val="5"/>
    </w:pPr>
    <w:rPr>
      <w:b/>
      <w:bCs/>
    </w:rPr>
  </w:style>
  <w:style w:type="paragraph" w:styleId="Naslov7">
    <w:name w:val="heading 7"/>
    <w:basedOn w:val="Normal"/>
    <w:next w:val="Normal"/>
    <w:link w:val="Naslov7Char"/>
    <w:qFormat/>
    <w:rsid w:val="00362F88"/>
    <w:pPr>
      <w:spacing w:before="240" w:after="60"/>
      <w:outlineLvl w:val="6"/>
    </w:pPr>
    <w:rPr>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62F88"/>
    <w:rPr>
      <w:rFonts w:ascii="Times New Roman" w:hAnsi="Times New Roman"/>
      <w:b/>
      <w:bCs/>
      <w:i/>
      <w:iCs/>
      <w:sz w:val="24"/>
      <w:szCs w:val="24"/>
    </w:rPr>
  </w:style>
  <w:style w:type="character" w:customStyle="1" w:styleId="Naslov2Char">
    <w:name w:val="Naslov 2 Char"/>
    <w:basedOn w:val="Zadanifontodlomka"/>
    <w:link w:val="Naslov2"/>
    <w:rsid w:val="00362F88"/>
    <w:rPr>
      <w:rFonts w:ascii="Times New Roman" w:hAnsi="Times New Roman"/>
      <w:b/>
      <w:bCs/>
      <w:i/>
      <w:iCs/>
      <w:sz w:val="24"/>
      <w:szCs w:val="22"/>
    </w:rPr>
  </w:style>
  <w:style w:type="character" w:customStyle="1" w:styleId="Naslov3Char">
    <w:name w:val="Naslov 3 Char"/>
    <w:basedOn w:val="Zadanifontodlomka"/>
    <w:link w:val="Naslov3"/>
    <w:rsid w:val="00362F88"/>
    <w:rPr>
      <w:rFonts w:ascii="Times New Roman" w:eastAsia="Times New Roman" w:hAnsi="Times New Roman"/>
      <w:b/>
      <w:iCs/>
      <w:snapToGrid w:val="0"/>
      <w:sz w:val="24"/>
      <w:szCs w:val="24"/>
    </w:rPr>
  </w:style>
  <w:style w:type="character" w:customStyle="1" w:styleId="Naslov4Char">
    <w:name w:val="Naslov 4 Char"/>
    <w:basedOn w:val="Zadanifontodlomka"/>
    <w:link w:val="Naslov4"/>
    <w:rsid w:val="00362F88"/>
    <w:rPr>
      <w:rFonts w:ascii="Times New Roman" w:hAnsi="Times New Roman"/>
      <w:b/>
      <w:bCs/>
      <w:sz w:val="28"/>
      <w:szCs w:val="28"/>
    </w:rPr>
  </w:style>
  <w:style w:type="character" w:customStyle="1" w:styleId="Naslov5Char">
    <w:name w:val="Naslov 5 Char"/>
    <w:basedOn w:val="Zadanifontodlomka"/>
    <w:link w:val="Naslov5"/>
    <w:rsid w:val="00362F88"/>
    <w:rPr>
      <w:rFonts w:ascii="Cambria" w:eastAsia="Times New Roman" w:hAnsi="Cambria"/>
      <w:color w:val="243F60"/>
      <w:sz w:val="24"/>
      <w:szCs w:val="22"/>
    </w:rPr>
  </w:style>
  <w:style w:type="character" w:customStyle="1" w:styleId="Naslov6Char">
    <w:name w:val="Naslov 6 Char"/>
    <w:basedOn w:val="Zadanifontodlomka"/>
    <w:link w:val="Naslov6"/>
    <w:rsid w:val="00362F88"/>
    <w:rPr>
      <w:rFonts w:ascii="Times New Roman" w:hAnsi="Times New Roman"/>
      <w:b/>
      <w:bCs/>
      <w:sz w:val="24"/>
      <w:szCs w:val="22"/>
    </w:rPr>
  </w:style>
  <w:style w:type="character" w:customStyle="1" w:styleId="Naslov7Char">
    <w:name w:val="Naslov 7 Char"/>
    <w:basedOn w:val="Zadanifontodlomka"/>
    <w:link w:val="Naslov7"/>
    <w:rsid w:val="00362F88"/>
    <w:rPr>
      <w:rFonts w:ascii="Times New Roman" w:hAnsi="Times New Roman"/>
      <w:sz w:val="24"/>
      <w:szCs w:val="24"/>
    </w:rPr>
  </w:style>
  <w:style w:type="paragraph" w:styleId="Odlomakpopisa">
    <w:name w:val="List Paragraph"/>
    <w:basedOn w:val="Normal"/>
    <w:qFormat/>
    <w:rsid w:val="00362F88"/>
    <w:pPr>
      <w:ind w:left="720"/>
      <w:contextualSpacing/>
    </w:pPr>
  </w:style>
  <w:style w:type="paragraph" w:styleId="Zaglavlje">
    <w:name w:val="header"/>
    <w:basedOn w:val="Normal"/>
    <w:link w:val="ZaglavljeChar"/>
    <w:rsid w:val="009554E4"/>
    <w:pPr>
      <w:widowControl/>
      <w:tabs>
        <w:tab w:val="center" w:pos="4536"/>
        <w:tab w:val="right" w:pos="9072"/>
      </w:tabs>
    </w:pPr>
    <w:rPr>
      <w:rFonts w:eastAsia="Times New Roman"/>
      <w:szCs w:val="24"/>
      <w:lang w:eastAsia="hr-HR"/>
    </w:rPr>
  </w:style>
  <w:style w:type="character" w:customStyle="1" w:styleId="ZaglavljeChar">
    <w:name w:val="Zaglavlje Char"/>
    <w:basedOn w:val="Zadanifontodlomka"/>
    <w:link w:val="Zaglavlje"/>
    <w:uiPriority w:val="99"/>
    <w:rsid w:val="009554E4"/>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9554E4"/>
    <w:rPr>
      <w:rFonts w:ascii="Tahoma" w:hAnsi="Tahoma" w:cs="Tahoma"/>
      <w:sz w:val="16"/>
      <w:szCs w:val="16"/>
    </w:rPr>
  </w:style>
  <w:style w:type="character" w:customStyle="1" w:styleId="TekstbaloniaChar">
    <w:name w:val="Tekst balončića Char"/>
    <w:basedOn w:val="Zadanifontodlomka"/>
    <w:link w:val="Tekstbalonia"/>
    <w:uiPriority w:val="99"/>
    <w:semiHidden/>
    <w:rsid w:val="009554E4"/>
    <w:rPr>
      <w:rFonts w:ascii="Tahoma" w:hAnsi="Tahoma" w:cs="Tahoma"/>
      <w:sz w:val="16"/>
      <w:szCs w:val="16"/>
    </w:rPr>
  </w:style>
  <w:style w:type="paragraph" w:styleId="Podnoje">
    <w:name w:val="footer"/>
    <w:basedOn w:val="Normal"/>
    <w:link w:val="PodnojeChar"/>
    <w:rsid w:val="009554E4"/>
    <w:pPr>
      <w:widowControl/>
      <w:tabs>
        <w:tab w:val="center" w:pos="4536"/>
        <w:tab w:val="right" w:pos="9072"/>
      </w:tabs>
    </w:pPr>
    <w:rPr>
      <w:rFonts w:eastAsia="Times New Roman"/>
      <w:szCs w:val="24"/>
      <w:lang w:eastAsia="hr-HR"/>
    </w:rPr>
  </w:style>
  <w:style w:type="character" w:customStyle="1" w:styleId="PodnojeChar">
    <w:name w:val="Podnožje Char"/>
    <w:basedOn w:val="Zadanifontodlomka"/>
    <w:link w:val="Podnoje"/>
    <w:uiPriority w:val="99"/>
    <w:rsid w:val="009554E4"/>
    <w:rPr>
      <w:rFonts w:ascii="Times New Roman" w:eastAsia="Times New Roman" w:hAnsi="Times New Roman"/>
      <w:sz w:val="24"/>
      <w:szCs w:val="24"/>
      <w:lang w:eastAsia="hr-HR"/>
    </w:rPr>
  </w:style>
  <w:style w:type="character" w:styleId="Hiperveza">
    <w:name w:val="Hyperlink"/>
    <w:rsid w:val="009554E4"/>
    <w:rPr>
      <w:color w:val="0000FF"/>
      <w:u w:val="single"/>
    </w:rPr>
  </w:style>
  <w:style w:type="paragraph" w:styleId="Uvuenotijeloteksta">
    <w:name w:val="Body Text Indent"/>
    <w:basedOn w:val="Normal"/>
    <w:link w:val="UvuenotijelotekstaChar"/>
    <w:semiHidden/>
    <w:rsid w:val="009554E4"/>
    <w:pPr>
      <w:widowControl/>
      <w:spacing w:line="360" w:lineRule="auto"/>
      <w:ind w:firstLine="720"/>
      <w:jc w:val="both"/>
    </w:pPr>
    <w:rPr>
      <w:rFonts w:eastAsia="Times New Roman"/>
      <w:szCs w:val="24"/>
    </w:rPr>
  </w:style>
  <w:style w:type="character" w:customStyle="1" w:styleId="UvuenotijelotekstaChar">
    <w:name w:val="Uvučeno tijelo teksta Char"/>
    <w:basedOn w:val="Zadanifontodlomka"/>
    <w:link w:val="Uvuenotijeloteksta"/>
    <w:semiHidden/>
    <w:rsid w:val="009554E4"/>
    <w:rPr>
      <w:rFonts w:ascii="Times New Roman" w:eastAsia="Times New Roman" w:hAnsi="Times New Roman"/>
      <w:sz w:val="24"/>
      <w:szCs w:val="24"/>
    </w:rPr>
  </w:style>
  <w:style w:type="table" w:styleId="Reetkatablice">
    <w:name w:val="Table Grid"/>
    <w:basedOn w:val="Obinatablica"/>
    <w:uiPriority w:val="59"/>
    <w:rsid w:val="00955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rednjipopis21">
    <w:name w:val="Srednji popis 21"/>
    <w:basedOn w:val="Obinatablica"/>
    <w:uiPriority w:val="66"/>
    <w:rsid w:val="009554E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ijeloteksta">
    <w:name w:val="Body Text"/>
    <w:basedOn w:val="Normal"/>
    <w:link w:val="TijelotekstaChar"/>
    <w:semiHidden/>
    <w:rsid w:val="009554E4"/>
    <w:pPr>
      <w:widowControl/>
      <w:spacing w:after="120"/>
    </w:pPr>
    <w:rPr>
      <w:rFonts w:eastAsia="Times New Roman"/>
      <w:szCs w:val="24"/>
      <w:lang w:val="en-GB"/>
    </w:rPr>
  </w:style>
  <w:style w:type="character" w:customStyle="1" w:styleId="TijelotekstaChar">
    <w:name w:val="Tijelo teksta Char"/>
    <w:basedOn w:val="Zadanifontodlomka"/>
    <w:link w:val="Tijeloteksta"/>
    <w:semiHidden/>
    <w:rsid w:val="009554E4"/>
    <w:rPr>
      <w:rFonts w:ascii="Times New Roman" w:eastAsia="Times New Roman" w:hAnsi="Times New Roman"/>
      <w:sz w:val="24"/>
      <w:szCs w:val="24"/>
      <w:lang w:val="en-GB"/>
    </w:rPr>
  </w:style>
  <w:style w:type="paragraph" w:styleId="StandardWeb">
    <w:name w:val="Normal (Web)"/>
    <w:basedOn w:val="Normal"/>
    <w:uiPriority w:val="99"/>
    <w:unhideWhenUsed/>
    <w:rsid w:val="001F544F"/>
    <w:pPr>
      <w:widowControl/>
      <w:spacing w:before="100" w:beforeAutospacing="1" w:after="100" w:afterAutospacing="1"/>
    </w:pPr>
    <w:rPr>
      <w:rFonts w:eastAsia="Times New Roman"/>
      <w:szCs w:val="24"/>
      <w:lang w:eastAsia="hr-HR"/>
    </w:rPr>
  </w:style>
  <w:style w:type="paragraph" w:customStyle="1" w:styleId="Default">
    <w:name w:val="Default"/>
    <w:rsid w:val="007732B6"/>
    <w:pPr>
      <w:autoSpaceDE w:val="0"/>
      <w:autoSpaceDN w:val="0"/>
      <w:adjustRightInd w:val="0"/>
    </w:pPr>
    <w:rPr>
      <w:rFonts w:ascii="Times New Roman" w:hAnsi="Times New Roman"/>
      <w:color w:val="000000"/>
      <w:sz w:val="24"/>
      <w:szCs w:val="24"/>
    </w:rPr>
  </w:style>
  <w:style w:type="paragraph" w:customStyle="1" w:styleId="Tekstbalonia1">
    <w:name w:val="Tekst balončića1"/>
    <w:basedOn w:val="Normal"/>
    <w:semiHidden/>
    <w:rsid w:val="00FB1527"/>
    <w:pPr>
      <w:widowControl/>
      <w:overflowPunct w:val="0"/>
      <w:autoSpaceDE w:val="0"/>
      <w:autoSpaceDN w:val="0"/>
      <w:adjustRightInd w:val="0"/>
      <w:textAlignment w:val="baseline"/>
    </w:pPr>
    <w:rPr>
      <w:rFonts w:ascii="Tahoma" w:eastAsia="Times New Roman" w:hAnsi="Tahoma" w:cs="Tahoma"/>
      <w:sz w:val="16"/>
      <w:szCs w:val="16"/>
      <w:lang w:val="en-GB" w:eastAsia="hr-HR"/>
    </w:rPr>
  </w:style>
  <w:style w:type="table" w:customStyle="1" w:styleId="Srednjipopis211">
    <w:name w:val="Srednji popis 211"/>
    <w:basedOn w:val="Obinatablica"/>
    <w:uiPriority w:val="66"/>
    <w:rsid w:val="009F720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425879373">
      <w:bodyDiv w:val="1"/>
      <w:marLeft w:val="0"/>
      <w:marRight w:val="0"/>
      <w:marTop w:val="0"/>
      <w:marBottom w:val="0"/>
      <w:divBdr>
        <w:top w:val="none" w:sz="0" w:space="0" w:color="auto"/>
        <w:left w:val="none" w:sz="0" w:space="0" w:color="auto"/>
        <w:bottom w:val="none" w:sz="0" w:space="0" w:color="auto"/>
        <w:right w:val="none" w:sz="0" w:space="0" w:color="auto"/>
      </w:divBdr>
    </w:div>
    <w:div w:id="1013412569">
      <w:bodyDiv w:val="1"/>
      <w:marLeft w:val="0"/>
      <w:marRight w:val="0"/>
      <w:marTop w:val="0"/>
      <w:marBottom w:val="0"/>
      <w:divBdr>
        <w:top w:val="none" w:sz="0" w:space="0" w:color="auto"/>
        <w:left w:val="none" w:sz="0" w:space="0" w:color="auto"/>
        <w:bottom w:val="none" w:sz="0" w:space="0" w:color="auto"/>
        <w:right w:val="none" w:sz="0" w:space="0" w:color="auto"/>
      </w:divBdr>
    </w:div>
    <w:div w:id="1044912711">
      <w:bodyDiv w:val="1"/>
      <w:marLeft w:val="0"/>
      <w:marRight w:val="0"/>
      <w:marTop w:val="0"/>
      <w:marBottom w:val="0"/>
      <w:divBdr>
        <w:top w:val="none" w:sz="0" w:space="0" w:color="auto"/>
        <w:left w:val="none" w:sz="0" w:space="0" w:color="auto"/>
        <w:bottom w:val="none" w:sz="0" w:space="0" w:color="auto"/>
        <w:right w:val="none" w:sz="0" w:space="0" w:color="auto"/>
      </w:divBdr>
    </w:div>
    <w:div w:id="1065296704">
      <w:bodyDiv w:val="1"/>
      <w:marLeft w:val="0"/>
      <w:marRight w:val="0"/>
      <w:marTop w:val="0"/>
      <w:marBottom w:val="0"/>
      <w:divBdr>
        <w:top w:val="none" w:sz="0" w:space="0" w:color="auto"/>
        <w:left w:val="none" w:sz="0" w:space="0" w:color="auto"/>
        <w:bottom w:val="none" w:sz="0" w:space="0" w:color="auto"/>
        <w:right w:val="none" w:sz="0" w:space="0" w:color="auto"/>
      </w:divBdr>
    </w:div>
    <w:div w:id="1336568832">
      <w:bodyDiv w:val="1"/>
      <w:marLeft w:val="0"/>
      <w:marRight w:val="0"/>
      <w:marTop w:val="0"/>
      <w:marBottom w:val="0"/>
      <w:divBdr>
        <w:top w:val="none" w:sz="0" w:space="0" w:color="auto"/>
        <w:left w:val="none" w:sz="0" w:space="0" w:color="auto"/>
        <w:bottom w:val="none" w:sz="0" w:space="0" w:color="auto"/>
        <w:right w:val="none" w:sz="0" w:space="0" w:color="auto"/>
      </w:divBdr>
    </w:div>
    <w:div w:id="1338190978">
      <w:bodyDiv w:val="1"/>
      <w:marLeft w:val="0"/>
      <w:marRight w:val="0"/>
      <w:marTop w:val="0"/>
      <w:marBottom w:val="0"/>
      <w:divBdr>
        <w:top w:val="none" w:sz="0" w:space="0" w:color="auto"/>
        <w:left w:val="none" w:sz="0" w:space="0" w:color="auto"/>
        <w:bottom w:val="none" w:sz="0" w:space="0" w:color="auto"/>
        <w:right w:val="none" w:sz="0" w:space="0" w:color="auto"/>
      </w:divBdr>
    </w:div>
    <w:div w:id="1580678897">
      <w:bodyDiv w:val="1"/>
      <w:marLeft w:val="0"/>
      <w:marRight w:val="0"/>
      <w:marTop w:val="0"/>
      <w:marBottom w:val="0"/>
      <w:divBdr>
        <w:top w:val="none" w:sz="0" w:space="0" w:color="auto"/>
        <w:left w:val="none" w:sz="0" w:space="0" w:color="auto"/>
        <w:bottom w:val="none" w:sz="0" w:space="0" w:color="auto"/>
        <w:right w:val="none" w:sz="0" w:space="0" w:color="auto"/>
      </w:divBdr>
    </w:div>
    <w:div w:id="192669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inancije.zp@tel.net.ba"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plotArea>
      <c:layout/>
      <c:barChart>
        <c:barDir val="col"/>
        <c:grouping val="clustered"/>
        <c:ser>
          <c:idx val="0"/>
          <c:order val="0"/>
          <c:tx>
            <c:strRef>
              <c:f>Sheet1!$B$1</c:f>
              <c:strCache>
                <c:ptCount val="1"/>
                <c:pt idx="0">
                  <c:v>Prihodi</c:v>
                </c:pt>
              </c:strCache>
            </c:strRef>
          </c:tx>
          <c:spPr>
            <a:solidFill>
              <a:schemeClr val="tx1">
                <a:lumMod val="50000"/>
                <a:lumOff val="50000"/>
              </a:schemeClr>
            </a:solidFill>
          </c:spPr>
          <c:dLbls>
            <c:numFmt formatCode="#,##0" sourceLinked="0"/>
            <c:txPr>
              <a:bodyPr rot="-5400000" vert="horz"/>
              <a:lstStyle/>
              <a:p>
                <a:pPr>
                  <a:defRPr sz="800"/>
                </a:pPr>
                <a:endParaRPr lang="sr-Latn-CS"/>
              </a:p>
            </c:txPr>
            <c:showVal val="1"/>
          </c:dLbls>
          <c:cat>
            <c:strRef>
              <c:f>Sheet1!$A$2:$A$13</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Sheet1!$B$2:$B$13</c:f>
              <c:numCache>
                <c:formatCode>#,##0_ ;\-#,##0\ </c:formatCode>
                <c:ptCount val="12"/>
                <c:pt idx="0">
                  <c:v>3805309.64</c:v>
                </c:pt>
                <c:pt idx="1">
                  <c:v>7141362.7000000002</c:v>
                </c:pt>
                <c:pt idx="2">
                  <c:v>10583933.65</c:v>
                </c:pt>
                <c:pt idx="3">
                  <c:v>13355065.630000001</c:v>
                </c:pt>
                <c:pt idx="4">
                  <c:v>15522623.109999985</c:v>
                </c:pt>
                <c:pt idx="5">
                  <c:v>18618588.140000001</c:v>
                </c:pt>
                <c:pt idx="6">
                  <c:v>22936724.239999998</c:v>
                </c:pt>
                <c:pt idx="7">
                  <c:v>33337031.010000005</c:v>
                </c:pt>
                <c:pt idx="8">
                  <c:v>35918776.520000003</c:v>
                </c:pt>
                <c:pt idx="9">
                  <c:v>39290651.650000006</c:v>
                </c:pt>
                <c:pt idx="10">
                  <c:v>41889291.240000002</c:v>
                </c:pt>
                <c:pt idx="11">
                  <c:v>43881089.470000006</c:v>
                </c:pt>
              </c:numCache>
            </c:numRef>
          </c:val>
        </c:ser>
        <c:ser>
          <c:idx val="1"/>
          <c:order val="1"/>
          <c:tx>
            <c:strRef>
              <c:f>Sheet1!$C$1</c:f>
              <c:strCache>
                <c:ptCount val="1"/>
                <c:pt idx="0">
                  <c:v>Rashodi</c:v>
                </c:pt>
              </c:strCache>
            </c:strRef>
          </c:tx>
          <c:spPr>
            <a:pattFill prst="wdDnDiag">
              <a:fgClr>
                <a:schemeClr val="tx1"/>
              </a:fgClr>
              <a:bgClr>
                <a:schemeClr val="bg1"/>
              </a:bgClr>
            </a:pattFill>
          </c:spPr>
          <c:dLbls>
            <c:numFmt formatCode="#,##0" sourceLinked="0"/>
            <c:txPr>
              <a:bodyPr rot="-5400000" vert="horz"/>
              <a:lstStyle/>
              <a:p>
                <a:pPr>
                  <a:defRPr sz="800"/>
                </a:pPr>
                <a:endParaRPr lang="sr-Latn-CS"/>
              </a:p>
            </c:txPr>
            <c:dLblPos val="outEnd"/>
            <c:showVal val="1"/>
          </c:dLbls>
          <c:cat>
            <c:strRef>
              <c:f>Sheet1!$A$2:$A$13</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Sheet1!$C$2:$C$13</c:f>
              <c:numCache>
                <c:formatCode>#,##0_ ;\-#,##0\ </c:formatCode>
                <c:ptCount val="12"/>
                <c:pt idx="0">
                  <c:v>2380102.86</c:v>
                </c:pt>
                <c:pt idx="1">
                  <c:v>5299694.46</c:v>
                </c:pt>
                <c:pt idx="2">
                  <c:v>8445782.849999981</c:v>
                </c:pt>
                <c:pt idx="3">
                  <c:v>11550162.32</c:v>
                </c:pt>
                <c:pt idx="4">
                  <c:v>14400293.609999985</c:v>
                </c:pt>
                <c:pt idx="5">
                  <c:v>18647620.479999997</c:v>
                </c:pt>
                <c:pt idx="6">
                  <c:v>22259529.920000002</c:v>
                </c:pt>
                <c:pt idx="7">
                  <c:v>25979398.739999998</c:v>
                </c:pt>
                <c:pt idx="8">
                  <c:v>29368088.059999999</c:v>
                </c:pt>
                <c:pt idx="9">
                  <c:v>32764895.34</c:v>
                </c:pt>
                <c:pt idx="10">
                  <c:v>36707380.020000003</c:v>
                </c:pt>
                <c:pt idx="11">
                  <c:v>43198982.170000002</c:v>
                </c:pt>
              </c:numCache>
            </c:numRef>
          </c:val>
        </c:ser>
        <c:axId val="99251712"/>
        <c:axId val="99431552"/>
      </c:barChart>
      <c:catAx>
        <c:axId val="99251712"/>
        <c:scaling>
          <c:orientation val="minMax"/>
        </c:scaling>
        <c:axPos val="b"/>
        <c:tickLblPos val="nextTo"/>
        <c:crossAx val="99431552"/>
        <c:crosses val="autoZero"/>
        <c:auto val="1"/>
        <c:lblAlgn val="ctr"/>
        <c:lblOffset val="100"/>
      </c:catAx>
      <c:valAx>
        <c:axId val="99431552"/>
        <c:scaling>
          <c:orientation val="minMax"/>
        </c:scaling>
        <c:axPos val="l"/>
        <c:majorGridlines/>
        <c:numFmt formatCode="#,##0" sourceLinked="0"/>
        <c:tickLblPos val="nextTo"/>
        <c:crossAx val="99251712"/>
        <c:crosses val="autoZero"/>
        <c:crossBetween val="between"/>
      </c:valAx>
    </c:plotArea>
    <c:legend>
      <c:legendPos val="r"/>
    </c:legend>
    <c:plotVisOnly val="1"/>
    <c:dispBlanksAs val="gap"/>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sr-Latn-C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hr-HR"/>
  <c:chart>
    <c:autoTitleDeleted val="1"/>
    <c:view3D>
      <c:rotX val="30"/>
      <c:perspective val="30"/>
    </c:view3D>
    <c:plotArea>
      <c:layout>
        <c:manualLayout>
          <c:layoutTarget val="inner"/>
          <c:xMode val="edge"/>
          <c:yMode val="edge"/>
          <c:x val="6.6224286495736792E-2"/>
          <c:y val="0.16678358387019995"/>
          <c:w val="0.83348991031953434"/>
          <c:h val="0.66961584347412673"/>
        </c:manualLayout>
      </c:layout>
      <c:pie3DChart>
        <c:varyColors val="1"/>
        <c:ser>
          <c:idx val="0"/>
          <c:order val="0"/>
          <c:tx>
            <c:strRef>
              <c:f>Sheet1!$B$1</c:f>
              <c:strCache>
                <c:ptCount val="1"/>
                <c:pt idx="0">
                  <c:v>Sales</c:v>
                </c:pt>
              </c:strCache>
            </c:strRef>
          </c:tx>
          <c:spPr>
            <a:solidFill>
              <a:schemeClr val="bg1">
                <a:lumMod val="75000"/>
              </a:schemeClr>
            </a:solidFill>
          </c:spPr>
          <c:explosion val="25"/>
          <c:dPt>
            <c:idx val="1"/>
            <c:spPr>
              <a:solidFill>
                <a:schemeClr val="tx1">
                  <a:lumMod val="65000"/>
                  <a:lumOff val="35000"/>
                </a:schemeClr>
              </a:solidFill>
            </c:spPr>
          </c:dPt>
          <c:dLbls>
            <c:dLbl>
              <c:idx val="0"/>
              <c:layout>
                <c:manualLayout>
                  <c:x val="5.9341172219629326E-2"/>
                  <c:y val="-7.3208661417322837E-2"/>
                </c:manualLayout>
              </c:layout>
              <c:showVal val="1"/>
              <c:showCatName val="1"/>
            </c:dLbl>
            <c:dLbl>
              <c:idx val="1"/>
              <c:layout>
                <c:manualLayout>
                  <c:x val="-4.2792691066581142E-3"/>
                  <c:y val="0.15890300644237812"/>
                </c:manualLayout>
              </c:layout>
              <c:showVal val="1"/>
              <c:showCatName val="1"/>
            </c:dLbl>
            <c:dLbl>
              <c:idx val="2"/>
              <c:layout>
                <c:manualLayout>
                  <c:x val="-0.13227568590255087"/>
                  <c:y val="1.0534478644715149E-3"/>
                </c:manualLayout>
              </c:layout>
              <c:showVal val="1"/>
              <c:showCatName val="1"/>
            </c:dLbl>
            <c:dLbl>
              <c:idx val="3"/>
              <c:layout>
                <c:manualLayout>
                  <c:x val="-4.0322588739505102E-2"/>
                  <c:y val="-0.10520758768790264"/>
                </c:manualLayout>
              </c:layout>
              <c:showVal val="1"/>
              <c:showCatName val="1"/>
            </c:dLbl>
            <c:txPr>
              <a:bodyPr/>
              <a:lstStyle/>
              <a:p>
                <a:pPr>
                  <a:defRPr sz="600">
                    <a:latin typeface="Calibri" pitchFamily="34" charset="0"/>
                  </a:defRPr>
                </a:pPr>
                <a:endParaRPr lang="sr-Latn-CS"/>
              </a:p>
            </c:txPr>
            <c:showVal val="1"/>
            <c:showCatName val="1"/>
            <c:showLeaderLines val="1"/>
          </c:dLbls>
          <c:cat>
            <c:strRef>
              <c:f>Sheet1!$A$2:$A$3</c:f>
              <c:strCache>
                <c:ptCount val="2"/>
                <c:pt idx="0">
                  <c:v>Kap.grant.od inozemnih vlada</c:v>
                </c:pt>
                <c:pt idx="1">
                  <c:v>Kap.grant.od ostalih razina vlasti i fondova</c:v>
                </c:pt>
              </c:strCache>
            </c:strRef>
          </c:cat>
          <c:val>
            <c:numRef>
              <c:f>Sheet1!$B$2:$B$3</c:f>
              <c:numCache>
                <c:formatCode>0.00%</c:formatCode>
                <c:ptCount val="2"/>
                <c:pt idx="0">
                  <c:v>0.39380000000000137</c:v>
                </c:pt>
                <c:pt idx="1">
                  <c:v>0.62060000000000204</c:v>
                </c:pt>
              </c:numCache>
            </c:numRef>
          </c:val>
        </c:ser>
      </c:pie3DChart>
    </c:plotArea>
    <c:plotVisOnly val="1"/>
    <c:dispBlanksAs val="zero"/>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barChart>
        <c:barDir val="col"/>
        <c:grouping val="clustered"/>
        <c:ser>
          <c:idx val="0"/>
          <c:order val="0"/>
          <c:tx>
            <c:strRef>
              <c:f>Sheet1!$B$1</c:f>
              <c:strCache>
                <c:ptCount val="1"/>
                <c:pt idx="0">
                  <c:v>Rashodi</c:v>
                </c:pt>
              </c:strCache>
            </c:strRef>
          </c:tx>
          <c:spPr>
            <a:solidFill>
              <a:schemeClr val="tx1">
                <a:lumMod val="50000"/>
                <a:lumOff val="50000"/>
              </a:schemeClr>
            </a:solidFill>
          </c:spPr>
          <c:dLbls>
            <c:numFmt formatCode="#,##0" sourceLinked="0"/>
            <c:txPr>
              <a:bodyPr rot="-5400000" vert="horz"/>
              <a:lstStyle/>
              <a:p>
                <a:pPr>
                  <a:defRPr/>
                </a:pPr>
                <a:endParaRPr lang="sr-Latn-CS"/>
              </a:p>
            </c:txPr>
            <c:showVal val="1"/>
          </c:dLbls>
          <c:cat>
            <c:strRef>
              <c:f>Sheet1!$A$2:$A$13</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Sheet1!$B$2:$B$13</c:f>
              <c:numCache>
                <c:formatCode>#,##0_ ;\-#,##0\ </c:formatCode>
                <c:ptCount val="12"/>
                <c:pt idx="0">
                  <c:v>2380103</c:v>
                </c:pt>
                <c:pt idx="1">
                  <c:v>2919591</c:v>
                </c:pt>
                <c:pt idx="2">
                  <c:v>3146089</c:v>
                </c:pt>
                <c:pt idx="3">
                  <c:v>3104379</c:v>
                </c:pt>
                <c:pt idx="4">
                  <c:v>2850132</c:v>
                </c:pt>
                <c:pt idx="5">
                  <c:v>4247326</c:v>
                </c:pt>
                <c:pt idx="6">
                  <c:v>3611910</c:v>
                </c:pt>
                <c:pt idx="7">
                  <c:v>3719869</c:v>
                </c:pt>
                <c:pt idx="8">
                  <c:v>3388689</c:v>
                </c:pt>
                <c:pt idx="9">
                  <c:v>3396807</c:v>
                </c:pt>
                <c:pt idx="10">
                  <c:v>3942485</c:v>
                </c:pt>
                <c:pt idx="11">
                  <c:v>6491602</c:v>
                </c:pt>
              </c:numCache>
            </c:numRef>
          </c:val>
        </c:ser>
        <c:axId val="101087872"/>
        <c:axId val="101089664"/>
      </c:barChart>
      <c:catAx>
        <c:axId val="101087872"/>
        <c:scaling>
          <c:orientation val="minMax"/>
        </c:scaling>
        <c:axPos val="b"/>
        <c:tickLblPos val="nextTo"/>
        <c:crossAx val="101089664"/>
        <c:crosses val="autoZero"/>
        <c:auto val="1"/>
        <c:lblAlgn val="ctr"/>
        <c:lblOffset val="100"/>
      </c:catAx>
      <c:valAx>
        <c:axId val="101089664"/>
        <c:scaling>
          <c:orientation val="minMax"/>
        </c:scaling>
        <c:axPos val="l"/>
        <c:majorGridlines/>
        <c:numFmt formatCode="#,##0" sourceLinked="0"/>
        <c:tickLblPos val="nextTo"/>
        <c:crossAx val="101087872"/>
        <c:crosses val="autoZero"/>
        <c:crossBetween val="between"/>
      </c:valAx>
    </c:plotArea>
    <c:plotVisOnly val="1"/>
    <c:dispBlanksAs val="gap"/>
  </c:chart>
  <c:spPr>
    <a:solidFill>
      <a:schemeClr val="lt1"/>
    </a:solidFill>
    <a:ln w="25400" cap="flat" cmpd="sng" algn="ctr">
      <a:solidFill>
        <a:schemeClr val="tx1">
          <a:lumMod val="50000"/>
          <a:lumOff val="50000"/>
        </a:schemeClr>
      </a:solidFill>
      <a:prstDash val="solid"/>
    </a:ln>
    <a:effectLst/>
  </c:spPr>
  <c:txPr>
    <a:bodyPr/>
    <a:lstStyle/>
    <a:p>
      <a:pPr>
        <a:defRPr>
          <a:solidFill>
            <a:schemeClr val="dk1"/>
          </a:solidFill>
          <a:latin typeface="+mn-lt"/>
          <a:ea typeface="+mn-ea"/>
          <a:cs typeface="+mn-cs"/>
        </a:defRPr>
      </a:pPr>
      <a:endParaRPr lang="sr-Latn-C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hr-HR"/>
  <c:style val="1"/>
  <c:chart>
    <c:autoTitleDeleted val="1"/>
    <c:view3D>
      <c:rotX val="30"/>
      <c:perspective val="30"/>
    </c:view3D>
    <c:plotArea>
      <c:layout>
        <c:manualLayout>
          <c:layoutTarget val="inner"/>
          <c:xMode val="edge"/>
          <c:yMode val="edge"/>
          <c:x val="0"/>
          <c:y val="0.31713505569868283"/>
          <c:w val="1"/>
          <c:h val="0.51190445952320474"/>
        </c:manualLayout>
      </c:layout>
      <c:pie3DChart>
        <c:varyColors val="1"/>
        <c:ser>
          <c:idx val="0"/>
          <c:order val="0"/>
          <c:tx>
            <c:strRef>
              <c:f>Sheet1!$B$1</c:f>
              <c:strCache>
                <c:ptCount val="1"/>
                <c:pt idx="0">
                  <c:v>Sales</c:v>
                </c:pt>
              </c:strCache>
            </c:strRef>
          </c:tx>
          <c:explosion val="25"/>
          <c:dPt>
            <c:idx val="0"/>
            <c:spPr>
              <a:pattFill prst="pct20">
                <a:fgClr>
                  <a:schemeClr val="tx1"/>
                </a:fgClr>
                <a:bgClr>
                  <a:schemeClr val="bg1"/>
                </a:bgClr>
              </a:pattFill>
            </c:spPr>
          </c:dPt>
          <c:dPt>
            <c:idx val="1"/>
            <c:spPr>
              <a:solidFill>
                <a:schemeClr val="bg1">
                  <a:lumMod val="65000"/>
                </a:schemeClr>
              </a:solidFill>
            </c:spPr>
          </c:dPt>
          <c:dPt>
            <c:idx val="2"/>
            <c:spPr>
              <a:pattFill prst="dashHorz">
                <a:fgClr>
                  <a:schemeClr val="tx1"/>
                </a:fgClr>
                <a:bgClr>
                  <a:schemeClr val="bg1"/>
                </a:bgClr>
              </a:pattFill>
            </c:spPr>
          </c:dPt>
          <c:dPt>
            <c:idx val="3"/>
            <c:spPr>
              <a:solidFill>
                <a:schemeClr val="tx1">
                  <a:lumMod val="75000"/>
                  <a:lumOff val="25000"/>
                </a:schemeClr>
              </a:solidFill>
            </c:spPr>
          </c:dPt>
          <c:dPt>
            <c:idx val="4"/>
            <c:spPr>
              <a:pattFill prst="wdDnDiag">
                <a:fgClr>
                  <a:schemeClr val="tx1"/>
                </a:fgClr>
                <a:bgClr>
                  <a:schemeClr val="bg1"/>
                </a:bgClr>
              </a:pattFill>
            </c:spPr>
          </c:dPt>
          <c:dLbls>
            <c:dLbl>
              <c:idx val="0"/>
              <c:layout>
                <c:manualLayout>
                  <c:x val="4.4932370293427122E-2"/>
                  <c:y val="-0.15801621353474113"/>
                </c:manualLayout>
              </c:layout>
              <c:showVal val="1"/>
              <c:showCatName val="1"/>
            </c:dLbl>
            <c:dLbl>
              <c:idx val="1"/>
              <c:layout>
                <c:manualLayout>
                  <c:x val="-1.5159768589135347E-3"/>
                  <c:y val="0.11992148071162689"/>
                </c:manualLayout>
              </c:layout>
              <c:showVal val="1"/>
              <c:showCatName val="1"/>
            </c:dLbl>
            <c:dLbl>
              <c:idx val="2"/>
              <c:layout>
                <c:manualLayout>
                  <c:x val="-7.9814768123565194E-2"/>
                  <c:y val="2.5466622047251228E-2"/>
                </c:manualLayout>
              </c:layout>
              <c:showVal val="1"/>
              <c:showCatName val="1"/>
            </c:dLbl>
            <c:dLbl>
              <c:idx val="3"/>
              <c:layout>
                <c:manualLayout>
                  <c:x val="6.1552547592043906E-2"/>
                  <c:y val="-0.10990931920022418"/>
                </c:manualLayout>
              </c:layout>
              <c:showVal val="1"/>
              <c:showCatName val="1"/>
            </c:dLbl>
            <c:dLbl>
              <c:idx val="4"/>
              <c:layout>
                <c:manualLayout>
                  <c:x val="1.4236047491420458E-2"/>
                  <c:y val="-0.18207986331222994"/>
                </c:manualLayout>
              </c:layout>
              <c:showVal val="1"/>
              <c:showCatName val="1"/>
            </c:dLbl>
            <c:dLbl>
              <c:idx val="5"/>
              <c:layout>
                <c:manualLayout>
                  <c:x val="0.19291883322081299"/>
                  <c:y val="-0.19455833580463244"/>
                </c:manualLayout>
              </c:layout>
              <c:showVal val="1"/>
              <c:showCatName val="1"/>
            </c:dLbl>
            <c:dLbl>
              <c:idx val="6"/>
              <c:layout>
                <c:manualLayout>
                  <c:x val="0.14344559984183414"/>
                  <c:y val="-6.8194246816105433E-2"/>
                </c:manualLayout>
              </c:layout>
              <c:showVal val="1"/>
              <c:showCatName val="1"/>
            </c:dLbl>
            <c:txPr>
              <a:bodyPr/>
              <a:lstStyle/>
              <a:p>
                <a:pPr>
                  <a:defRPr sz="800">
                    <a:solidFill>
                      <a:sysClr val="windowText" lastClr="000000"/>
                    </a:solidFill>
                  </a:defRPr>
                </a:pPr>
                <a:endParaRPr lang="sr-Latn-CS"/>
              </a:p>
            </c:txPr>
            <c:showVal val="1"/>
            <c:showCatName val="1"/>
            <c:showLeaderLines val="1"/>
          </c:dLbls>
          <c:cat>
            <c:strRef>
              <c:f>Sheet1!$A$2:$A$9</c:f>
              <c:strCache>
                <c:ptCount val="7"/>
                <c:pt idx="0">
                  <c:v>Plaće i naknade troškova zaposlenih</c:v>
                </c:pt>
                <c:pt idx="1">
                  <c:v>Doprinosi poslodavca i ostali doprinosi</c:v>
                </c:pt>
                <c:pt idx="2">
                  <c:v>Izdaci za materijal, sitan inventar i usluge</c:v>
                </c:pt>
                <c:pt idx="3">
                  <c:v>Tekući grantovi i drugi tekući rashodi</c:v>
                </c:pt>
                <c:pt idx="4">
                  <c:v>Tekuće pričuve</c:v>
                </c:pt>
                <c:pt idx="5">
                  <c:v>Kapitalni grantovi</c:v>
                </c:pt>
                <c:pt idx="6">
                  <c:v>Izdaci za kamate</c:v>
                </c:pt>
              </c:strCache>
            </c:strRef>
          </c:cat>
          <c:val>
            <c:numRef>
              <c:f>Sheet1!$B$2:$B$9</c:f>
              <c:numCache>
                <c:formatCode>0.00%</c:formatCode>
                <c:ptCount val="7"/>
                <c:pt idx="0">
                  <c:v>0.53010000000000002</c:v>
                </c:pt>
                <c:pt idx="1">
                  <c:v>5.2600000000000001E-2</c:v>
                </c:pt>
                <c:pt idx="2">
                  <c:v>9.1800000000000007E-2</c:v>
                </c:pt>
                <c:pt idx="3">
                  <c:v>0.28840000000000032</c:v>
                </c:pt>
                <c:pt idx="4">
                  <c:v>1.340000000000002E-2</c:v>
                </c:pt>
                <c:pt idx="5">
                  <c:v>2.2700000000000001E-2</c:v>
                </c:pt>
                <c:pt idx="6">
                  <c:v>1.0000000000000018E-3</c:v>
                </c:pt>
              </c:numCache>
            </c:numRef>
          </c:val>
        </c:ser>
      </c:pie3DChart>
    </c:plotArea>
    <c:plotVisOnly val="1"/>
    <c:dispBlanksAs val="zero"/>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hr-HR"/>
  <c:style val="1"/>
  <c:chart>
    <c:autoTitleDeleted val="1"/>
    <c:view3D>
      <c:rotX val="30"/>
      <c:perspective val="30"/>
    </c:view3D>
    <c:plotArea>
      <c:layout>
        <c:manualLayout>
          <c:layoutTarget val="inner"/>
          <c:xMode val="edge"/>
          <c:yMode val="edge"/>
          <c:x val="0.29163896179645393"/>
          <c:y val="0.15590256458117932"/>
          <c:w val="0.46528579760863231"/>
          <c:h val="0.70331458567679039"/>
        </c:manualLayout>
      </c:layout>
      <c:pie3DChart>
        <c:varyColors val="1"/>
        <c:ser>
          <c:idx val="0"/>
          <c:order val="0"/>
          <c:tx>
            <c:strRef>
              <c:f>Sheet1!$B$1</c:f>
              <c:strCache>
                <c:ptCount val="1"/>
                <c:pt idx="0">
                  <c:v>Sales</c:v>
                </c:pt>
              </c:strCache>
            </c:strRef>
          </c:tx>
          <c:explosion val="25"/>
          <c:dPt>
            <c:idx val="0"/>
            <c:spPr>
              <a:pattFill prst="solidDmnd">
                <a:fgClr>
                  <a:schemeClr val="tx1">
                    <a:lumMod val="65000"/>
                    <a:lumOff val="35000"/>
                  </a:schemeClr>
                </a:fgClr>
                <a:bgClr>
                  <a:schemeClr val="bg1"/>
                </a:bgClr>
              </a:pattFill>
            </c:spPr>
          </c:dPt>
          <c:dPt>
            <c:idx val="1"/>
            <c:spPr>
              <a:pattFill prst="pct40">
                <a:fgClr>
                  <a:schemeClr val="tx1"/>
                </a:fgClr>
                <a:bgClr>
                  <a:schemeClr val="bg1"/>
                </a:bgClr>
              </a:pattFill>
            </c:spPr>
          </c:dPt>
          <c:dPt>
            <c:idx val="2"/>
            <c:spPr>
              <a:solidFill>
                <a:schemeClr val="bg1">
                  <a:lumMod val="95000"/>
                </a:schemeClr>
              </a:solidFill>
            </c:spPr>
          </c:dPt>
          <c:dPt>
            <c:idx val="3"/>
            <c:spPr>
              <a:pattFill prst="wdDnDiag">
                <a:fgClr>
                  <a:schemeClr val="tx1"/>
                </a:fgClr>
                <a:bgClr>
                  <a:schemeClr val="bg1"/>
                </a:bgClr>
              </a:pattFill>
            </c:spPr>
          </c:dPt>
          <c:dPt>
            <c:idx val="4"/>
            <c:spPr>
              <a:pattFill prst="pct60">
                <a:fgClr>
                  <a:schemeClr val="tx1"/>
                </a:fgClr>
                <a:bgClr>
                  <a:schemeClr val="bg1"/>
                </a:bgClr>
              </a:pattFill>
            </c:spPr>
          </c:dPt>
          <c:dPt>
            <c:idx val="5"/>
            <c:spPr>
              <a:solidFill>
                <a:schemeClr val="tx1">
                  <a:lumMod val="85000"/>
                  <a:lumOff val="15000"/>
                </a:schemeClr>
              </a:solidFill>
            </c:spPr>
          </c:dPt>
          <c:dPt>
            <c:idx val="6"/>
            <c:spPr>
              <a:solidFill>
                <a:schemeClr val="tx1">
                  <a:lumMod val="50000"/>
                  <a:lumOff val="50000"/>
                </a:schemeClr>
              </a:solidFill>
            </c:spPr>
          </c:dPt>
          <c:dPt>
            <c:idx val="8"/>
            <c:spPr>
              <a:pattFill prst="dashUpDiag">
                <a:fgClr>
                  <a:schemeClr val="tx1"/>
                </a:fgClr>
                <a:bgClr>
                  <a:schemeClr val="bg1"/>
                </a:bgClr>
              </a:pattFill>
            </c:spPr>
          </c:dPt>
          <c:dLbls>
            <c:dLbl>
              <c:idx val="0"/>
              <c:layout>
                <c:manualLayout>
                  <c:x val="3.8572743511227851E-2"/>
                  <c:y val="-2.8805439740674611E-2"/>
                </c:manualLayout>
              </c:layout>
              <c:showVal val="1"/>
              <c:showCatName val="1"/>
            </c:dLbl>
            <c:dLbl>
              <c:idx val="1"/>
              <c:layout>
                <c:manualLayout>
                  <c:x val="2.5416879299868949E-2"/>
                  <c:y val="-6.5386060658265424E-2"/>
                </c:manualLayout>
              </c:layout>
              <c:showVal val="1"/>
              <c:showCatName val="1"/>
            </c:dLbl>
            <c:dLbl>
              <c:idx val="2"/>
              <c:layout>
                <c:manualLayout>
                  <c:x val="2.3754590951817138E-2"/>
                  <c:y val="-2.6474751300811391E-2"/>
                </c:manualLayout>
              </c:layout>
              <c:showVal val="1"/>
              <c:showCatName val="1"/>
            </c:dLbl>
            <c:dLbl>
              <c:idx val="3"/>
              <c:layout>
                <c:manualLayout>
                  <c:x val="2.7970800524935415E-2"/>
                  <c:y val="1.7961614173228346E-2"/>
                </c:manualLayout>
              </c:layout>
              <c:showVal val="1"/>
              <c:showCatName val="1"/>
            </c:dLbl>
            <c:dLbl>
              <c:idx val="4"/>
              <c:layout>
                <c:manualLayout>
                  <c:x val="-5.0699591946921007E-3"/>
                  <c:y val="6.3447773640575467E-2"/>
                </c:manualLayout>
              </c:layout>
              <c:showVal val="1"/>
              <c:showCatName val="1"/>
            </c:dLbl>
            <c:dLbl>
              <c:idx val="5"/>
              <c:layout>
                <c:manualLayout>
                  <c:x val="-4.5535505978419363E-2"/>
                  <c:y val="3.9614587671939795E-2"/>
                </c:manualLayout>
              </c:layout>
              <c:showVal val="1"/>
              <c:showCatName val="1"/>
            </c:dLbl>
            <c:dLbl>
              <c:idx val="6"/>
              <c:layout>
                <c:manualLayout>
                  <c:x val="-4.1224117818605965E-2"/>
                  <c:y val="1.0944421305210589E-2"/>
                </c:manualLayout>
              </c:layout>
              <c:showVal val="1"/>
              <c:showCatName val="1"/>
            </c:dLbl>
            <c:dLbl>
              <c:idx val="7"/>
              <c:layout>
                <c:manualLayout>
                  <c:x val="-7.6187846310877785E-2"/>
                  <c:y val="-3.4413057742782152E-2"/>
                </c:manualLayout>
              </c:layout>
              <c:showVal val="1"/>
              <c:showCatName val="1"/>
            </c:dLbl>
            <c:dLbl>
              <c:idx val="8"/>
              <c:layout>
                <c:manualLayout>
                  <c:x val="-1.609857965749819E-2"/>
                  <c:y val="-5.8568014766038332E-2"/>
                </c:manualLayout>
              </c:layout>
              <c:showVal val="1"/>
              <c:showCatName val="1"/>
            </c:dLbl>
            <c:dLbl>
              <c:idx val="13"/>
              <c:layout>
                <c:manualLayout>
                  <c:x val="5.6576534703995332E-2"/>
                  <c:y val="-3.8296640931413869E-2"/>
                </c:manualLayout>
              </c:layout>
              <c:showVal val="1"/>
              <c:showCatName val="1"/>
            </c:dLbl>
            <c:txPr>
              <a:bodyPr/>
              <a:lstStyle/>
              <a:p>
                <a:pPr>
                  <a:defRPr sz="800">
                    <a:solidFill>
                      <a:sysClr val="windowText" lastClr="000000"/>
                    </a:solidFill>
                  </a:defRPr>
                </a:pPr>
                <a:endParaRPr lang="sr-Latn-CS"/>
              </a:p>
            </c:txPr>
            <c:showVal val="1"/>
            <c:showCatName val="1"/>
            <c:showLeaderLines val="1"/>
          </c:dLbls>
          <c:cat>
            <c:strRef>
              <c:f>Sheet1!$A$2:$A$9</c:f>
              <c:strCache>
                <c:ptCount val="8"/>
                <c:pt idx="0">
                  <c:v>Izdaci za energiju</c:v>
                </c:pt>
                <c:pt idx="1">
                  <c:v>Izdaci za komunikaciju i komunalne usluge</c:v>
                </c:pt>
                <c:pt idx="2">
                  <c:v>Nabavka materijala i sitnog inventara</c:v>
                </c:pt>
                <c:pt idx="3">
                  <c:v>Izdaci za usluge prijevoza i goriva</c:v>
                </c:pt>
                <c:pt idx="4">
                  <c:v>Izdaci za tekuće održavanje</c:v>
                </c:pt>
                <c:pt idx="5">
                  <c:v>Tekuće održavanje cesta</c:v>
                </c:pt>
                <c:pt idx="6">
                  <c:v>Ugovorene i druge posebne usluge-SVE</c:v>
                </c:pt>
                <c:pt idx="7">
                  <c:v>Svi ostali izdaci za materijal, sit.inventar i usluge</c:v>
                </c:pt>
              </c:strCache>
            </c:strRef>
          </c:cat>
          <c:val>
            <c:numRef>
              <c:f>Sheet1!$B$2:$B$9</c:f>
              <c:numCache>
                <c:formatCode>0.00%</c:formatCode>
                <c:ptCount val="8"/>
                <c:pt idx="0">
                  <c:v>0.17880000000000001</c:v>
                </c:pt>
                <c:pt idx="1">
                  <c:v>9.8600000000000187E-2</c:v>
                </c:pt>
                <c:pt idx="2">
                  <c:v>0.12089999999999998</c:v>
                </c:pt>
                <c:pt idx="3">
                  <c:v>4.7200000000000013E-2</c:v>
                </c:pt>
                <c:pt idx="4">
                  <c:v>7.8600000000000003E-2</c:v>
                </c:pt>
                <c:pt idx="5">
                  <c:v>5.16E-2</c:v>
                </c:pt>
                <c:pt idx="6">
                  <c:v>0.39180000000000076</c:v>
                </c:pt>
                <c:pt idx="7">
                  <c:v>3.2500000000000036E-2</c:v>
                </c:pt>
              </c:numCache>
            </c:numRef>
          </c:val>
        </c:ser>
      </c:pie3DChart>
    </c:plotArea>
    <c:plotVisOnly val="1"/>
    <c:dispBlanksAs val="zero"/>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hr-HR"/>
  <c:chart>
    <c:autoTitleDeleted val="1"/>
    <c:view3D>
      <c:rotX val="30"/>
      <c:perspective val="30"/>
    </c:view3D>
    <c:plotArea>
      <c:layout>
        <c:manualLayout>
          <c:layoutTarget val="inner"/>
          <c:xMode val="edge"/>
          <c:yMode val="edge"/>
          <c:x val="0.2846945173519978"/>
          <c:y val="0.20446186846830042"/>
          <c:w val="0.43056357538642204"/>
          <c:h val="0.65043004239856628"/>
        </c:manualLayout>
      </c:layout>
      <c:pie3DChart>
        <c:varyColors val="1"/>
        <c:ser>
          <c:idx val="0"/>
          <c:order val="0"/>
          <c:tx>
            <c:strRef>
              <c:f>Sheet1!$B$1</c:f>
              <c:strCache>
                <c:ptCount val="1"/>
                <c:pt idx="0">
                  <c:v>Sales</c:v>
                </c:pt>
              </c:strCache>
            </c:strRef>
          </c:tx>
          <c:explosion val="25"/>
          <c:dPt>
            <c:idx val="0"/>
            <c:spPr>
              <a:pattFill prst="dotGrid">
                <a:fgClr>
                  <a:schemeClr val="tx1"/>
                </a:fgClr>
                <a:bgClr>
                  <a:schemeClr val="bg1"/>
                </a:bgClr>
              </a:pattFill>
            </c:spPr>
          </c:dPt>
          <c:dPt>
            <c:idx val="1"/>
            <c:spPr>
              <a:pattFill prst="lgCheck">
                <a:fgClr>
                  <a:schemeClr val="tx1"/>
                </a:fgClr>
                <a:bgClr>
                  <a:schemeClr val="bg1"/>
                </a:bgClr>
              </a:pattFill>
            </c:spPr>
          </c:dPt>
          <c:dPt>
            <c:idx val="2"/>
            <c:spPr>
              <a:solidFill>
                <a:schemeClr val="tx1">
                  <a:lumMod val="50000"/>
                  <a:lumOff val="50000"/>
                </a:schemeClr>
              </a:solidFill>
            </c:spPr>
          </c:dPt>
          <c:dPt>
            <c:idx val="3"/>
            <c:spPr>
              <a:pattFill prst="wdDnDiag">
                <a:fgClr>
                  <a:schemeClr val="tx1">
                    <a:lumMod val="65000"/>
                    <a:lumOff val="35000"/>
                  </a:schemeClr>
                </a:fgClr>
                <a:bgClr>
                  <a:schemeClr val="bg1"/>
                </a:bgClr>
              </a:pattFill>
            </c:spPr>
          </c:dPt>
          <c:dPt>
            <c:idx val="4"/>
            <c:spPr>
              <a:solidFill>
                <a:schemeClr val="tx1">
                  <a:lumMod val="85000"/>
                  <a:lumOff val="15000"/>
                </a:schemeClr>
              </a:solidFill>
            </c:spPr>
          </c:dPt>
          <c:dPt>
            <c:idx val="5"/>
            <c:spPr>
              <a:solidFill>
                <a:schemeClr val="bg1">
                  <a:lumMod val="85000"/>
                </a:schemeClr>
              </a:solidFill>
            </c:spPr>
          </c:dPt>
          <c:dPt>
            <c:idx val="6"/>
            <c:spPr>
              <a:pattFill prst="lgConfetti">
                <a:fgClr>
                  <a:schemeClr val="tx1"/>
                </a:fgClr>
                <a:bgClr>
                  <a:schemeClr val="bg1"/>
                </a:bgClr>
              </a:pattFill>
            </c:spPr>
          </c:dPt>
          <c:dPt>
            <c:idx val="7"/>
            <c:spPr>
              <a:pattFill prst="dashVert">
                <a:fgClr>
                  <a:schemeClr val="tx1"/>
                </a:fgClr>
                <a:bgClr>
                  <a:schemeClr val="bg1"/>
                </a:bgClr>
              </a:pattFill>
            </c:spPr>
          </c:dPt>
          <c:dLbls>
            <c:dLbl>
              <c:idx val="0"/>
              <c:layout>
                <c:manualLayout>
                  <c:x val="6.8665244969378827E-2"/>
                  <c:y val="-1.6784958297663279E-2"/>
                </c:manualLayout>
              </c:layout>
              <c:showVal val="1"/>
              <c:showCatName val="1"/>
            </c:dLbl>
            <c:dLbl>
              <c:idx val="1"/>
              <c:layout>
                <c:manualLayout>
                  <c:x val="0.18005358705161864"/>
                  <c:y val="-2.3452197462181992E-2"/>
                </c:manualLayout>
              </c:layout>
              <c:showVal val="1"/>
              <c:showCatName val="1"/>
            </c:dLbl>
            <c:dLbl>
              <c:idx val="2"/>
              <c:layout>
                <c:manualLayout>
                  <c:x val="-5.9498942840479123E-2"/>
                  <c:y val="5.5632626357507388E-3"/>
                </c:manualLayout>
              </c:layout>
              <c:spPr/>
              <c:txPr>
                <a:bodyPr/>
                <a:lstStyle/>
                <a:p>
                  <a:pPr>
                    <a:defRPr sz="800">
                      <a:solidFill>
                        <a:sysClr val="windowText" lastClr="000000"/>
                      </a:solidFill>
                      <a:latin typeface="+mn-lt"/>
                    </a:defRPr>
                  </a:pPr>
                  <a:endParaRPr lang="sr-Latn-CS"/>
                </a:p>
              </c:txPr>
              <c:showVal val="1"/>
              <c:showCatName val="1"/>
            </c:dLbl>
            <c:dLbl>
              <c:idx val="3"/>
              <c:layout>
                <c:manualLayout>
                  <c:x val="-1.1692548848060867E-2"/>
                  <c:y val="-0.11975489419265845"/>
                </c:manualLayout>
              </c:layout>
              <c:showVal val="1"/>
              <c:showCatName val="1"/>
            </c:dLbl>
            <c:dLbl>
              <c:idx val="4"/>
              <c:layout>
                <c:manualLayout>
                  <c:x val="0.15361074657334561"/>
                  <c:y val="-0.10962610873504873"/>
                </c:manualLayout>
              </c:layout>
              <c:showVal val="1"/>
              <c:showCatName val="1"/>
            </c:dLbl>
            <c:dLbl>
              <c:idx val="5"/>
              <c:layout>
                <c:manualLayout>
                  <c:x val="-2.8324948964712746E-2"/>
                  <c:y val="-5.0596120766356292E-2"/>
                </c:manualLayout>
              </c:layout>
              <c:showVal val="1"/>
              <c:showCatName val="1"/>
            </c:dLbl>
            <c:dLbl>
              <c:idx val="6"/>
              <c:layout>
                <c:manualLayout>
                  <c:x val="-0.11924777631962671"/>
                  <c:y val="-3.2445578029539852E-2"/>
                </c:manualLayout>
              </c:layout>
              <c:spPr/>
              <c:txPr>
                <a:bodyPr/>
                <a:lstStyle/>
                <a:p>
                  <a:pPr>
                    <a:defRPr sz="800">
                      <a:latin typeface="+mn-lt"/>
                      <a:cs typeface="Calibri" pitchFamily="34" charset="0"/>
                    </a:defRPr>
                  </a:pPr>
                  <a:endParaRPr lang="sr-Latn-CS"/>
                </a:p>
              </c:txPr>
              <c:showVal val="1"/>
              <c:showCatName val="1"/>
            </c:dLbl>
            <c:dLbl>
              <c:idx val="7"/>
              <c:layout>
                <c:manualLayout>
                  <c:x val="-6.9243401866434004E-2"/>
                  <c:y val="-0.10961371445164786"/>
                </c:manualLayout>
              </c:layout>
              <c:showVal val="1"/>
              <c:showCatName val="1"/>
            </c:dLbl>
            <c:dLbl>
              <c:idx val="8"/>
              <c:layout>
                <c:manualLayout>
                  <c:x val="-5.0115923009623933E-2"/>
                  <c:y val="-0.22690391685914693"/>
                </c:manualLayout>
              </c:layout>
              <c:showVal val="1"/>
              <c:showCatName val="1"/>
            </c:dLbl>
            <c:dLbl>
              <c:idx val="9"/>
              <c:layout>
                <c:manualLayout>
                  <c:x val="-2.3862459900845727E-2"/>
                  <c:y val="-0.37305730673992282"/>
                </c:manualLayout>
              </c:layout>
              <c:showVal val="1"/>
              <c:showCatName val="1"/>
            </c:dLbl>
            <c:dLbl>
              <c:idx val="10"/>
              <c:layout>
                <c:manualLayout>
                  <c:x val="0.12245133420822402"/>
                  <c:y val="-0.10827690245610692"/>
                </c:manualLayout>
              </c:layout>
              <c:showVal val="1"/>
              <c:showCatName val="1"/>
            </c:dLbl>
            <c:dLbl>
              <c:idx val="11"/>
              <c:layout>
                <c:manualLayout>
                  <c:x val="-0.10448235637212015"/>
                  <c:y val="-0.27319612271402927"/>
                </c:manualLayout>
              </c:layout>
              <c:showVal val="1"/>
              <c:showCatName val="1"/>
            </c:dLbl>
            <c:dLbl>
              <c:idx val="12"/>
              <c:layout>
                <c:manualLayout>
                  <c:x val="5.0596201516477132E-2"/>
                  <c:y val="-0.23434624138929883"/>
                </c:manualLayout>
              </c:layout>
              <c:showVal val="1"/>
              <c:showCatName val="1"/>
            </c:dLbl>
            <c:dLbl>
              <c:idx val="13"/>
              <c:layout>
                <c:manualLayout>
                  <c:x val="0.16074329250510933"/>
                  <c:y val="-0.15073042168008091"/>
                </c:manualLayout>
              </c:layout>
              <c:showVal val="1"/>
              <c:showCatName val="1"/>
            </c:dLbl>
            <c:txPr>
              <a:bodyPr/>
              <a:lstStyle/>
              <a:p>
                <a:pPr>
                  <a:defRPr sz="800">
                    <a:latin typeface="+mn-lt"/>
                  </a:defRPr>
                </a:pPr>
                <a:endParaRPr lang="sr-Latn-CS"/>
              </a:p>
            </c:txPr>
            <c:showVal val="1"/>
            <c:showCatName val="1"/>
            <c:showLeaderLines val="1"/>
          </c:dLbls>
          <c:cat>
            <c:strRef>
              <c:f>Sheet1!$A$2:$A$6</c:f>
              <c:strCache>
                <c:ptCount val="5"/>
                <c:pt idx="0">
                  <c:v>Tekući grantovi drugim razinama vlasti i fondovima</c:v>
                </c:pt>
                <c:pt idx="1">
                  <c:v>Tekući grantovi pojedincima</c:v>
                </c:pt>
                <c:pt idx="2">
                  <c:v>Tekući grantovi neprofitnim organizacijama</c:v>
                </c:pt>
                <c:pt idx="3">
                  <c:v>Drugi tekući rashodi</c:v>
                </c:pt>
                <c:pt idx="4">
                  <c:v>Subvencije privatnim poduzećima i poduzetnicima</c:v>
                </c:pt>
              </c:strCache>
            </c:strRef>
          </c:cat>
          <c:val>
            <c:numRef>
              <c:f>Sheet1!$B$2:$B$6</c:f>
              <c:numCache>
                <c:formatCode>0.00%</c:formatCode>
                <c:ptCount val="5"/>
                <c:pt idx="0">
                  <c:v>0.2336</c:v>
                </c:pt>
                <c:pt idx="1">
                  <c:v>0.40800000000000008</c:v>
                </c:pt>
                <c:pt idx="2">
                  <c:v>8.5500000000000048E-2</c:v>
                </c:pt>
                <c:pt idx="3">
                  <c:v>1.1500000000000022E-2</c:v>
                </c:pt>
                <c:pt idx="4">
                  <c:v>0.26140000000000002</c:v>
                </c:pt>
              </c:numCache>
            </c:numRef>
          </c:val>
        </c:ser>
      </c:pie3DChart>
    </c:plotArea>
    <c:plotVisOnly val="1"/>
    <c:dispBlanksAs val="zero"/>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hr-HR"/>
  <c:style val="1"/>
  <c:chart>
    <c:plotArea>
      <c:layout/>
      <c:barChart>
        <c:barDir val="col"/>
        <c:grouping val="clustered"/>
        <c:ser>
          <c:idx val="0"/>
          <c:order val="0"/>
          <c:tx>
            <c:strRef>
              <c:f>Sheet1!$B$1</c:f>
              <c:strCache>
                <c:ptCount val="1"/>
                <c:pt idx="0">
                  <c:v>Proračunski prihodi</c:v>
                </c:pt>
              </c:strCache>
            </c:strRef>
          </c:tx>
          <c:dLbls>
            <c:dLbl>
              <c:idx val="0"/>
              <c:layout>
                <c:manualLayout>
                  <c:x val="0"/>
                  <c:y val="0.2627688241567403"/>
                </c:manualLayout>
              </c:layout>
              <c:spPr/>
              <c:txPr>
                <a:bodyPr/>
                <a:lstStyle/>
                <a:p>
                  <a:pPr>
                    <a:defRPr>
                      <a:solidFill>
                        <a:schemeClr val="bg1"/>
                      </a:solidFill>
                    </a:defRPr>
                  </a:pPr>
                  <a:endParaRPr lang="sr-Latn-CS"/>
                </a:p>
              </c:txPr>
              <c:showVal val="1"/>
              <c:showSerName val="1"/>
            </c:dLbl>
            <c:showVal val="1"/>
            <c:showSerName val="1"/>
          </c:dLbls>
          <c:cat>
            <c:strRef>
              <c:f>Sheet1!$A$2</c:f>
              <c:strCache>
                <c:ptCount val="1"/>
                <c:pt idx="0">
                  <c:v>Category 1</c:v>
                </c:pt>
              </c:strCache>
            </c:strRef>
          </c:cat>
          <c:val>
            <c:numRef>
              <c:f>Sheet1!$B$2</c:f>
              <c:numCache>
                <c:formatCode>#,##0</c:formatCode>
                <c:ptCount val="1"/>
                <c:pt idx="0">
                  <c:v>43869523</c:v>
                </c:pt>
              </c:numCache>
            </c:numRef>
          </c:val>
        </c:ser>
        <c:ser>
          <c:idx val="1"/>
          <c:order val="1"/>
          <c:tx>
            <c:strRef>
              <c:f>Sheet1!$C$1</c:f>
              <c:strCache>
                <c:ptCount val="1"/>
                <c:pt idx="0">
                  <c:v>Rashodi i izdaci</c:v>
                </c:pt>
              </c:strCache>
            </c:strRef>
          </c:tx>
          <c:dLbls>
            <c:showVal val="1"/>
            <c:showSerName val="1"/>
          </c:dLbls>
          <c:cat>
            <c:strRef>
              <c:f>Sheet1!$A$2</c:f>
              <c:strCache>
                <c:ptCount val="1"/>
                <c:pt idx="0">
                  <c:v>Category 1</c:v>
                </c:pt>
              </c:strCache>
            </c:strRef>
          </c:cat>
          <c:val>
            <c:numRef>
              <c:f>Sheet1!$C$2</c:f>
              <c:numCache>
                <c:formatCode>#,##0</c:formatCode>
                <c:ptCount val="1"/>
                <c:pt idx="0">
                  <c:v>-40794621</c:v>
                </c:pt>
              </c:numCache>
            </c:numRef>
          </c:val>
        </c:ser>
        <c:ser>
          <c:idx val="2"/>
          <c:order val="2"/>
          <c:tx>
            <c:strRef>
              <c:f>Sheet1!$D$1</c:f>
              <c:strCache>
                <c:ptCount val="1"/>
                <c:pt idx="0">
                  <c:v>Tekući suficit/deficit</c:v>
                </c:pt>
              </c:strCache>
            </c:strRef>
          </c:tx>
          <c:spPr>
            <a:pattFill prst="wdDnDiag">
              <a:fgClr>
                <a:schemeClr val="bg1"/>
              </a:fgClr>
              <a:bgClr>
                <a:schemeClr val="tx1"/>
              </a:bgClr>
            </a:pattFill>
          </c:spPr>
          <c:dLbls>
            <c:dLbl>
              <c:idx val="0"/>
              <c:layout>
                <c:manualLayout>
                  <c:x val="5.0925925925925923E-2"/>
                  <c:y val="9.4866065175979088E-3"/>
                </c:manualLayout>
              </c:layout>
              <c:showVal val="1"/>
              <c:showSerName val="1"/>
            </c:dLbl>
            <c:showVal val="1"/>
            <c:showSerName val="1"/>
          </c:dLbls>
          <c:cat>
            <c:strRef>
              <c:f>Sheet1!$A$2</c:f>
              <c:strCache>
                <c:ptCount val="1"/>
                <c:pt idx="0">
                  <c:v>Category 1</c:v>
                </c:pt>
              </c:strCache>
            </c:strRef>
          </c:cat>
          <c:val>
            <c:numRef>
              <c:f>Sheet1!$D$2</c:f>
              <c:numCache>
                <c:formatCode>#,##0</c:formatCode>
                <c:ptCount val="1"/>
                <c:pt idx="0">
                  <c:v>3074902</c:v>
                </c:pt>
              </c:numCache>
            </c:numRef>
          </c:val>
        </c:ser>
        <c:axId val="96915840"/>
        <c:axId val="96917376"/>
      </c:barChart>
      <c:catAx>
        <c:axId val="96915840"/>
        <c:scaling>
          <c:orientation val="minMax"/>
        </c:scaling>
        <c:delete val="1"/>
        <c:axPos val="b"/>
        <c:tickLblPos val="none"/>
        <c:crossAx val="96917376"/>
        <c:crosses val="autoZero"/>
        <c:auto val="1"/>
        <c:lblAlgn val="ctr"/>
        <c:lblOffset val="100"/>
      </c:catAx>
      <c:valAx>
        <c:axId val="96917376"/>
        <c:scaling>
          <c:orientation val="minMax"/>
        </c:scaling>
        <c:axPos val="l"/>
        <c:majorGridlines/>
        <c:numFmt formatCode="#,##0" sourceLinked="1"/>
        <c:tickLblPos val="nextTo"/>
        <c:crossAx val="96915840"/>
        <c:crosses val="autoZero"/>
        <c:crossBetween val="between"/>
      </c:valAx>
    </c:plotArea>
    <c:plotVisOnly val="1"/>
    <c:dispBlanksAs val="gap"/>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hr-HR"/>
  <c:chart>
    <c:autoTitleDeleted val="1"/>
    <c:view3D>
      <c:rotX val="30"/>
      <c:rotY val="80"/>
      <c:perspective val="30"/>
    </c:view3D>
    <c:plotArea>
      <c:layout>
        <c:manualLayout>
          <c:layoutTarget val="inner"/>
          <c:xMode val="edge"/>
          <c:yMode val="edge"/>
          <c:x val="0.23145377661125688"/>
          <c:y val="0.11448496862799958"/>
          <c:w val="0.52084135316420666"/>
          <c:h val="0.77824047555572684"/>
        </c:manualLayout>
      </c:layout>
      <c:pie3DChart>
        <c:varyColors val="1"/>
        <c:ser>
          <c:idx val="0"/>
          <c:order val="0"/>
          <c:tx>
            <c:strRef>
              <c:f>Sheet1!$B$1</c:f>
              <c:strCache>
                <c:ptCount val="1"/>
                <c:pt idx="0">
                  <c:v>Sales</c:v>
                </c:pt>
              </c:strCache>
            </c:strRef>
          </c:tx>
          <c:explosion val="25"/>
          <c:dPt>
            <c:idx val="0"/>
            <c:spPr>
              <a:solidFill>
                <a:schemeClr val="tx1">
                  <a:lumMod val="75000"/>
                  <a:lumOff val="25000"/>
                </a:schemeClr>
              </a:solidFill>
            </c:spPr>
          </c:dPt>
          <c:dPt>
            <c:idx val="1"/>
            <c:spPr>
              <a:pattFill prst="wdDnDiag">
                <a:fgClr>
                  <a:schemeClr val="tx1">
                    <a:lumMod val="75000"/>
                    <a:lumOff val="25000"/>
                  </a:schemeClr>
                </a:fgClr>
                <a:bgClr>
                  <a:schemeClr val="bg1"/>
                </a:bgClr>
              </a:pattFill>
            </c:spPr>
          </c:dPt>
          <c:dPt>
            <c:idx val="2"/>
            <c:spPr>
              <a:solidFill>
                <a:schemeClr val="bg1">
                  <a:lumMod val="65000"/>
                </a:schemeClr>
              </a:solidFill>
            </c:spPr>
          </c:dPt>
          <c:dLbls>
            <c:dLbl>
              <c:idx val="0"/>
              <c:layout>
                <c:manualLayout>
                  <c:x val="3.6076913840449892E-2"/>
                  <c:y val="0.11590851150177445"/>
                </c:manualLayout>
              </c:layout>
              <c:spPr/>
              <c:txPr>
                <a:bodyPr/>
                <a:lstStyle/>
                <a:p>
                  <a:pPr>
                    <a:defRPr sz="700">
                      <a:solidFill>
                        <a:sysClr val="windowText" lastClr="000000"/>
                      </a:solidFill>
                      <a:latin typeface="+mn-lt"/>
                    </a:defRPr>
                  </a:pPr>
                  <a:endParaRPr lang="sr-Latn-CS"/>
                </a:p>
              </c:txPr>
              <c:showVal val="1"/>
              <c:showCatName val="1"/>
            </c:dLbl>
            <c:dLbl>
              <c:idx val="1"/>
              <c:layout>
                <c:manualLayout>
                  <c:x val="-3.9979616680350133E-2"/>
                  <c:y val="-1.9295674125616301E-2"/>
                </c:manualLayout>
              </c:layout>
              <c:spPr/>
              <c:txPr>
                <a:bodyPr/>
                <a:lstStyle/>
                <a:p>
                  <a:pPr>
                    <a:defRPr sz="700">
                      <a:solidFill>
                        <a:sysClr val="windowText" lastClr="000000"/>
                      </a:solidFill>
                      <a:latin typeface="Calibri" pitchFamily="34" charset="0"/>
                    </a:defRPr>
                  </a:pPr>
                  <a:endParaRPr lang="sr-Latn-CS"/>
                </a:p>
              </c:txPr>
              <c:showVal val="1"/>
              <c:showCatName val="1"/>
            </c:dLbl>
            <c:dLbl>
              <c:idx val="2"/>
              <c:layout>
                <c:manualLayout>
                  <c:x val="-0.13266495308810219"/>
                  <c:y val="0"/>
                </c:manualLayout>
              </c:layout>
              <c:spPr/>
              <c:txPr>
                <a:bodyPr/>
                <a:lstStyle/>
                <a:p>
                  <a:pPr>
                    <a:defRPr sz="700">
                      <a:solidFill>
                        <a:sysClr val="windowText" lastClr="000000"/>
                      </a:solidFill>
                    </a:defRPr>
                  </a:pPr>
                  <a:endParaRPr lang="sr-Latn-CS"/>
                </a:p>
              </c:txPr>
              <c:showVal val="1"/>
              <c:showCatName val="1"/>
            </c:dLbl>
            <c:dLbl>
              <c:idx val="3"/>
              <c:layout>
                <c:manualLayout>
                  <c:x val="4.7764717137510522E-2"/>
                  <c:y val="-3.5106164844064203E-2"/>
                </c:manualLayout>
              </c:layout>
              <c:tx>
                <c:rich>
                  <a:bodyPr/>
                  <a:lstStyle/>
                  <a:p>
                    <a:r>
                      <a:rPr lang="en-US" sz="700"/>
                      <a:t>Rekonstrukcija i investicijsko održavanje reg.cesta; 8,48%</a:t>
                    </a:r>
                  </a:p>
                </c:rich>
              </c:tx>
              <c:showVal val="1"/>
              <c:showCatName val="1"/>
            </c:dLbl>
            <c:dLbl>
              <c:idx val="4"/>
              <c:layout>
                <c:manualLayout>
                  <c:x val="6.0472272144651389E-2"/>
                  <c:y val="1.9540269748814943E-2"/>
                </c:manualLayout>
              </c:layout>
              <c:spPr/>
              <c:txPr>
                <a:bodyPr/>
                <a:lstStyle/>
                <a:p>
                  <a:pPr>
                    <a:defRPr sz="700">
                      <a:solidFill>
                        <a:sysClr val="windowText" lastClr="000000"/>
                      </a:solidFill>
                    </a:defRPr>
                  </a:pPr>
                  <a:endParaRPr lang="sr-Latn-CS"/>
                </a:p>
              </c:txPr>
              <c:showVal val="1"/>
              <c:showCatName val="1"/>
            </c:dLbl>
            <c:dLbl>
              <c:idx val="5"/>
              <c:layout>
                <c:manualLayout>
                  <c:x val="-3.8688393117527753E-3"/>
                  <c:y val="-7.6819325874925792E-2"/>
                </c:manualLayout>
              </c:layout>
              <c:showVal val="1"/>
              <c:showCatName val="1"/>
            </c:dLbl>
            <c:dLbl>
              <c:idx val="7"/>
              <c:layout>
                <c:manualLayout>
                  <c:x val="3.2608358850977091E-2"/>
                  <c:y val="5.7686112328572126E-2"/>
                </c:manualLayout>
              </c:layout>
              <c:showVal val="1"/>
              <c:showCatName val="1"/>
            </c:dLbl>
            <c:dLbl>
              <c:idx val="8"/>
              <c:layout>
                <c:manualLayout>
                  <c:x val="-1.6098534558180229E-2"/>
                  <c:y val="3.5340708025378888E-3"/>
                </c:manualLayout>
              </c:layout>
              <c:showVal val="1"/>
              <c:showCatName val="1"/>
            </c:dLbl>
            <c:dLbl>
              <c:idx val="13"/>
              <c:layout>
                <c:manualLayout>
                  <c:x val="5.6576534703995332E-2"/>
                  <c:y val="-3.8296640931413869E-2"/>
                </c:manualLayout>
              </c:layout>
              <c:showVal val="1"/>
              <c:showCatName val="1"/>
            </c:dLbl>
            <c:txPr>
              <a:bodyPr/>
              <a:lstStyle/>
              <a:p>
                <a:pPr>
                  <a:defRPr sz="800">
                    <a:solidFill>
                      <a:sysClr val="windowText" lastClr="000000"/>
                    </a:solidFill>
                  </a:defRPr>
                </a:pPr>
                <a:endParaRPr lang="sr-Latn-CS"/>
              </a:p>
            </c:txPr>
            <c:showVal val="1"/>
            <c:showCatName val="1"/>
            <c:showLeaderLines val="1"/>
          </c:dLbls>
          <c:cat>
            <c:strRef>
              <c:f>Sheet1!$A$2:$A$6</c:f>
              <c:strCache>
                <c:ptCount val="5"/>
                <c:pt idx="0">
                  <c:v>Nabavka opreme</c:v>
                </c:pt>
                <c:pt idx="1">
                  <c:v>Nabavka građevina</c:v>
                </c:pt>
                <c:pt idx="2">
                  <c:v>Rekonstrukcija i investicijsko održavanje lok.cesta</c:v>
                </c:pt>
                <c:pt idx="3">
                  <c:v>Rekonstrukcija i investicijsko održavanje reg.cesta</c:v>
                </c:pt>
                <c:pt idx="4">
                  <c:v>Nabavka stalnih sredstava u obliku prava</c:v>
                </c:pt>
              </c:strCache>
            </c:strRef>
          </c:cat>
          <c:val>
            <c:numRef>
              <c:f>Sheet1!$B$2:$B$6</c:f>
              <c:numCache>
                <c:formatCode>0.00%</c:formatCode>
                <c:ptCount val="5"/>
                <c:pt idx="0">
                  <c:v>0.27060000000000001</c:v>
                </c:pt>
                <c:pt idx="1">
                  <c:v>0.15850000000000025</c:v>
                </c:pt>
                <c:pt idx="2">
                  <c:v>0.42700000000000032</c:v>
                </c:pt>
                <c:pt idx="3">
                  <c:v>0.11749999999999998</c:v>
                </c:pt>
                <c:pt idx="4">
                  <c:v>2.6400000000000038E-2</c:v>
                </c:pt>
              </c:numCache>
            </c:numRef>
          </c:val>
        </c:ser>
      </c:pie3DChart>
    </c:plotArea>
    <c:plotVisOnly val="1"/>
    <c:dispBlanksAs val="zero"/>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hr-HR"/>
  <c:style val="1"/>
  <c:chart>
    <c:plotArea>
      <c:layout/>
      <c:barChart>
        <c:barDir val="col"/>
        <c:grouping val="clustered"/>
        <c:ser>
          <c:idx val="0"/>
          <c:order val="0"/>
          <c:tx>
            <c:strRef>
              <c:f>Sheet1!$B$1</c:f>
              <c:strCache>
                <c:ptCount val="1"/>
                <c:pt idx="0">
                  <c:v>Primici od prodaje nefin.imovine</c:v>
                </c:pt>
              </c:strCache>
            </c:strRef>
          </c:tx>
          <c:dLbls>
            <c:dLbl>
              <c:idx val="0"/>
              <c:layout>
                <c:manualLayout>
                  <c:x val="-2.7464144034177601E-2"/>
                  <c:y val="-2.1844664369059009E-2"/>
                </c:manualLayout>
              </c:layout>
              <c:showVal val="1"/>
              <c:showSerName val="1"/>
            </c:dLbl>
            <c:txPr>
              <a:bodyPr/>
              <a:lstStyle/>
              <a:p>
                <a:pPr>
                  <a:defRPr sz="900"/>
                </a:pPr>
                <a:endParaRPr lang="sr-Latn-CS"/>
              </a:p>
            </c:txPr>
            <c:showVal val="1"/>
            <c:showSerName val="1"/>
          </c:dLbls>
          <c:cat>
            <c:strRef>
              <c:f>Sheet1!$A$2</c:f>
              <c:strCache>
                <c:ptCount val="1"/>
                <c:pt idx="0">
                  <c:v>Category 1</c:v>
                </c:pt>
              </c:strCache>
            </c:strRef>
          </c:cat>
          <c:val>
            <c:numRef>
              <c:f>Sheet1!$B$2</c:f>
              <c:numCache>
                <c:formatCode>#,##0</c:formatCode>
                <c:ptCount val="1"/>
                <c:pt idx="0">
                  <c:v>11566</c:v>
                </c:pt>
              </c:numCache>
            </c:numRef>
          </c:val>
        </c:ser>
        <c:ser>
          <c:idx val="1"/>
          <c:order val="1"/>
          <c:tx>
            <c:strRef>
              <c:f>Sheet1!$C$1</c:f>
              <c:strCache>
                <c:ptCount val="1"/>
                <c:pt idx="0">
                  <c:v>Izdaci za nabavku nefin.imovine</c:v>
                </c:pt>
              </c:strCache>
            </c:strRef>
          </c:tx>
          <c:dLbls>
            <c:dLbl>
              <c:idx val="0"/>
              <c:layout>
                <c:manualLayout>
                  <c:x val="0"/>
                  <c:y val="1.7137097227613488E-2"/>
                </c:manualLayout>
              </c:layout>
              <c:showVal val="1"/>
              <c:showSerName val="1"/>
            </c:dLbl>
            <c:txPr>
              <a:bodyPr/>
              <a:lstStyle/>
              <a:p>
                <a:pPr>
                  <a:defRPr sz="900"/>
                </a:pPr>
                <a:endParaRPr lang="sr-Latn-CS"/>
              </a:p>
            </c:txPr>
            <c:showVal val="1"/>
            <c:showSerName val="1"/>
          </c:dLbls>
          <c:cat>
            <c:strRef>
              <c:f>Sheet1!$A$2</c:f>
              <c:strCache>
                <c:ptCount val="1"/>
                <c:pt idx="0">
                  <c:v>Category 1</c:v>
                </c:pt>
              </c:strCache>
            </c:strRef>
          </c:cat>
          <c:val>
            <c:numRef>
              <c:f>Sheet1!$C$2</c:f>
              <c:numCache>
                <c:formatCode>#,##0</c:formatCode>
                <c:ptCount val="1"/>
                <c:pt idx="0">
                  <c:v>-1889370</c:v>
                </c:pt>
              </c:numCache>
            </c:numRef>
          </c:val>
        </c:ser>
        <c:ser>
          <c:idx val="2"/>
          <c:order val="2"/>
          <c:tx>
            <c:strRef>
              <c:f>Sheet1!$D$1</c:f>
              <c:strCache>
                <c:ptCount val="1"/>
                <c:pt idx="0">
                  <c:v>Neto nabavka nefin.imovine</c:v>
                </c:pt>
              </c:strCache>
            </c:strRef>
          </c:tx>
          <c:spPr>
            <a:pattFill prst="wdDnDiag">
              <a:fgClr>
                <a:schemeClr val="bg1"/>
              </a:fgClr>
              <a:bgClr>
                <a:schemeClr val="tx1"/>
              </a:bgClr>
            </a:pattFill>
          </c:spPr>
          <c:dLbls>
            <c:dLbl>
              <c:idx val="0"/>
              <c:layout>
                <c:manualLayout>
                  <c:x val="0.16202018842853677"/>
                  <c:y val="3.8613454363858678E-2"/>
                </c:manualLayout>
              </c:layout>
              <c:tx>
                <c:rich>
                  <a:bodyPr/>
                  <a:lstStyle/>
                  <a:p>
                    <a:r>
                      <a:rPr lang="en-US" sz="900"/>
                      <a:t>N</a:t>
                    </a:r>
                    <a:r>
                      <a:rPr lang="en-US"/>
                      <a:t>eto nabavka nefin.imovine; </a:t>
                    </a:r>
                    <a:r>
                      <a:rPr lang="hr-HR"/>
                      <a:t>     </a:t>
                    </a:r>
                    <a:r>
                      <a:rPr lang="en-US"/>
                      <a:t>-</a:t>
                    </a:r>
                    <a:r>
                      <a:rPr lang="hr-HR"/>
                      <a:t>1.877.804</a:t>
                    </a:r>
                    <a:endParaRPr lang="en-US"/>
                  </a:p>
                </c:rich>
              </c:tx>
              <c:showVal val="1"/>
              <c:showSerName val="1"/>
            </c:dLbl>
            <c:txPr>
              <a:bodyPr/>
              <a:lstStyle/>
              <a:p>
                <a:pPr>
                  <a:defRPr sz="900"/>
                </a:pPr>
                <a:endParaRPr lang="sr-Latn-CS"/>
              </a:p>
            </c:txPr>
            <c:showVal val="1"/>
            <c:showSerName val="1"/>
          </c:dLbls>
          <c:cat>
            <c:strRef>
              <c:f>Sheet1!$A$2</c:f>
              <c:strCache>
                <c:ptCount val="1"/>
                <c:pt idx="0">
                  <c:v>Category 1</c:v>
                </c:pt>
              </c:strCache>
            </c:strRef>
          </c:cat>
          <c:val>
            <c:numRef>
              <c:f>Sheet1!$D$2</c:f>
              <c:numCache>
                <c:formatCode>#,##0</c:formatCode>
                <c:ptCount val="1"/>
                <c:pt idx="0">
                  <c:v>-1877804</c:v>
                </c:pt>
              </c:numCache>
            </c:numRef>
          </c:val>
        </c:ser>
        <c:axId val="102412288"/>
        <c:axId val="102413824"/>
      </c:barChart>
      <c:catAx>
        <c:axId val="102412288"/>
        <c:scaling>
          <c:orientation val="minMax"/>
        </c:scaling>
        <c:delete val="1"/>
        <c:axPos val="b"/>
        <c:tickLblPos val="none"/>
        <c:crossAx val="102413824"/>
        <c:crosses val="autoZero"/>
        <c:auto val="1"/>
        <c:lblAlgn val="ctr"/>
        <c:lblOffset val="100"/>
      </c:catAx>
      <c:valAx>
        <c:axId val="102413824"/>
        <c:scaling>
          <c:orientation val="minMax"/>
        </c:scaling>
        <c:axPos val="l"/>
        <c:majorGridlines/>
        <c:numFmt formatCode="#,##0" sourceLinked="1"/>
        <c:tickLblPos val="nextTo"/>
        <c:crossAx val="102412288"/>
        <c:crosses val="autoZero"/>
        <c:crossBetween val="between"/>
      </c:valAx>
    </c:plotArea>
    <c:plotVisOnly val="1"/>
    <c:dispBlanksAs val="gap"/>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hr-HR"/>
  <c:style val="1"/>
  <c:chart>
    <c:plotArea>
      <c:layout/>
      <c:barChart>
        <c:barDir val="col"/>
        <c:grouping val="clustered"/>
        <c:ser>
          <c:idx val="0"/>
          <c:order val="0"/>
          <c:tx>
            <c:strRef>
              <c:f>Sheet1!$B$1</c:f>
              <c:strCache>
                <c:ptCount val="1"/>
                <c:pt idx="0">
                  <c:v>Tekući suficit/deficit</c:v>
                </c:pt>
              </c:strCache>
            </c:strRef>
          </c:tx>
          <c:dLbls>
            <c:dLbl>
              <c:idx val="0"/>
              <c:layout>
                <c:manualLayout>
                  <c:x val="2.6169951373345474E-3"/>
                  <c:y val="0.19593959900501406"/>
                </c:manualLayout>
              </c:layout>
              <c:spPr/>
              <c:txPr>
                <a:bodyPr/>
                <a:lstStyle/>
                <a:p>
                  <a:pPr>
                    <a:defRPr>
                      <a:solidFill>
                        <a:schemeClr val="bg1"/>
                      </a:solidFill>
                    </a:defRPr>
                  </a:pPr>
                  <a:endParaRPr lang="sr-Latn-CS"/>
                </a:p>
              </c:txPr>
              <c:showVal val="1"/>
              <c:showSerName val="1"/>
            </c:dLbl>
            <c:showVal val="1"/>
            <c:showSerName val="1"/>
          </c:dLbls>
          <c:cat>
            <c:strRef>
              <c:f>Sheet1!$A$2</c:f>
              <c:strCache>
                <c:ptCount val="1"/>
                <c:pt idx="0">
                  <c:v>Category 1</c:v>
                </c:pt>
              </c:strCache>
            </c:strRef>
          </c:cat>
          <c:val>
            <c:numRef>
              <c:f>Sheet1!$B$2</c:f>
              <c:numCache>
                <c:formatCode>#,##0</c:formatCode>
                <c:ptCount val="1"/>
                <c:pt idx="0">
                  <c:v>3074902</c:v>
                </c:pt>
              </c:numCache>
            </c:numRef>
          </c:val>
        </c:ser>
        <c:ser>
          <c:idx val="1"/>
          <c:order val="1"/>
          <c:tx>
            <c:strRef>
              <c:f>Sheet1!$C$1</c:f>
              <c:strCache>
                <c:ptCount val="1"/>
                <c:pt idx="0">
                  <c:v>Neto nabavka nefin.imovine</c:v>
                </c:pt>
              </c:strCache>
            </c:strRef>
          </c:tx>
          <c:dLbls>
            <c:dLbl>
              <c:idx val="0"/>
              <c:layout>
                <c:manualLayout>
                  <c:x val="0"/>
                  <c:y val="0.18779672464309141"/>
                </c:manualLayout>
              </c:layout>
              <c:tx>
                <c:rich>
                  <a:bodyPr/>
                  <a:lstStyle/>
                  <a:p>
                    <a:r>
                      <a:rPr lang="en-US"/>
                      <a:t>Neto nabavka nefin.imovine; </a:t>
                    </a:r>
                    <a:r>
                      <a:rPr lang="hr-HR"/>
                      <a:t>     </a:t>
                    </a:r>
                    <a:r>
                      <a:rPr lang="en-US"/>
                      <a:t>-</a:t>
                    </a:r>
                    <a:r>
                      <a:rPr lang="hr-HR"/>
                      <a:t>1.877.804</a:t>
                    </a:r>
                    <a:endParaRPr lang="en-US"/>
                  </a:p>
                </c:rich>
              </c:tx>
              <c:showVal val="1"/>
              <c:showSerName val="1"/>
            </c:dLbl>
            <c:showVal val="1"/>
            <c:showSerName val="1"/>
          </c:dLbls>
          <c:cat>
            <c:strRef>
              <c:f>Sheet1!$A$2</c:f>
              <c:strCache>
                <c:ptCount val="1"/>
                <c:pt idx="0">
                  <c:v>Category 1</c:v>
                </c:pt>
              </c:strCache>
            </c:strRef>
          </c:cat>
          <c:val>
            <c:numRef>
              <c:f>Sheet1!$C$2</c:f>
              <c:numCache>
                <c:formatCode>#,##0</c:formatCode>
                <c:ptCount val="1"/>
                <c:pt idx="0">
                  <c:v>-1877804</c:v>
                </c:pt>
              </c:numCache>
            </c:numRef>
          </c:val>
        </c:ser>
        <c:ser>
          <c:idx val="2"/>
          <c:order val="2"/>
          <c:tx>
            <c:strRef>
              <c:f>Sheet1!$D$1</c:f>
              <c:strCache>
                <c:ptCount val="1"/>
                <c:pt idx="0">
                  <c:v>Ukupan suficit/deficit</c:v>
                </c:pt>
              </c:strCache>
            </c:strRef>
          </c:tx>
          <c:spPr>
            <a:pattFill prst="wdDnDiag">
              <a:fgClr>
                <a:schemeClr val="bg1"/>
              </a:fgClr>
              <a:bgClr>
                <a:schemeClr val="tx1"/>
              </a:bgClr>
            </a:pattFill>
          </c:spPr>
          <c:dLbls>
            <c:dLbl>
              <c:idx val="0"/>
              <c:layout>
                <c:manualLayout>
                  <c:x val="0.14854847437426197"/>
                  <c:y val="1.9376897956983261E-2"/>
                </c:manualLayout>
              </c:layout>
              <c:showVal val="1"/>
              <c:showSerName val="1"/>
            </c:dLbl>
            <c:showVal val="1"/>
            <c:showSerName val="1"/>
          </c:dLbls>
          <c:cat>
            <c:strRef>
              <c:f>Sheet1!$A$2</c:f>
              <c:strCache>
                <c:ptCount val="1"/>
                <c:pt idx="0">
                  <c:v>Category 1</c:v>
                </c:pt>
              </c:strCache>
            </c:strRef>
          </c:cat>
          <c:val>
            <c:numRef>
              <c:f>Sheet1!$D$2</c:f>
              <c:numCache>
                <c:formatCode>#,##0</c:formatCode>
                <c:ptCount val="1"/>
                <c:pt idx="0">
                  <c:v>1197098</c:v>
                </c:pt>
              </c:numCache>
            </c:numRef>
          </c:val>
        </c:ser>
        <c:axId val="102481280"/>
        <c:axId val="52302976"/>
      </c:barChart>
      <c:catAx>
        <c:axId val="102481280"/>
        <c:scaling>
          <c:orientation val="minMax"/>
        </c:scaling>
        <c:delete val="1"/>
        <c:axPos val="b"/>
        <c:tickLblPos val="none"/>
        <c:crossAx val="52302976"/>
        <c:crosses val="autoZero"/>
        <c:auto val="1"/>
        <c:lblAlgn val="ctr"/>
        <c:lblOffset val="100"/>
      </c:catAx>
      <c:valAx>
        <c:axId val="52302976"/>
        <c:scaling>
          <c:orientation val="minMax"/>
        </c:scaling>
        <c:axPos val="l"/>
        <c:majorGridlines/>
        <c:numFmt formatCode="#,##0" sourceLinked="1"/>
        <c:tickLblPos val="nextTo"/>
        <c:crossAx val="102481280"/>
        <c:crosses val="autoZero"/>
        <c:crossBetween val="between"/>
      </c:valAx>
    </c:plotArea>
    <c:plotVisOnly val="1"/>
    <c:dispBlanksAs val="gap"/>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hr-HR"/>
  <c:style val="1"/>
  <c:chart>
    <c:plotArea>
      <c:layout/>
      <c:barChart>
        <c:barDir val="col"/>
        <c:grouping val="clustered"/>
        <c:ser>
          <c:idx val="0"/>
          <c:order val="0"/>
          <c:tx>
            <c:strRef>
              <c:f>Sheet1!$B$1</c:f>
              <c:strCache>
                <c:ptCount val="1"/>
                <c:pt idx="0">
                  <c:v>Primici od fin.imovine i zaduživanja</c:v>
                </c:pt>
              </c:strCache>
            </c:strRef>
          </c:tx>
          <c:dLbls>
            <c:dLbl>
              <c:idx val="0"/>
              <c:layout>
                <c:manualLayout>
                  <c:x val="-1.5106635599599615E-2"/>
                  <c:y val="-5.7123657425377904E-3"/>
                </c:manualLayout>
              </c:layout>
              <c:showVal val="1"/>
              <c:showSerName val="1"/>
            </c:dLbl>
            <c:txPr>
              <a:bodyPr/>
              <a:lstStyle/>
              <a:p>
                <a:pPr>
                  <a:defRPr>
                    <a:solidFill>
                      <a:schemeClr val="tx1"/>
                    </a:solidFill>
                  </a:defRPr>
                </a:pPr>
                <a:endParaRPr lang="sr-Latn-CS"/>
              </a:p>
            </c:txPr>
            <c:showVal val="1"/>
            <c:showSerName val="1"/>
          </c:dLbls>
          <c:cat>
            <c:strRef>
              <c:f>Sheet1!$A$2</c:f>
              <c:strCache>
                <c:ptCount val="1"/>
                <c:pt idx="0">
                  <c:v>Category 1</c:v>
                </c:pt>
              </c:strCache>
            </c:strRef>
          </c:cat>
          <c:val>
            <c:numRef>
              <c:f>Sheet1!$B$2</c:f>
              <c:numCache>
                <c:formatCode>#,##0</c:formatCode>
                <c:ptCount val="1"/>
                <c:pt idx="0">
                  <c:v>0</c:v>
                </c:pt>
              </c:numCache>
            </c:numRef>
          </c:val>
        </c:ser>
        <c:ser>
          <c:idx val="1"/>
          <c:order val="1"/>
          <c:tx>
            <c:strRef>
              <c:f>Sheet1!$C$1</c:f>
              <c:strCache>
                <c:ptCount val="1"/>
                <c:pt idx="0">
                  <c:v>Izdaci za nabavku fin.imovine i otplatu dugova</c:v>
                </c:pt>
              </c:strCache>
            </c:strRef>
          </c:tx>
          <c:dLbls>
            <c:dLbl>
              <c:idx val="0"/>
              <c:layout>
                <c:manualLayout>
                  <c:x val="-2.5177725999332677E-3"/>
                  <c:y val="0.17137097227613485"/>
                </c:manualLayout>
              </c:layout>
              <c:showVal val="1"/>
              <c:showSerName val="1"/>
            </c:dLbl>
            <c:showVal val="1"/>
            <c:showSerName val="1"/>
          </c:dLbls>
          <c:cat>
            <c:strRef>
              <c:f>Sheet1!$A$2</c:f>
              <c:strCache>
                <c:ptCount val="1"/>
                <c:pt idx="0">
                  <c:v>Category 1</c:v>
                </c:pt>
              </c:strCache>
            </c:strRef>
          </c:cat>
          <c:val>
            <c:numRef>
              <c:f>Sheet1!$C$2</c:f>
              <c:numCache>
                <c:formatCode>#,##0</c:formatCode>
                <c:ptCount val="1"/>
                <c:pt idx="0">
                  <c:v>-514991</c:v>
                </c:pt>
              </c:numCache>
            </c:numRef>
          </c:val>
        </c:ser>
        <c:ser>
          <c:idx val="2"/>
          <c:order val="2"/>
          <c:tx>
            <c:strRef>
              <c:f>Sheet1!$D$1</c:f>
              <c:strCache>
                <c:ptCount val="1"/>
                <c:pt idx="0">
                  <c:v>Neto financiranje</c:v>
                </c:pt>
              </c:strCache>
            </c:strRef>
          </c:tx>
          <c:spPr>
            <a:pattFill prst="wdDnDiag">
              <a:fgClr>
                <a:schemeClr val="bg1"/>
              </a:fgClr>
              <a:bgClr>
                <a:schemeClr val="tx1"/>
              </a:bgClr>
            </a:pattFill>
          </c:spPr>
          <c:dLbls>
            <c:dLbl>
              <c:idx val="0"/>
              <c:layout>
                <c:manualLayout>
                  <c:x val="0.14935944621653174"/>
                  <c:y val="0"/>
                </c:manualLayout>
              </c:layout>
              <c:showVal val="1"/>
              <c:showSerName val="1"/>
            </c:dLbl>
            <c:showVal val="1"/>
            <c:showSerName val="1"/>
          </c:dLbls>
          <c:cat>
            <c:strRef>
              <c:f>Sheet1!$A$2</c:f>
              <c:strCache>
                <c:ptCount val="1"/>
                <c:pt idx="0">
                  <c:v>Category 1</c:v>
                </c:pt>
              </c:strCache>
            </c:strRef>
          </c:cat>
          <c:val>
            <c:numRef>
              <c:f>Sheet1!$D$2</c:f>
              <c:numCache>
                <c:formatCode>#,##0</c:formatCode>
                <c:ptCount val="1"/>
                <c:pt idx="0">
                  <c:v>-514991</c:v>
                </c:pt>
              </c:numCache>
            </c:numRef>
          </c:val>
        </c:ser>
        <c:axId val="52345472"/>
        <c:axId val="52359552"/>
      </c:barChart>
      <c:catAx>
        <c:axId val="52345472"/>
        <c:scaling>
          <c:orientation val="minMax"/>
        </c:scaling>
        <c:delete val="1"/>
        <c:axPos val="b"/>
        <c:tickLblPos val="none"/>
        <c:crossAx val="52359552"/>
        <c:crosses val="autoZero"/>
        <c:auto val="1"/>
        <c:lblAlgn val="ctr"/>
        <c:lblOffset val="100"/>
      </c:catAx>
      <c:valAx>
        <c:axId val="52359552"/>
        <c:scaling>
          <c:orientation val="minMax"/>
        </c:scaling>
        <c:axPos val="l"/>
        <c:majorGridlines/>
        <c:numFmt formatCode="#,##0" sourceLinked="1"/>
        <c:tickLblPos val="nextTo"/>
        <c:crossAx val="52345472"/>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chart>
    <c:autoTitleDeleted val="1"/>
    <c:view3D>
      <c:rotX val="30"/>
      <c:perspective val="30"/>
    </c:view3D>
    <c:plotArea>
      <c:layout>
        <c:manualLayout>
          <c:layoutTarget val="inner"/>
          <c:xMode val="edge"/>
          <c:yMode val="edge"/>
          <c:x val="0.22877908939204541"/>
          <c:y val="0.15039238270346247"/>
          <c:w val="0.62193140325485274"/>
          <c:h val="0.82670404729059532"/>
        </c:manualLayout>
      </c:layout>
      <c:pie3DChart>
        <c:varyColors val="1"/>
        <c:ser>
          <c:idx val="0"/>
          <c:order val="0"/>
          <c:tx>
            <c:strRef>
              <c:f>Sheet1!$B$1</c:f>
              <c:strCache>
                <c:ptCount val="1"/>
                <c:pt idx="0">
                  <c:v>Column1</c:v>
                </c:pt>
              </c:strCache>
            </c:strRef>
          </c:tx>
          <c:explosion val="25"/>
          <c:dPt>
            <c:idx val="0"/>
            <c:spPr>
              <a:solidFill>
                <a:schemeClr val="tx1">
                  <a:lumMod val="50000"/>
                  <a:lumOff val="50000"/>
                </a:schemeClr>
              </a:solidFill>
            </c:spPr>
          </c:dPt>
          <c:dPt>
            <c:idx val="1"/>
            <c:spPr>
              <a:pattFill prst="wdDnDiag">
                <a:fgClr>
                  <a:schemeClr val="tx1"/>
                </a:fgClr>
                <a:bgClr>
                  <a:schemeClr val="bg1"/>
                </a:bgClr>
              </a:pattFill>
            </c:spPr>
          </c:dPt>
          <c:dPt>
            <c:idx val="2"/>
            <c:spPr>
              <a:pattFill prst="ltVert">
                <a:fgClr>
                  <a:schemeClr val="tx1"/>
                </a:fgClr>
                <a:bgClr>
                  <a:schemeClr val="bg1"/>
                </a:bgClr>
              </a:pattFill>
            </c:spPr>
          </c:dPt>
          <c:dPt>
            <c:idx val="3"/>
            <c:spPr>
              <a:solidFill>
                <a:schemeClr val="tx1"/>
              </a:solidFill>
            </c:spPr>
          </c:dPt>
          <c:dLbls>
            <c:dLbl>
              <c:idx val="0"/>
              <c:layout>
                <c:manualLayout>
                  <c:x val="-0.20011741952528644"/>
                  <c:y val="-0.28468970482727102"/>
                </c:manualLayout>
              </c:layout>
              <c:spPr/>
              <c:txPr>
                <a:bodyPr/>
                <a:lstStyle/>
                <a:p>
                  <a:pPr>
                    <a:defRPr sz="900">
                      <a:solidFill>
                        <a:schemeClr val="bg1"/>
                      </a:solidFill>
                    </a:defRPr>
                  </a:pPr>
                  <a:endParaRPr lang="sr-Latn-CS"/>
                </a:p>
              </c:txPr>
              <c:showVal val="1"/>
              <c:showCatName val="1"/>
            </c:dLbl>
            <c:dLbl>
              <c:idx val="1"/>
              <c:layout>
                <c:manualLayout>
                  <c:x val="-5.2664689351968524E-2"/>
                  <c:y val="4.3294367388605662E-2"/>
                </c:manualLayout>
              </c:layout>
              <c:showVal val="1"/>
              <c:showCatName val="1"/>
            </c:dLbl>
            <c:dLbl>
              <c:idx val="2"/>
              <c:layout>
                <c:manualLayout>
                  <c:x val="-1.2293033683289588E-2"/>
                  <c:y val="-5.549343382693845E-2"/>
                </c:manualLayout>
              </c:layout>
              <c:showVal val="1"/>
              <c:showCatName val="1"/>
            </c:dLbl>
            <c:dLbl>
              <c:idx val="3"/>
              <c:layout>
                <c:manualLayout>
                  <c:x val="0.14697876948762778"/>
                  <c:y val="-2.3356193379053425E-2"/>
                </c:manualLayout>
              </c:layout>
              <c:showVal val="1"/>
              <c:showCatName val="1"/>
            </c:dLbl>
            <c:txPr>
              <a:bodyPr/>
              <a:lstStyle/>
              <a:p>
                <a:pPr>
                  <a:defRPr sz="900"/>
                </a:pPr>
                <a:endParaRPr lang="sr-Latn-CS"/>
              </a:p>
            </c:txPr>
            <c:showVal val="1"/>
            <c:showCatName val="1"/>
            <c:showLeaderLines val="1"/>
          </c:dLbls>
          <c:cat>
            <c:strRef>
              <c:f>Sheet1!$A$2:$A$6</c:f>
              <c:strCache>
                <c:ptCount val="5"/>
                <c:pt idx="0">
                  <c:v>Porezni prihodi</c:v>
                </c:pt>
                <c:pt idx="1">
                  <c:v>Neporezni prihodi</c:v>
                </c:pt>
                <c:pt idx="2">
                  <c:v>Tekući grantovi</c:v>
                </c:pt>
                <c:pt idx="3">
                  <c:v>Kapitalni grantovi</c:v>
                </c:pt>
                <c:pt idx="4">
                  <c:v>Prihodi po osnovi zaostalih obveza</c:v>
                </c:pt>
              </c:strCache>
            </c:strRef>
          </c:cat>
          <c:val>
            <c:numRef>
              <c:f>Sheet1!$B$2:$B$6</c:f>
              <c:numCache>
                <c:formatCode>0.00%</c:formatCode>
                <c:ptCount val="5"/>
                <c:pt idx="0">
                  <c:v>0.76200000000000145</c:v>
                </c:pt>
                <c:pt idx="1">
                  <c:v>5.9200000000000003E-2</c:v>
                </c:pt>
                <c:pt idx="2">
                  <c:v>0.17040000000000033</c:v>
                </c:pt>
                <c:pt idx="3">
                  <c:v>8.4000000000000047E-3</c:v>
                </c:pt>
                <c:pt idx="4">
                  <c:v>0</c:v>
                </c:pt>
              </c:numCache>
            </c:numRef>
          </c:val>
        </c:ser>
      </c:pie3DChart>
    </c:plotArea>
    <c:plotVisOnly val="1"/>
    <c:dispBlanksAs val="zero"/>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sr-Latn-C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hr-HR"/>
  <c:style val="1"/>
  <c:chart>
    <c:plotArea>
      <c:layout/>
      <c:barChart>
        <c:barDir val="col"/>
        <c:grouping val="clustered"/>
        <c:ser>
          <c:idx val="0"/>
          <c:order val="0"/>
          <c:tx>
            <c:strRef>
              <c:f>Sheet1!$B$1</c:f>
              <c:strCache>
                <c:ptCount val="1"/>
                <c:pt idx="0">
                  <c:v>Ukupan suficit/deficit</c:v>
                </c:pt>
              </c:strCache>
            </c:strRef>
          </c:tx>
          <c:dLbls>
            <c:dLbl>
              <c:idx val="0"/>
              <c:layout>
                <c:manualLayout>
                  <c:x val="-1.4833043018666343E-4"/>
                  <c:y val="0.25645326942827801"/>
                </c:manualLayout>
              </c:layout>
              <c:spPr/>
              <c:txPr>
                <a:bodyPr/>
                <a:lstStyle/>
                <a:p>
                  <a:pPr>
                    <a:defRPr>
                      <a:solidFill>
                        <a:schemeClr val="bg1"/>
                      </a:solidFill>
                    </a:defRPr>
                  </a:pPr>
                  <a:endParaRPr lang="sr-Latn-CS"/>
                </a:p>
              </c:txPr>
              <c:showVal val="1"/>
              <c:showSerName val="1"/>
            </c:dLbl>
            <c:txPr>
              <a:bodyPr/>
              <a:lstStyle/>
              <a:p>
                <a:pPr>
                  <a:defRPr>
                    <a:solidFill>
                      <a:schemeClr val="tx1"/>
                    </a:solidFill>
                  </a:defRPr>
                </a:pPr>
                <a:endParaRPr lang="sr-Latn-CS"/>
              </a:p>
            </c:txPr>
            <c:showVal val="1"/>
            <c:showSerName val="1"/>
          </c:dLbls>
          <c:cat>
            <c:strRef>
              <c:f>Sheet1!$A$2</c:f>
              <c:strCache>
                <c:ptCount val="1"/>
                <c:pt idx="0">
                  <c:v>Category 1</c:v>
                </c:pt>
              </c:strCache>
            </c:strRef>
          </c:cat>
          <c:val>
            <c:numRef>
              <c:f>Sheet1!$B$2</c:f>
              <c:numCache>
                <c:formatCode>#,##0</c:formatCode>
                <c:ptCount val="1"/>
                <c:pt idx="0">
                  <c:v>1197098</c:v>
                </c:pt>
              </c:numCache>
            </c:numRef>
          </c:val>
        </c:ser>
        <c:ser>
          <c:idx val="1"/>
          <c:order val="1"/>
          <c:tx>
            <c:strRef>
              <c:f>Sheet1!$C$1</c:f>
              <c:strCache>
                <c:ptCount val="1"/>
                <c:pt idx="0">
                  <c:v>Neto financiranje</c:v>
                </c:pt>
              </c:strCache>
            </c:strRef>
          </c:tx>
          <c:dLbls>
            <c:dLbl>
              <c:idx val="0"/>
              <c:layout>
                <c:manualLayout>
                  <c:x val="4.6997824297585322E-3"/>
                  <c:y val="0.33985022252653202"/>
                </c:manualLayout>
              </c:layout>
              <c:showVal val="1"/>
              <c:showSerName val="1"/>
            </c:dLbl>
            <c:showVal val="1"/>
            <c:showSerName val="1"/>
          </c:dLbls>
          <c:cat>
            <c:strRef>
              <c:f>Sheet1!$A$2</c:f>
              <c:strCache>
                <c:ptCount val="1"/>
                <c:pt idx="0">
                  <c:v>Category 1</c:v>
                </c:pt>
              </c:strCache>
            </c:strRef>
          </c:cat>
          <c:val>
            <c:numRef>
              <c:f>Sheet1!$C$2</c:f>
              <c:numCache>
                <c:formatCode>#,##0</c:formatCode>
                <c:ptCount val="1"/>
                <c:pt idx="0">
                  <c:v>-514991</c:v>
                </c:pt>
              </c:numCache>
            </c:numRef>
          </c:val>
        </c:ser>
        <c:ser>
          <c:idx val="2"/>
          <c:order val="2"/>
          <c:tx>
            <c:strRef>
              <c:f>Sheet1!$D$1</c:f>
              <c:strCache>
                <c:ptCount val="1"/>
                <c:pt idx="0">
                  <c:v>Ukupan financijski rezultat</c:v>
                </c:pt>
              </c:strCache>
            </c:strRef>
          </c:tx>
          <c:spPr>
            <a:pattFill prst="wdDnDiag">
              <a:fgClr>
                <a:schemeClr val="bg1"/>
              </a:fgClr>
              <a:bgClr>
                <a:schemeClr val="tx1"/>
              </a:bgClr>
            </a:pattFill>
          </c:spPr>
          <c:dLbls>
            <c:dLbl>
              <c:idx val="0"/>
              <c:layout>
                <c:manualLayout>
                  <c:x val="2.8870443883074852E-2"/>
                  <c:y val="1.0869993153029733E-2"/>
                </c:manualLayout>
              </c:layout>
              <c:showVal val="1"/>
              <c:showSerName val="1"/>
            </c:dLbl>
            <c:showVal val="1"/>
            <c:showSerName val="1"/>
          </c:dLbls>
          <c:cat>
            <c:strRef>
              <c:f>Sheet1!$A$2</c:f>
              <c:strCache>
                <c:ptCount val="1"/>
                <c:pt idx="0">
                  <c:v>Category 1</c:v>
                </c:pt>
              </c:strCache>
            </c:strRef>
          </c:cat>
          <c:val>
            <c:numRef>
              <c:f>Sheet1!$D$2</c:f>
              <c:numCache>
                <c:formatCode>#,##0</c:formatCode>
                <c:ptCount val="1"/>
                <c:pt idx="0">
                  <c:v>682107</c:v>
                </c:pt>
              </c:numCache>
            </c:numRef>
          </c:val>
        </c:ser>
        <c:axId val="105027840"/>
        <c:axId val="105041920"/>
      </c:barChart>
      <c:catAx>
        <c:axId val="105027840"/>
        <c:scaling>
          <c:orientation val="minMax"/>
        </c:scaling>
        <c:delete val="1"/>
        <c:axPos val="b"/>
        <c:tickLblPos val="none"/>
        <c:crossAx val="105041920"/>
        <c:crosses val="autoZero"/>
        <c:auto val="1"/>
        <c:lblAlgn val="ctr"/>
        <c:lblOffset val="100"/>
      </c:catAx>
      <c:valAx>
        <c:axId val="105041920"/>
        <c:scaling>
          <c:orientation val="minMax"/>
        </c:scaling>
        <c:axPos val="l"/>
        <c:majorGridlines/>
        <c:numFmt formatCode="#,##0" sourceLinked="1"/>
        <c:tickLblPos val="nextTo"/>
        <c:crossAx val="105027840"/>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HR"/>
  <c:chart>
    <c:autoTitleDeleted val="1"/>
    <c:view3D>
      <c:rotX val="30"/>
      <c:rotY val="170"/>
      <c:perspective val="30"/>
    </c:view3D>
    <c:plotArea>
      <c:layout>
        <c:manualLayout>
          <c:layoutTarget val="inner"/>
          <c:xMode val="edge"/>
          <c:yMode val="edge"/>
          <c:x val="0.2324365209474884"/>
          <c:y val="4.0756407155592027E-2"/>
          <c:w val="0.56130115636658595"/>
          <c:h val="0.85755718035244499"/>
        </c:manualLayout>
      </c:layout>
      <c:pie3DChart>
        <c:varyColors val="1"/>
        <c:ser>
          <c:idx val="0"/>
          <c:order val="0"/>
          <c:tx>
            <c:strRef>
              <c:f>Sheet1!$B$1</c:f>
              <c:strCache>
                <c:ptCount val="1"/>
                <c:pt idx="0">
                  <c:v>Sales</c:v>
                </c:pt>
              </c:strCache>
            </c:strRef>
          </c:tx>
          <c:explosion val="25"/>
          <c:dPt>
            <c:idx val="0"/>
            <c:spPr>
              <a:pattFill prst="pct20">
                <a:fgClr>
                  <a:schemeClr val="tx1"/>
                </a:fgClr>
                <a:bgClr>
                  <a:schemeClr val="bg1"/>
                </a:bgClr>
              </a:pattFill>
            </c:spPr>
          </c:dPt>
          <c:dPt>
            <c:idx val="1"/>
            <c:spPr>
              <a:pattFill prst="wdDnDiag">
                <a:fgClr>
                  <a:schemeClr val="tx1"/>
                </a:fgClr>
                <a:bgClr>
                  <a:schemeClr val="bg1"/>
                </a:bgClr>
              </a:pattFill>
            </c:spPr>
          </c:dPt>
          <c:dPt>
            <c:idx val="2"/>
            <c:spPr>
              <a:solidFill>
                <a:schemeClr val="tx1">
                  <a:lumMod val="50000"/>
                  <a:lumOff val="50000"/>
                </a:schemeClr>
              </a:solidFill>
            </c:spPr>
          </c:dPt>
          <c:dPt>
            <c:idx val="3"/>
            <c:spPr>
              <a:solidFill>
                <a:schemeClr val="tx1">
                  <a:lumMod val="85000"/>
                  <a:lumOff val="15000"/>
                </a:schemeClr>
              </a:solidFill>
            </c:spPr>
          </c:dPt>
          <c:dPt>
            <c:idx val="4"/>
            <c:spPr>
              <a:pattFill prst="wdDnDiag">
                <a:fgClr>
                  <a:schemeClr val="tx1"/>
                </a:fgClr>
                <a:bgClr>
                  <a:schemeClr val="bg1"/>
                </a:bgClr>
              </a:pattFill>
            </c:spPr>
          </c:dPt>
          <c:dPt>
            <c:idx val="5"/>
            <c:spPr>
              <a:solidFill>
                <a:schemeClr val="tx1">
                  <a:lumMod val="50000"/>
                  <a:lumOff val="50000"/>
                </a:schemeClr>
              </a:solidFill>
            </c:spPr>
          </c:dPt>
          <c:dPt>
            <c:idx val="6"/>
            <c:spPr>
              <a:solidFill>
                <a:srgbClr val="00B050"/>
              </a:solidFill>
            </c:spPr>
          </c:dPt>
          <c:dLbls>
            <c:dLbl>
              <c:idx val="1"/>
              <c:layout>
                <c:manualLayout>
                  <c:x val="-8.9730063115479278E-2"/>
                  <c:y val="-3.2797277458961889E-2"/>
                </c:manualLayout>
              </c:layout>
              <c:showVal val="1"/>
              <c:showCatName val="1"/>
            </c:dLbl>
            <c:dLbl>
              <c:idx val="2"/>
              <c:layout>
                <c:manualLayout>
                  <c:x val="-0.13815279291132995"/>
                  <c:y val="0.12106899773121609"/>
                </c:manualLayout>
              </c:layout>
              <c:spPr/>
              <c:txPr>
                <a:bodyPr/>
                <a:lstStyle/>
                <a:p>
                  <a:pPr>
                    <a:defRPr sz="900">
                      <a:solidFill>
                        <a:schemeClr val="bg1"/>
                      </a:solidFill>
                    </a:defRPr>
                  </a:pPr>
                  <a:endParaRPr lang="sr-Latn-CS"/>
                </a:p>
              </c:txPr>
              <c:showVal val="1"/>
              <c:showCatName val="1"/>
            </c:dLbl>
            <c:dLbl>
              <c:idx val="3"/>
              <c:layout>
                <c:manualLayout>
                  <c:x val="4.7092082239721875E-2"/>
                  <c:y val="-4.2886781120489534E-2"/>
                </c:manualLayout>
              </c:layout>
              <c:showVal val="1"/>
              <c:showCatName val="1"/>
            </c:dLbl>
            <c:dLbl>
              <c:idx val="5"/>
              <c:layout>
                <c:manualLayout>
                  <c:x val="-0.12577792359288423"/>
                  <c:y val="0.11586451594374456"/>
                </c:manualLayout>
              </c:layout>
              <c:spPr/>
              <c:txPr>
                <a:bodyPr/>
                <a:lstStyle/>
                <a:p>
                  <a:pPr>
                    <a:defRPr sz="900">
                      <a:solidFill>
                        <a:schemeClr val="bg1"/>
                      </a:solidFill>
                    </a:defRPr>
                  </a:pPr>
                  <a:endParaRPr lang="sr-Latn-CS"/>
                </a:p>
              </c:txPr>
              <c:showVal val="1"/>
              <c:showCatName val="1"/>
            </c:dLbl>
            <c:dLbl>
              <c:idx val="6"/>
              <c:layout>
                <c:manualLayout>
                  <c:x val="-7.1855861767279065E-3"/>
                  <c:y val="3.3032214642746992E-2"/>
                </c:manualLayout>
              </c:layout>
              <c:showVal val="1"/>
              <c:showCatName val="1"/>
            </c:dLbl>
            <c:txPr>
              <a:bodyPr/>
              <a:lstStyle/>
              <a:p>
                <a:pPr>
                  <a:defRPr sz="900"/>
                </a:pPr>
                <a:endParaRPr lang="sr-Latn-CS"/>
              </a:p>
            </c:txPr>
            <c:showVal val="1"/>
            <c:showCatName val="1"/>
            <c:showLeaderLines val="1"/>
          </c:dLbls>
          <c:cat>
            <c:strRef>
              <c:f>Sheet1!$A$2:$A$5</c:f>
              <c:strCache>
                <c:ptCount val="4"/>
                <c:pt idx="0">
                  <c:v>Porez na dobit pojedinaca i poduzeća</c:v>
                </c:pt>
                <c:pt idx="1">
                  <c:v>Porez na dohodak</c:v>
                </c:pt>
                <c:pt idx="2">
                  <c:v>Prihodi od neizravnih poreza</c:v>
                </c:pt>
                <c:pt idx="3">
                  <c:v>Svi ostali porezni prihodi</c:v>
                </c:pt>
              </c:strCache>
            </c:strRef>
          </c:cat>
          <c:val>
            <c:numRef>
              <c:f>Sheet1!$B$2:$B$5</c:f>
              <c:numCache>
                <c:formatCode>0.00%</c:formatCode>
                <c:ptCount val="4"/>
                <c:pt idx="0">
                  <c:v>8.5000000000000006E-2</c:v>
                </c:pt>
                <c:pt idx="1">
                  <c:v>9.1500000000000026E-2</c:v>
                </c:pt>
                <c:pt idx="2">
                  <c:v>0.8175</c:v>
                </c:pt>
                <c:pt idx="3">
                  <c:v>6.0000000000000114E-3</c:v>
                </c:pt>
              </c:numCache>
            </c:numRef>
          </c:val>
        </c:ser>
      </c:pie3DChart>
    </c:plotArea>
    <c:plotVisOnly val="1"/>
    <c:dispBlanksAs val="zero"/>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sr-Latn-C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r-HR"/>
  <c:style val="1"/>
  <c:chart>
    <c:plotArea>
      <c:layout/>
      <c:lineChart>
        <c:grouping val="standard"/>
        <c:ser>
          <c:idx val="0"/>
          <c:order val="0"/>
          <c:tx>
            <c:strRef>
              <c:f>Sheet1!$B$1</c:f>
              <c:strCache>
                <c:ptCount val="1"/>
                <c:pt idx="0">
                  <c:v>2019</c:v>
                </c:pt>
              </c:strCache>
            </c:strRef>
          </c:tx>
          <c:cat>
            <c:strRef>
              <c:f>Sheet1!$A$2:$A$13</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Sheet1!$B$2:$B$13</c:f>
              <c:numCache>
                <c:formatCode>#,##0.00</c:formatCode>
                <c:ptCount val="12"/>
                <c:pt idx="0">
                  <c:v>2403212.6800000002</c:v>
                </c:pt>
                <c:pt idx="1">
                  <c:v>2233435.4299999997</c:v>
                </c:pt>
                <c:pt idx="2">
                  <c:v>2186035.3099999987</c:v>
                </c:pt>
                <c:pt idx="3">
                  <c:v>2667539.2799999998</c:v>
                </c:pt>
                <c:pt idx="4">
                  <c:v>2502923.2400000002</c:v>
                </c:pt>
                <c:pt idx="5">
                  <c:v>2008041.97</c:v>
                </c:pt>
                <c:pt idx="6">
                  <c:v>3237134.34</c:v>
                </c:pt>
                <c:pt idx="7">
                  <c:v>2997510.7800000012</c:v>
                </c:pt>
                <c:pt idx="8">
                  <c:v>2743736.24</c:v>
                </c:pt>
                <c:pt idx="9">
                  <c:v>2855148.14</c:v>
                </c:pt>
                <c:pt idx="10">
                  <c:v>2419181.44</c:v>
                </c:pt>
                <c:pt idx="11">
                  <c:v>2797615.19</c:v>
                </c:pt>
              </c:numCache>
            </c:numRef>
          </c:val>
        </c:ser>
        <c:ser>
          <c:idx val="1"/>
          <c:order val="1"/>
          <c:tx>
            <c:strRef>
              <c:f>Sheet1!$C$1</c:f>
              <c:strCache>
                <c:ptCount val="1"/>
                <c:pt idx="0">
                  <c:v>2020</c:v>
                </c:pt>
              </c:strCache>
            </c:strRef>
          </c:tx>
          <c:cat>
            <c:strRef>
              <c:f>Sheet1!$A$2:$A$13</c:f>
              <c:strCache>
                <c:ptCount val="12"/>
                <c:pt idx="0">
                  <c:v>Siječanj</c:v>
                </c:pt>
                <c:pt idx="1">
                  <c:v>Veljača</c:v>
                </c:pt>
                <c:pt idx="2">
                  <c:v>Ožujak</c:v>
                </c:pt>
                <c:pt idx="3">
                  <c:v>Travanj</c:v>
                </c:pt>
                <c:pt idx="4">
                  <c:v>Svibanj</c:v>
                </c:pt>
                <c:pt idx="5">
                  <c:v>Lipanj</c:v>
                </c:pt>
                <c:pt idx="6">
                  <c:v>Srpanj</c:v>
                </c:pt>
                <c:pt idx="7">
                  <c:v>Kolovoz</c:v>
                </c:pt>
                <c:pt idx="8">
                  <c:v>Rujan</c:v>
                </c:pt>
                <c:pt idx="9">
                  <c:v>Listopad</c:v>
                </c:pt>
                <c:pt idx="10">
                  <c:v>Studeni</c:v>
                </c:pt>
                <c:pt idx="11">
                  <c:v>Prosinac</c:v>
                </c:pt>
              </c:strCache>
            </c:strRef>
          </c:cat>
          <c:val>
            <c:numRef>
              <c:f>Sheet1!$C$2:$C$13</c:f>
              <c:numCache>
                <c:formatCode>#,##0.00</c:formatCode>
                <c:ptCount val="12"/>
                <c:pt idx="0">
                  <c:v>2393223.58</c:v>
                </c:pt>
                <c:pt idx="1">
                  <c:v>2368214.77</c:v>
                </c:pt>
                <c:pt idx="2">
                  <c:v>2604387.65</c:v>
                </c:pt>
                <c:pt idx="3">
                  <c:v>1765791.79</c:v>
                </c:pt>
                <c:pt idx="4">
                  <c:v>1404452.23</c:v>
                </c:pt>
                <c:pt idx="5">
                  <c:v>1973721.87</c:v>
                </c:pt>
                <c:pt idx="6">
                  <c:v>2839444.09</c:v>
                </c:pt>
                <c:pt idx="7">
                  <c:v>1962088.84</c:v>
                </c:pt>
                <c:pt idx="8">
                  <c:v>1677187.6400000001</c:v>
                </c:pt>
                <c:pt idx="9">
                  <c:v>2362200.9499999997</c:v>
                </c:pt>
                <c:pt idx="10">
                  <c:v>1932146.7</c:v>
                </c:pt>
                <c:pt idx="11">
                  <c:v>2261611.3299999987</c:v>
                </c:pt>
              </c:numCache>
            </c:numRef>
          </c:val>
        </c:ser>
        <c:dropLines/>
        <c:marker val="1"/>
        <c:axId val="112816128"/>
        <c:axId val="112817664"/>
      </c:lineChart>
      <c:catAx>
        <c:axId val="112816128"/>
        <c:scaling>
          <c:orientation val="minMax"/>
        </c:scaling>
        <c:axPos val="b"/>
        <c:tickLblPos val="nextTo"/>
        <c:crossAx val="112817664"/>
        <c:crosses val="autoZero"/>
        <c:auto val="1"/>
        <c:lblAlgn val="ctr"/>
        <c:lblOffset val="100"/>
      </c:catAx>
      <c:valAx>
        <c:axId val="112817664"/>
        <c:scaling>
          <c:orientation val="minMax"/>
        </c:scaling>
        <c:axPos val="l"/>
        <c:majorGridlines/>
        <c:numFmt formatCode="#,##0" sourceLinked="0"/>
        <c:tickLblPos val="nextTo"/>
        <c:txPr>
          <a:bodyPr/>
          <a:lstStyle/>
          <a:p>
            <a:pPr>
              <a:defRPr sz="900"/>
            </a:pPr>
            <a:endParaRPr lang="sr-Latn-CS"/>
          </a:p>
        </c:txPr>
        <c:crossAx val="112816128"/>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hr-HR"/>
  <c:chart>
    <c:autoTitleDeleted val="1"/>
    <c:view3D>
      <c:rotX val="30"/>
      <c:perspective val="30"/>
    </c:view3D>
    <c:plotArea>
      <c:layout>
        <c:manualLayout>
          <c:layoutTarget val="inner"/>
          <c:xMode val="edge"/>
          <c:yMode val="edge"/>
          <c:x val="0"/>
          <c:y val="8.9177270448996732E-2"/>
          <c:w val="0.99931167544454291"/>
          <c:h val="0.52580863104523379"/>
        </c:manualLayout>
      </c:layout>
      <c:pie3DChart>
        <c:varyColors val="1"/>
        <c:ser>
          <c:idx val="0"/>
          <c:order val="0"/>
          <c:tx>
            <c:strRef>
              <c:f>Sheet1!$B$1</c:f>
              <c:strCache>
                <c:ptCount val="1"/>
                <c:pt idx="0">
                  <c:v>Sales</c:v>
                </c:pt>
              </c:strCache>
            </c:strRef>
          </c:tx>
          <c:explosion val="25"/>
          <c:dPt>
            <c:idx val="0"/>
            <c:spPr>
              <a:solidFill>
                <a:schemeClr val="tx1"/>
              </a:solidFill>
            </c:spPr>
          </c:dPt>
          <c:dPt>
            <c:idx val="1"/>
            <c:spPr>
              <a:solidFill>
                <a:schemeClr val="tx1">
                  <a:lumMod val="50000"/>
                  <a:lumOff val="50000"/>
                </a:schemeClr>
              </a:solidFill>
            </c:spPr>
          </c:dPt>
          <c:dPt>
            <c:idx val="2"/>
            <c:spPr>
              <a:pattFill prst="wdDnDiag">
                <a:fgClr>
                  <a:schemeClr val="tx1"/>
                </a:fgClr>
                <a:bgClr>
                  <a:schemeClr val="bg1"/>
                </a:bgClr>
              </a:pattFill>
            </c:spPr>
          </c:dPt>
          <c:dLbls>
            <c:dLbl>
              <c:idx val="1"/>
              <c:layout>
                <c:manualLayout>
                  <c:x val="-0.28921599754531391"/>
                  <c:y val="7.4405384078298914E-2"/>
                </c:manualLayout>
              </c:layout>
              <c:showVal val="1"/>
              <c:showCatName val="1"/>
            </c:dLbl>
            <c:dLbl>
              <c:idx val="2"/>
              <c:layout>
                <c:manualLayout>
                  <c:x val="2.803937587271879E-3"/>
                  <c:y val="-9.1446847811040167E-3"/>
                </c:manualLayout>
              </c:layout>
              <c:showVal val="1"/>
              <c:showCatName val="1"/>
            </c:dLbl>
            <c:txPr>
              <a:bodyPr/>
              <a:lstStyle/>
              <a:p>
                <a:pPr>
                  <a:defRPr sz="800">
                    <a:solidFill>
                      <a:sysClr val="windowText" lastClr="000000"/>
                    </a:solidFill>
                  </a:defRPr>
                </a:pPr>
                <a:endParaRPr lang="sr-Latn-CS"/>
              </a:p>
            </c:txPr>
            <c:showVal val="1"/>
            <c:showCatName val="1"/>
            <c:showLeaderLines val="1"/>
          </c:dLbls>
          <c:cat>
            <c:strRef>
              <c:f>Sheet1!$A$2:$A$4</c:f>
              <c:strCache>
                <c:ptCount val="3"/>
                <c:pt idx="0">
                  <c:v>Prihodi od poduzetničkih aktivnosti i imovine i prihodi od pozitivnih tečajnih razlika</c:v>
                </c:pt>
                <c:pt idx="1">
                  <c:v>Naknade i pristojbe i prihodi od pružanja javnih usluga</c:v>
                </c:pt>
                <c:pt idx="2">
                  <c:v>Novčane kazne</c:v>
                </c:pt>
              </c:strCache>
            </c:strRef>
          </c:cat>
          <c:val>
            <c:numRef>
              <c:f>Sheet1!$B$2:$B$4</c:f>
              <c:numCache>
                <c:formatCode>0.00%</c:formatCode>
                <c:ptCount val="3"/>
                <c:pt idx="0">
                  <c:v>4.65E-2</c:v>
                </c:pt>
                <c:pt idx="1">
                  <c:v>0.77850000000000064</c:v>
                </c:pt>
                <c:pt idx="2">
                  <c:v>0.17500000000000004</c:v>
                </c:pt>
              </c:numCache>
            </c:numRef>
          </c:val>
        </c:ser>
      </c:pie3DChart>
    </c:plotArea>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hr-HR"/>
  <c:chart>
    <c:autoTitleDeleted val="1"/>
    <c:view3D>
      <c:rotX val="30"/>
      <c:perspective val="30"/>
    </c:view3D>
    <c:plotArea>
      <c:layout>
        <c:manualLayout>
          <c:layoutTarget val="inner"/>
          <c:xMode val="edge"/>
          <c:yMode val="edge"/>
          <c:x val="8.8089824207005424E-2"/>
          <c:y val="0.21453578895858358"/>
          <c:w val="0.84585979996223126"/>
          <c:h val="0.62789659237512363"/>
        </c:manualLayout>
      </c:layout>
      <c:pie3DChart>
        <c:varyColors val="1"/>
        <c:ser>
          <c:idx val="0"/>
          <c:order val="0"/>
          <c:tx>
            <c:strRef>
              <c:f>Sheet1!$B$1</c:f>
              <c:strCache>
                <c:ptCount val="1"/>
                <c:pt idx="0">
                  <c:v>Sales</c:v>
                </c:pt>
              </c:strCache>
            </c:strRef>
          </c:tx>
          <c:explosion val="25"/>
          <c:dPt>
            <c:idx val="0"/>
            <c:spPr>
              <a:solidFill>
                <a:schemeClr val="bg1">
                  <a:lumMod val="75000"/>
                </a:schemeClr>
              </a:solidFill>
            </c:spPr>
          </c:dPt>
          <c:dPt>
            <c:idx val="1"/>
            <c:spPr>
              <a:solidFill>
                <a:schemeClr val="tx1">
                  <a:lumMod val="50000"/>
                  <a:lumOff val="50000"/>
                </a:schemeClr>
              </a:solidFill>
            </c:spPr>
          </c:dPt>
          <c:dPt>
            <c:idx val="2"/>
            <c:spPr>
              <a:pattFill prst="wdDnDiag">
                <a:fgClr>
                  <a:schemeClr val="tx1"/>
                </a:fgClr>
                <a:bgClr>
                  <a:schemeClr val="bg1"/>
                </a:bgClr>
              </a:pattFill>
            </c:spPr>
          </c:dPt>
          <c:dPt>
            <c:idx val="3"/>
            <c:spPr>
              <a:pattFill prst="divot">
                <a:fgClr>
                  <a:schemeClr val="tx1"/>
                </a:fgClr>
                <a:bgClr>
                  <a:schemeClr val="bg1"/>
                </a:bgClr>
              </a:pattFill>
            </c:spPr>
          </c:dPt>
          <c:dPt>
            <c:idx val="4"/>
            <c:spPr>
              <a:pattFill prst="horzBrick">
                <a:fgClr>
                  <a:schemeClr val="tx1"/>
                </a:fgClr>
                <a:bgClr>
                  <a:schemeClr val="bg1"/>
                </a:bgClr>
              </a:pattFill>
            </c:spPr>
          </c:dPt>
          <c:dLbls>
            <c:dLbl>
              <c:idx val="1"/>
              <c:layout>
                <c:manualLayout>
                  <c:x val="3.8318095238436788E-2"/>
                  <c:y val="-2.2317992919809919E-3"/>
                </c:manualLayout>
              </c:layout>
              <c:spPr/>
              <c:txPr>
                <a:bodyPr/>
                <a:lstStyle/>
                <a:p>
                  <a:pPr>
                    <a:defRPr sz="800">
                      <a:solidFill>
                        <a:sysClr val="windowText" lastClr="000000"/>
                      </a:solidFill>
                    </a:defRPr>
                  </a:pPr>
                  <a:endParaRPr lang="sr-Latn-CS"/>
                </a:p>
              </c:txPr>
              <c:showVal val="1"/>
              <c:showCatName val="1"/>
            </c:dLbl>
            <c:dLbl>
              <c:idx val="2"/>
              <c:layout>
                <c:manualLayout>
                  <c:x val="1.4705758398378308E-3"/>
                  <c:y val="7.7222738037903513E-2"/>
                </c:manualLayout>
              </c:layout>
              <c:showVal val="1"/>
              <c:showCatName val="1"/>
            </c:dLbl>
            <c:dLbl>
              <c:idx val="3"/>
              <c:layout>
                <c:manualLayout>
                  <c:x val="-5.5870583587261727E-2"/>
                  <c:y val="-9.3799619675582507E-2"/>
                </c:manualLayout>
              </c:layout>
              <c:showVal val="1"/>
              <c:showCatName val="1"/>
            </c:dLbl>
            <c:txPr>
              <a:bodyPr/>
              <a:lstStyle/>
              <a:p>
                <a:pPr>
                  <a:defRPr sz="800"/>
                </a:pPr>
                <a:endParaRPr lang="sr-Latn-CS"/>
              </a:p>
            </c:txPr>
            <c:showVal val="1"/>
            <c:showCatName val="1"/>
            <c:showLeaderLines val="1"/>
          </c:dLbls>
          <c:cat>
            <c:strRef>
              <c:f>Sheet1!$A$2:$A$7</c:f>
              <c:strCache>
                <c:ptCount val="6"/>
                <c:pt idx="0">
                  <c:v>Administrativne pristojbe</c:v>
                </c:pt>
                <c:pt idx="1">
                  <c:v>Sudske pristojbe</c:v>
                </c:pt>
                <c:pt idx="2">
                  <c:v>Ostale proračunske naknade</c:v>
                </c:pt>
                <c:pt idx="3">
                  <c:v>Naknade i pristojbe po Fed.zakonima i dr.propisima</c:v>
                </c:pt>
                <c:pt idx="4">
                  <c:v>Prihodi od pružanja javnih usluga</c:v>
                </c:pt>
                <c:pt idx="5">
                  <c:v>Neplanirane uplate - prihodi</c:v>
                </c:pt>
              </c:strCache>
            </c:strRef>
          </c:cat>
          <c:val>
            <c:numRef>
              <c:f>Sheet1!$B$2:$B$7</c:f>
              <c:numCache>
                <c:formatCode>0.00%</c:formatCode>
                <c:ptCount val="6"/>
                <c:pt idx="0">
                  <c:v>4.7200000000000013E-2</c:v>
                </c:pt>
                <c:pt idx="1">
                  <c:v>0.20590000000000031</c:v>
                </c:pt>
                <c:pt idx="2">
                  <c:v>0.12160000000000012</c:v>
                </c:pt>
                <c:pt idx="3">
                  <c:v>0.44570000000000004</c:v>
                </c:pt>
                <c:pt idx="4">
                  <c:v>0.15630000000000024</c:v>
                </c:pt>
                <c:pt idx="5">
                  <c:v>2.3299999999999998E-2</c:v>
                </c:pt>
              </c:numCache>
            </c:numRef>
          </c:val>
        </c:ser>
      </c:pie3DChart>
    </c:plotArea>
    <c:plotVisOnly val="1"/>
    <c:dispBlanksAs val="zero"/>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hr-HR"/>
  <c:chart>
    <c:autoTitleDeleted val="1"/>
    <c:view3D>
      <c:rotX val="30"/>
      <c:rotY val="180"/>
      <c:perspective val="30"/>
    </c:view3D>
    <c:plotArea>
      <c:layout>
        <c:manualLayout>
          <c:layoutTarget val="inner"/>
          <c:xMode val="edge"/>
          <c:yMode val="edge"/>
          <c:x val="8.8089824207005424E-2"/>
          <c:y val="0.21453578895858358"/>
          <c:w val="0.84585979996223126"/>
          <c:h val="0.62789659237512363"/>
        </c:manualLayout>
      </c:layout>
      <c:pie3DChart>
        <c:varyColors val="1"/>
        <c:ser>
          <c:idx val="0"/>
          <c:order val="0"/>
          <c:tx>
            <c:strRef>
              <c:f>Sheet1!$B$1</c:f>
              <c:strCache>
                <c:ptCount val="1"/>
                <c:pt idx="0">
                  <c:v>Sales</c:v>
                </c:pt>
              </c:strCache>
            </c:strRef>
          </c:tx>
          <c:explosion val="25"/>
          <c:dPt>
            <c:idx val="0"/>
            <c:spPr>
              <a:solidFill>
                <a:schemeClr val="bg1">
                  <a:lumMod val="75000"/>
                </a:schemeClr>
              </a:solidFill>
            </c:spPr>
          </c:dPt>
          <c:dPt>
            <c:idx val="1"/>
            <c:spPr>
              <a:solidFill>
                <a:schemeClr val="tx1">
                  <a:lumMod val="50000"/>
                  <a:lumOff val="50000"/>
                </a:schemeClr>
              </a:solidFill>
            </c:spPr>
          </c:dPt>
          <c:dPt>
            <c:idx val="2"/>
            <c:spPr>
              <a:pattFill prst="wdDnDiag">
                <a:fgClr>
                  <a:schemeClr val="tx1"/>
                </a:fgClr>
                <a:bgClr>
                  <a:schemeClr val="bg1"/>
                </a:bgClr>
              </a:pattFill>
            </c:spPr>
          </c:dPt>
          <c:dPt>
            <c:idx val="3"/>
            <c:spPr>
              <a:pattFill prst="divot">
                <a:fgClr>
                  <a:schemeClr val="tx1"/>
                </a:fgClr>
                <a:bgClr>
                  <a:schemeClr val="bg1"/>
                </a:bgClr>
              </a:pattFill>
            </c:spPr>
          </c:dPt>
          <c:dPt>
            <c:idx val="4"/>
            <c:spPr>
              <a:pattFill prst="horzBrick">
                <a:fgClr>
                  <a:schemeClr val="tx1"/>
                </a:fgClr>
                <a:bgClr>
                  <a:schemeClr val="bg1"/>
                </a:bgClr>
              </a:pattFill>
            </c:spPr>
          </c:dPt>
          <c:dLbls>
            <c:dLbl>
              <c:idx val="0"/>
              <c:layout>
                <c:manualLayout>
                  <c:x val="-3.4355091242846358E-2"/>
                  <c:y val="0.123262376237624"/>
                </c:manualLayout>
              </c:layout>
              <c:showVal val="1"/>
              <c:showCatName val="1"/>
            </c:dLbl>
            <c:dLbl>
              <c:idx val="1"/>
              <c:layout>
                <c:manualLayout>
                  <c:x val="-6.7638753914264119E-2"/>
                  <c:y val="-5.1007150715071496E-2"/>
                </c:manualLayout>
              </c:layout>
              <c:spPr/>
              <c:txPr>
                <a:bodyPr/>
                <a:lstStyle/>
                <a:p>
                  <a:pPr>
                    <a:defRPr sz="800">
                      <a:solidFill>
                        <a:sysClr val="windowText" lastClr="000000"/>
                      </a:solidFill>
                    </a:defRPr>
                  </a:pPr>
                  <a:endParaRPr lang="sr-Latn-CS"/>
                </a:p>
              </c:txPr>
              <c:showVal val="1"/>
              <c:showCatName val="1"/>
            </c:dLbl>
            <c:dLbl>
              <c:idx val="2"/>
              <c:layout>
                <c:manualLayout>
                  <c:x val="3.4598045567433393E-2"/>
                  <c:y val="-4.8899889988998912E-2"/>
                </c:manualLayout>
              </c:layout>
              <c:spPr/>
              <c:txPr>
                <a:bodyPr/>
                <a:lstStyle/>
                <a:p>
                  <a:pPr>
                    <a:defRPr sz="700"/>
                  </a:pPr>
                  <a:endParaRPr lang="sr-Latn-CS"/>
                </a:p>
              </c:txPr>
              <c:showVal val="1"/>
              <c:showCatName val="1"/>
            </c:dLbl>
            <c:dLbl>
              <c:idx val="3"/>
              <c:layout>
                <c:manualLayout>
                  <c:x val="-5.5870583587261727E-2"/>
                  <c:y val="-9.3799619675582507E-2"/>
                </c:manualLayout>
              </c:layout>
              <c:showVal val="1"/>
              <c:showCatName val="1"/>
            </c:dLbl>
            <c:txPr>
              <a:bodyPr/>
              <a:lstStyle/>
              <a:p>
                <a:pPr>
                  <a:defRPr sz="800"/>
                </a:pPr>
                <a:endParaRPr lang="sr-Latn-CS"/>
              </a:p>
            </c:txPr>
            <c:showVal val="1"/>
            <c:showCatName val="1"/>
            <c:showLeaderLines val="1"/>
          </c:dLbls>
          <c:cat>
            <c:strRef>
              <c:f>Sheet1!$A$2:$A$4</c:f>
              <c:strCache>
                <c:ptCount val="3"/>
                <c:pt idx="0">
                  <c:v>Županijske naknade</c:v>
                </c:pt>
                <c:pt idx="1">
                  <c:v>Naknade za korištenje šuma</c:v>
                </c:pt>
                <c:pt idx="2">
                  <c:v>Nakn.za korištenje, zaštitu i unapređenje šuma utvrđene žup.propisima</c:v>
                </c:pt>
              </c:strCache>
            </c:strRef>
          </c:cat>
          <c:val>
            <c:numRef>
              <c:f>Sheet1!$B$2:$B$4</c:f>
              <c:numCache>
                <c:formatCode>0.00%</c:formatCode>
                <c:ptCount val="3"/>
                <c:pt idx="0">
                  <c:v>0.39170000000000038</c:v>
                </c:pt>
                <c:pt idx="1">
                  <c:v>4.1999999999999997E-3</c:v>
                </c:pt>
                <c:pt idx="2">
                  <c:v>0.60410000000000064</c:v>
                </c:pt>
              </c:numCache>
            </c:numRef>
          </c:val>
        </c:ser>
      </c:pie3DChart>
    </c:plotArea>
    <c:plotVisOnly val="1"/>
    <c:dispBlanksAs val="zero"/>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hr-HR"/>
  <c:chart>
    <c:autoTitleDeleted val="1"/>
    <c:view3D>
      <c:rotY val="10"/>
      <c:depthPercent val="250"/>
      <c:perspective val="0"/>
    </c:view3D>
    <c:plotArea>
      <c:layout>
        <c:manualLayout>
          <c:layoutTarget val="inner"/>
          <c:xMode val="edge"/>
          <c:yMode val="edge"/>
          <c:x val="6.7486481739252133E-2"/>
          <c:y val="0.22250943484135688"/>
          <c:w val="0.84585979996223126"/>
          <c:h val="0.62789659237512363"/>
        </c:manualLayout>
      </c:layout>
      <c:pie3DChart>
        <c:varyColors val="1"/>
        <c:ser>
          <c:idx val="0"/>
          <c:order val="0"/>
          <c:tx>
            <c:strRef>
              <c:f>Sheet1!$B$1</c:f>
              <c:strCache>
                <c:ptCount val="1"/>
                <c:pt idx="0">
                  <c:v>Sales</c:v>
                </c:pt>
              </c:strCache>
            </c:strRef>
          </c:tx>
          <c:explosion val="8"/>
          <c:dPt>
            <c:idx val="0"/>
            <c:spPr>
              <a:solidFill>
                <a:schemeClr val="bg1">
                  <a:lumMod val="75000"/>
                </a:schemeClr>
              </a:solidFill>
            </c:spPr>
          </c:dPt>
          <c:dPt>
            <c:idx val="1"/>
            <c:spPr>
              <a:solidFill>
                <a:schemeClr val="tx1">
                  <a:lumMod val="50000"/>
                  <a:lumOff val="50000"/>
                </a:schemeClr>
              </a:solidFill>
            </c:spPr>
          </c:dPt>
          <c:dPt>
            <c:idx val="2"/>
            <c:spPr>
              <a:pattFill prst="wdDnDiag">
                <a:fgClr>
                  <a:schemeClr val="tx1"/>
                </a:fgClr>
                <a:bgClr>
                  <a:schemeClr val="bg1"/>
                </a:bgClr>
              </a:pattFill>
            </c:spPr>
          </c:dPt>
          <c:dPt>
            <c:idx val="3"/>
            <c:explosion val="24"/>
            <c:spPr>
              <a:pattFill prst="divot">
                <a:fgClr>
                  <a:schemeClr val="tx1"/>
                </a:fgClr>
                <a:bgClr>
                  <a:schemeClr val="bg1"/>
                </a:bgClr>
              </a:pattFill>
            </c:spPr>
          </c:dPt>
          <c:dPt>
            <c:idx val="4"/>
            <c:spPr>
              <a:pattFill prst="horzBrick">
                <a:fgClr>
                  <a:schemeClr val="tx1"/>
                </a:fgClr>
                <a:bgClr>
                  <a:schemeClr val="bg1"/>
                </a:bgClr>
              </a:pattFill>
            </c:spPr>
          </c:dPt>
          <c:dPt>
            <c:idx val="5"/>
            <c:spPr>
              <a:pattFill prst="pct80">
                <a:fgClr>
                  <a:schemeClr val="tx1"/>
                </a:fgClr>
                <a:bgClr>
                  <a:schemeClr val="bg1"/>
                </a:bgClr>
              </a:pattFill>
            </c:spPr>
          </c:dPt>
          <c:dLbls>
            <c:dLbl>
              <c:idx val="0"/>
              <c:layout>
                <c:manualLayout>
                  <c:x val="0.20467201166180757"/>
                  <c:y val="-1.3988998899889965E-2"/>
                </c:manualLayout>
              </c:layout>
              <c:tx>
                <c:rich>
                  <a:bodyPr/>
                  <a:lstStyle/>
                  <a:p>
                    <a:r>
                      <a:rPr lang="en-US"/>
                      <a:t>Nakn</a:t>
                    </a:r>
                    <a:r>
                      <a:rPr lang="hr-HR"/>
                      <a:t>.</a:t>
                    </a:r>
                    <a:r>
                      <a:rPr lang="en-US"/>
                      <a:t>i prist</a:t>
                    </a:r>
                    <a:r>
                      <a:rPr lang="hr-HR"/>
                      <a:t>.</a:t>
                    </a:r>
                    <a:r>
                      <a:rPr lang="en-US"/>
                      <a:t>za vet.i san</a:t>
                    </a:r>
                    <a:r>
                      <a:rPr lang="hr-HR"/>
                      <a:t>. </a:t>
                    </a:r>
                    <a:r>
                      <a:rPr lang="en-US"/>
                      <a:t>pregl</a:t>
                    </a:r>
                    <a:r>
                      <a:rPr lang="hr-HR"/>
                      <a:t>.</a:t>
                    </a:r>
                    <a:r>
                      <a:rPr lang="en-US"/>
                      <a:t>život</a:t>
                    </a:r>
                    <a:r>
                      <a:rPr lang="hr-HR"/>
                      <a:t>.</a:t>
                    </a:r>
                    <a:r>
                      <a:rPr lang="en-US"/>
                      <a:t>i bilj</a:t>
                    </a:r>
                    <a:r>
                      <a:rPr lang="hr-HR"/>
                      <a:t>.</a:t>
                    </a:r>
                    <a:r>
                      <a:rPr lang="en-US"/>
                      <a:t>; 0,58%</a:t>
                    </a:r>
                  </a:p>
                </c:rich>
              </c:tx>
              <c:showVal val="1"/>
              <c:showCatName val="1"/>
            </c:dLbl>
            <c:dLbl>
              <c:idx val="1"/>
              <c:layout>
                <c:manualLayout>
                  <c:x val="6.393089788340503E-2"/>
                  <c:y val="5.4790569817826262E-2"/>
                </c:manualLayout>
              </c:layout>
              <c:spPr/>
              <c:txPr>
                <a:bodyPr/>
                <a:lstStyle/>
                <a:p>
                  <a:pPr>
                    <a:defRPr sz="800">
                      <a:solidFill>
                        <a:sysClr val="windowText" lastClr="000000"/>
                      </a:solidFill>
                    </a:defRPr>
                  </a:pPr>
                  <a:endParaRPr lang="sr-Latn-CS"/>
                </a:p>
              </c:txPr>
              <c:showVal val="1"/>
              <c:showCatName val="1"/>
            </c:dLbl>
            <c:dLbl>
              <c:idx val="2"/>
              <c:layout>
                <c:manualLayout>
                  <c:x val="-0.11628550760964557"/>
                  <c:y val="9.3606206028980246E-2"/>
                </c:manualLayout>
              </c:layout>
              <c:showVal val="1"/>
              <c:showCatName val="1"/>
            </c:dLbl>
            <c:dLbl>
              <c:idx val="3"/>
              <c:layout>
                <c:manualLayout>
                  <c:x val="0"/>
                  <c:y val="0.17521641895354798"/>
                </c:manualLayout>
              </c:layout>
              <c:showVal val="1"/>
              <c:showCatName val="1"/>
            </c:dLbl>
            <c:dLbl>
              <c:idx val="4"/>
              <c:layout>
                <c:manualLayout>
                  <c:x val="6.4503293380844512E-2"/>
                  <c:y val="-0.23052805280528071"/>
                </c:manualLayout>
              </c:layout>
              <c:tx>
                <c:rich>
                  <a:bodyPr/>
                  <a:lstStyle/>
                  <a:p>
                    <a:r>
                      <a:rPr lang="en-US"/>
                      <a:t>Nakn</a:t>
                    </a:r>
                    <a:r>
                      <a:rPr lang="hr-HR"/>
                      <a:t>.</a:t>
                    </a:r>
                    <a:r>
                      <a:rPr lang="en-US"/>
                      <a:t>za zašt</a:t>
                    </a:r>
                    <a:r>
                      <a:rPr lang="hr-HR"/>
                      <a:t>.</a:t>
                    </a:r>
                    <a:r>
                      <a:rPr lang="en-US"/>
                      <a:t> okoliša; 2,22%</a:t>
                    </a:r>
                  </a:p>
                </c:rich>
              </c:tx>
              <c:showVal val="1"/>
              <c:showCatName val="1"/>
            </c:dLbl>
            <c:dLbl>
              <c:idx val="5"/>
              <c:layout>
                <c:manualLayout>
                  <c:x val="0.11897959183673468"/>
                  <c:y val="-8.8024752475250351E-2"/>
                </c:manualLayout>
              </c:layout>
              <c:tx>
                <c:rich>
                  <a:bodyPr/>
                  <a:lstStyle/>
                  <a:p>
                    <a:r>
                      <a:rPr lang="en-US"/>
                      <a:t>Pos.nakn</a:t>
                    </a:r>
                    <a:r>
                      <a:rPr lang="hr-HR"/>
                      <a:t>.</a:t>
                    </a:r>
                    <a:r>
                      <a:rPr lang="en-US"/>
                      <a:t>za zašt</a:t>
                    </a:r>
                    <a:r>
                      <a:rPr lang="hr-HR"/>
                      <a:t>.</a:t>
                    </a:r>
                    <a:r>
                      <a:rPr lang="en-US"/>
                      <a:t>od prir.i dr.nesr</a:t>
                    </a:r>
                    <a:r>
                      <a:rPr lang="hr-HR"/>
                      <a:t>.</a:t>
                    </a:r>
                    <a:r>
                      <a:rPr lang="en-US"/>
                      <a:t>; 5,01%</a:t>
                    </a:r>
                  </a:p>
                </c:rich>
              </c:tx>
              <c:showVal val="1"/>
              <c:showCatName val="1"/>
            </c:dLbl>
            <c:txPr>
              <a:bodyPr/>
              <a:lstStyle/>
              <a:p>
                <a:pPr>
                  <a:defRPr sz="800"/>
                </a:pPr>
                <a:endParaRPr lang="sr-Latn-CS"/>
              </a:p>
            </c:txPr>
            <c:showVal val="1"/>
            <c:showCatName val="1"/>
            <c:showLeaderLines val="1"/>
          </c:dLbls>
          <c:cat>
            <c:strRef>
              <c:f>Sheet1!$A$2:$A$7</c:f>
              <c:strCache>
                <c:ptCount val="6"/>
                <c:pt idx="0">
                  <c:v>Naknade i pristojbe za vet.i sanit.preglede životinja i biljaka</c:v>
                </c:pt>
                <c:pt idx="1">
                  <c:v>Vodne naknade</c:v>
                </c:pt>
                <c:pt idx="2">
                  <c:v>Cestovne naknade</c:v>
                </c:pt>
                <c:pt idx="3">
                  <c:v>Zaostale obveze-šume</c:v>
                </c:pt>
                <c:pt idx="4">
                  <c:v>Naknade za zaštitu okoliša</c:v>
                </c:pt>
                <c:pt idx="5">
                  <c:v>Pos.naknade za zaštitu od prir.i dr.nesreća</c:v>
                </c:pt>
              </c:strCache>
            </c:strRef>
          </c:cat>
          <c:val>
            <c:numRef>
              <c:f>Sheet1!$B$2:$B$7</c:f>
              <c:numCache>
                <c:formatCode>0.00%</c:formatCode>
                <c:ptCount val="6"/>
                <c:pt idx="0">
                  <c:v>1.2699999999999998E-2</c:v>
                </c:pt>
                <c:pt idx="1">
                  <c:v>0.1993</c:v>
                </c:pt>
                <c:pt idx="2">
                  <c:v>0.38130000000000086</c:v>
                </c:pt>
                <c:pt idx="3">
                  <c:v>2.000000000000005E-4</c:v>
                </c:pt>
                <c:pt idx="4">
                  <c:v>0.33300000000000074</c:v>
                </c:pt>
                <c:pt idx="5">
                  <c:v>7.350000000000001E-2</c:v>
                </c:pt>
              </c:numCache>
            </c:numRef>
          </c:val>
        </c:ser>
      </c:pie3DChart>
    </c:plotArea>
    <c:plotVisOnly val="1"/>
    <c:dispBlanksAs val="zero"/>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hr-HR"/>
  <c:chart>
    <c:autoTitleDeleted val="1"/>
    <c:view3D>
      <c:rotX val="30"/>
      <c:rotY val="60"/>
      <c:perspective val="0"/>
    </c:view3D>
    <c:plotArea>
      <c:layout>
        <c:manualLayout>
          <c:layoutTarget val="inner"/>
          <c:xMode val="edge"/>
          <c:yMode val="edge"/>
          <c:x val="9.0780902163574068E-2"/>
          <c:y val="3.5503450791231787E-2"/>
          <c:w val="0.90921915523510433"/>
          <c:h val="0.69130885146441035"/>
        </c:manualLayout>
      </c:layout>
      <c:pie3DChart>
        <c:varyColors val="1"/>
        <c:ser>
          <c:idx val="0"/>
          <c:order val="0"/>
          <c:tx>
            <c:strRef>
              <c:f>Sheet1!$B$1</c:f>
              <c:strCache>
                <c:ptCount val="1"/>
                <c:pt idx="0">
                  <c:v>Sales</c:v>
                </c:pt>
              </c:strCache>
            </c:strRef>
          </c:tx>
          <c:explosion val="25"/>
          <c:dPt>
            <c:idx val="0"/>
            <c:spPr>
              <a:solidFill>
                <a:schemeClr val="tx1">
                  <a:lumMod val="50000"/>
                  <a:lumOff val="50000"/>
                </a:schemeClr>
              </a:solidFill>
            </c:spPr>
          </c:dPt>
          <c:dPt>
            <c:idx val="1"/>
            <c:explosion val="14"/>
            <c:spPr>
              <a:solidFill>
                <a:schemeClr val="bg1">
                  <a:lumMod val="75000"/>
                </a:schemeClr>
              </a:solidFill>
            </c:spPr>
          </c:dPt>
          <c:dPt>
            <c:idx val="2"/>
            <c:explosion val="14"/>
            <c:spPr>
              <a:pattFill prst="wdUpDiag">
                <a:fgClr>
                  <a:schemeClr val="tx1"/>
                </a:fgClr>
                <a:bgClr>
                  <a:schemeClr val="bg1"/>
                </a:bgClr>
              </a:pattFill>
            </c:spPr>
          </c:dPt>
          <c:dPt>
            <c:idx val="3"/>
            <c:explosion val="19"/>
            <c:spPr>
              <a:solidFill>
                <a:schemeClr val="bg1">
                  <a:lumMod val="65000"/>
                </a:schemeClr>
              </a:solidFill>
            </c:spPr>
          </c:dPt>
          <c:dPt>
            <c:idx val="4"/>
            <c:spPr>
              <a:pattFill prst="lgCheck">
                <a:fgClr>
                  <a:schemeClr val="tx1"/>
                </a:fgClr>
                <a:bgClr>
                  <a:schemeClr val="bg1"/>
                </a:bgClr>
              </a:pattFill>
            </c:spPr>
          </c:dPt>
          <c:dPt>
            <c:idx val="5"/>
            <c:spPr>
              <a:pattFill prst="lgGrid">
                <a:fgClr>
                  <a:schemeClr val="tx1"/>
                </a:fgClr>
                <a:bgClr>
                  <a:schemeClr val="bg1"/>
                </a:bgClr>
              </a:pattFill>
            </c:spPr>
          </c:dPt>
          <c:dLbls>
            <c:dLbl>
              <c:idx val="0"/>
              <c:layout>
                <c:manualLayout>
                  <c:x val="2.0944629921259839E-2"/>
                  <c:y val="8.1923968811244044E-2"/>
                </c:manualLayout>
              </c:layout>
              <c:spPr/>
              <c:txPr>
                <a:bodyPr/>
                <a:lstStyle/>
                <a:p>
                  <a:pPr>
                    <a:defRPr sz="600">
                      <a:solidFill>
                        <a:sysClr val="windowText" lastClr="000000"/>
                      </a:solidFill>
                      <a:latin typeface="Calibri" pitchFamily="34" charset="0"/>
                      <a:cs typeface="Calibri" pitchFamily="34" charset="0"/>
                    </a:defRPr>
                  </a:pPr>
                  <a:endParaRPr lang="sr-Latn-CS"/>
                </a:p>
              </c:txPr>
              <c:showVal val="1"/>
              <c:showCatName val="1"/>
            </c:dLbl>
            <c:dLbl>
              <c:idx val="1"/>
              <c:layout>
                <c:manualLayout>
                  <c:x val="0.20307149606299277"/>
                  <c:y val="-0.22815278058992744"/>
                </c:manualLayout>
              </c:layout>
              <c:spPr/>
              <c:txPr>
                <a:bodyPr/>
                <a:lstStyle/>
                <a:p>
                  <a:pPr>
                    <a:defRPr sz="600">
                      <a:latin typeface="Calibri" pitchFamily="34" charset="0"/>
                      <a:cs typeface="Calibri" pitchFamily="34" charset="0"/>
                    </a:defRPr>
                  </a:pPr>
                  <a:endParaRPr lang="sr-Latn-CS"/>
                </a:p>
              </c:txPr>
              <c:showVal val="1"/>
              <c:showCatName val="1"/>
            </c:dLbl>
            <c:dLbl>
              <c:idx val="2"/>
              <c:layout>
                <c:manualLayout>
                  <c:x val="-0.11020195275590552"/>
                  <c:y val="0.32954234333355265"/>
                </c:manualLayout>
              </c:layout>
              <c:spPr/>
              <c:txPr>
                <a:bodyPr/>
                <a:lstStyle/>
                <a:p>
                  <a:pPr>
                    <a:defRPr sz="600"/>
                  </a:pPr>
                  <a:endParaRPr lang="sr-Latn-CS"/>
                </a:p>
              </c:txPr>
              <c:showVal val="1"/>
              <c:showCatName val="1"/>
            </c:dLbl>
            <c:dLbl>
              <c:idx val="3"/>
              <c:layout>
                <c:manualLayout>
                  <c:x val="-9.1227968503937745E-2"/>
                  <c:y val="0.20223791932335222"/>
                </c:manualLayout>
              </c:layout>
              <c:spPr/>
              <c:txPr>
                <a:bodyPr/>
                <a:lstStyle/>
                <a:p>
                  <a:pPr>
                    <a:defRPr sz="600">
                      <a:latin typeface="Calibri" pitchFamily="34" charset="0"/>
                    </a:defRPr>
                  </a:pPr>
                  <a:endParaRPr lang="sr-Latn-CS"/>
                </a:p>
              </c:txPr>
              <c:showVal val="1"/>
              <c:showCatName val="1"/>
            </c:dLbl>
            <c:dLbl>
              <c:idx val="4"/>
              <c:layout>
                <c:manualLayout>
                  <c:x val="4.7143559055118113E-2"/>
                  <c:y val="-2.6263780064002408E-2"/>
                </c:manualLayout>
              </c:layout>
              <c:spPr/>
              <c:txPr>
                <a:bodyPr/>
                <a:lstStyle/>
                <a:p>
                  <a:pPr>
                    <a:defRPr sz="600">
                      <a:latin typeface="Calibri" pitchFamily="34" charset="0"/>
                    </a:defRPr>
                  </a:pPr>
                  <a:endParaRPr lang="sr-Latn-CS"/>
                </a:p>
              </c:txPr>
              <c:showVal val="1"/>
              <c:showCatName val="1"/>
            </c:dLbl>
            <c:dLbl>
              <c:idx val="5"/>
              <c:layout>
                <c:manualLayout>
                  <c:x val="-2.7024181869074716E-2"/>
                  <c:y val="-0.12809262478553818"/>
                </c:manualLayout>
              </c:layout>
              <c:spPr/>
              <c:txPr>
                <a:bodyPr/>
                <a:lstStyle/>
                <a:p>
                  <a:pPr>
                    <a:defRPr sz="600"/>
                  </a:pPr>
                  <a:endParaRPr lang="sr-Latn-CS"/>
                </a:p>
              </c:txPr>
              <c:showVal val="1"/>
              <c:showCatName val="1"/>
            </c:dLbl>
            <c:dLbl>
              <c:idx val="6"/>
              <c:layout>
                <c:manualLayout>
                  <c:x val="-2.7237461816500212E-2"/>
                  <c:y val="-5.8536319323720921E-2"/>
                </c:manualLayout>
              </c:layout>
              <c:spPr/>
              <c:txPr>
                <a:bodyPr/>
                <a:lstStyle/>
                <a:p>
                  <a:pPr>
                    <a:defRPr sz="600"/>
                  </a:pPr>
                  <a:endParaRPr lang="sr-Latn-CS"/>
                </a:p>
              </c:txPr>
              <c:showVal val="1"/>
              <c:showCatName val="1"/>
            </c:dLbl>
            <c:dLbl>
              <c:idx val="7"/>
              <c:layout>
                <c:manualLayout>
                  <c:x val="-5.5318915892854974E-2"/>
                  <c:y val="-2.8198293395143778E-2"/>
                </c:manualLayout>
              </c:layout>
              <c:spPr/>
              <c:txPr>
                <a:bodyPr/>
                <a:lstStyle/>
                <a:p>
                  <a:pPr>
                    <a:defRPr sz="600"/>
                  </a:pPr>
                  <a:endParaRPr lang="sr-Latn-CS"/>
                </a:p>
              </c:txPr>
              <c:showVal val="1"/>
              <c:showCatName val="1"/>
            </c:dLbl>
            <c:dLbl>
              <c:idx val="8"/>
              <c:layout>
                <c:manualLayout>
                  <c:x val="4.5135837927524014E-2"/>
                  <c:y val="-6.3356625876312134E-2"/>
                </c:manualLayout>
              </c:layout>
              <c:spPr/>
              <c:txPr>
                <a:bodyPr/>
                <a:lstStyle/>
                <a:p>
                  <a:pPr>
                    <a:defRPr sz="600"/>
                  </a:pPr>
                  <a:endParaRPr lang="sr-Latn-CS"/>
                </a:p>
              </c:txPr>
              <c:showVal val="1"/>
              <c:showCatName val="1"/>
            </c:dLbl>
            <c:dLbl>
              <c:idx val="9"/>
              <c:layout>
                <c:manualLayout>
                  <c:x val="9.7263566551862746E-2"/>
                  <c:y val="0"/>
                </c:manualLayout>
              </c:layout>
              <c:spPr/>
              <c:txPr>
                <a:bodyPr/>
                <a:lstStyle/>
                <a:p>
                  <a:pPr>
                    <a:defRPr sz="600"/>
                  </a:pPr>
                  <a:endParaRPr lang="sr-Latn-CS"/>
                </a:p>
              </c:txPr>
              <c:showVal val="1"/>
              <c:showCatName val="1"/>
            </c:dLbl>
            <c:txPr>
              <a:bodyPr/>
              <a:lstStyle/>
              <a:p>
                <a:pPr>
                  <a:defRPr sz="700"/>
                </a:pPr>
                <a:endParaRPr lang="sr-Latn-CS"/>
              </a:p>
            </c:txPr>
            <c:showVal val="1"/>
            <c:showCatName val="1"/>
            <c:showLeaderLines val="1"/>
          </c:dLbls>
          <c:cat>
            <c:strRef>
              <c:f>Sheet1!$A$2:$A$3</c:f>
              <c:strCache>
                <c:ptCount val="2"/>
                <c:pt idx="0">
                  <c:v>Primljeni tekući grantovi od inoz.vlada i međ.organizac.</c:v>
                </c:pt>
                <c:pt idx="1">
                  <c:v>Primljeni tekući grantovi od ostalih razina vlasti</c:v>
                </c:pt>
              </c:strCache>
            </c:strRef>
          </c:cat>
          <c:val>
            <c:numRef>
              <c:f>Sheet1!$B$2:$B$3</c:f>
              <c:numCache>
                <c:formatCode>0.00%</c:formatCode>
                <c:ptCount val="2"/>
                <c:pt idx="0">
                  <c:v>2.0000000000000039E-4</c:v>
                </c:pt>
                <c:pt idx="1">
                  <c:v>0.99980000000000002</c:v>
                </c:pt>
              </c:numCache>
            </c:numRef>
          </c:val>
        </c:ser>
      </c:pie3DChart>
    </c:plotArea>
    <c:plotVisOnly val="1"/>
    <c:dispBlanksAs val="zero"/>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8409B-D57F-47CE-B9B1-C978E280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40</Pages>
  <Words>15009</Words>
  <Characters>85553</Characters>
  <Application>Microsoft Office Word</Application>
  <DocSecurity>0</DocSecurity>
  <Lines>712</Lines>
  <Paragraphs>200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Ružica Živković</cp:lastModifiedBy>
  <cp:revision>13</cp:revision>
  <cp:lastPrinted>2015-11-11T13:27:00Z</cp:lastPrinted>
  <dcterms:created xsi:type="dcterms:W3CDTF">2021-02-22T13:54:00Z</dcterms:created>
  <dcterms:modified xsi:type="dcterms:W3CDTF">2021-03-08T09:28:00Z</dcterms:modified>
</cp:coreProperties>
</file>