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5" w:rsidRPr="00C84C95" w:rsidRDefault="00C84C95" w:rsidP="00C84C95">
      <w:pPr>
        <w:jc w:val="center"/>
        <w:rPr>
          <w:b/>
        </w:rPr>
      </w:pPr>
      <w:r w:rsidRPr="00C84C95">
        <w:rPr>
          <w:b/>
        </w:rPr>
        <w:t>BOSNA I HERCEGOVINA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FEDERACIJA BOSNE I HERCEGOVINE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ŽUPANIJA POSAVSKA</w:t>
      </w:r>
    </w:p>
    <w:p w:rsidR="00C84C95" w:rsidRPr="00C84C95" w:rsidRDefault="00C84C95" w:rsidP="00C84C95">
      <w:pPr>
        <w:jc w:val="center"/>
        <w:rPr>
          <w:b/>
        </w:rPr>
      </w:pPr>
      <w:r w:rsidRPr="00C84C95">
        <w:rPr>
          <w:b/>
        </w:rPr>
        <w:t>VLADA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32"/>
          <w:szCs w:val="32"/>
        </w:rPr>
      </w:pPr>
      <w:r w:rsidRPr="00C84C95">
        <w:rPr>
          <w:b/>
          <w:sz w:val="32"/>
          <w:szCs w:val="32"/>
        </w:rPr>
        <w:t>I Z V J E Š Ć E</w:t>
      </w:r>
    </w:p>
    <w:p w:rsidR="00C84C95" w:rsidRDefault="00C84C95" w:rsidP="00C84C95">
      <w:pPr>
        <w:jc w:val="center"/>
      </w:pPr>
    </w:p>
    <w:p w:rsidR="00C84C95" w:rsidRPr="00C84C95" w:rsidRDefault="00C84C95" w:rsidP="00C84C95">
      <w:pPr>
        <w:jc w:val="center"/>
        <w:rPr>
          <w:b/>
          <w:sz w:val="28"/>
          <w:szCs w:val="28"/>
        </w:rPr>
      </w:pPr>
      <w:r w:rsidRPr="00C84C95">
        <w:rPr>
          <w:b/>
          <w:sz w:val="28"/>
          <w:szCs w:val="28"/>
        </w:rPr>
        <w:t xml:space="preserve">o </w:t>
      </w:r>
      <w:r w:rsidR="0003296B">
        <w:rPr>
          <w:b/>
          <w:sz w:val="28"/>
          <w:szCs w:val="28"/>
        </w:rPr>
        <w:t>utrošku tekućih pričuva Proračuna Županije Posavske</w:t>
      </w:r>
    </w:p>
    <w:p w:rsidR="00C84C95" w:rsidRPr="00C84C95" w:rsidRDefault="00C84C95" w:rsidP="00C84C95">
      <w:pPr>
        <w:jc w:val="center"/>
        <w:rPr>
          <w:b/>
          <w:sz w:val="28"/>
          <w:szCs w:val="28"/>
        </w:rPr>
      </w:pPr>
      <w:r w:rsidRPr="00C84C95">
        <w:rPr>
          <w:b/>
          <w:sz w:val="28"/>
          <w:szCs w:val="28"/>
        </w:rPr>
        <w:t xml:space="preserve">za razdoblje od 01.01. do </w:t>
      </w:r>
      <w:r w:rsidR="003004F6">
        <w:rPr>
          <w:b/>
          <w:sz w:val="28"/>
          <w:szCs w:val="28"/>
        </w:rPr>
        <w:t>30</w:t>
      </w:r>
      <w:r w:rsidRPr="00C84C95">
        <w:rPr>
          <w:b/>
          <w:sz w:val="28"/>
          <w:szCs w:val="28"/>
        </w:rPr>
        <w:t>.0</w:t>
      </w:r>
      <w:r w:rsidR="003004F6">
        <w:rPr>
          <w:b/>
          <w:sz w:val="28"/>
          <w:szCs w:val="28"/>
        </w:rPr>
        <w:t>6</w:t>
      </w:r>
      <w:r w:rsidRPr="00C84C95">
        <w:rPr>
          <w:b/>
          <w:sz w:val="28"/>
          <w:szCs w:val="28"/>
        </w:rPr>
        <w:t>.20</w:t>
      </w:r>
      <w:r w:rsidR="00126FE0">
        <w:rPr>
          <w:b/>
          <w:sz w:val="28"/>
          <w:szCs w:val="28"/>
        </w:rPr>
        <w:t>20</w:t>
      </w:r>
      <w:r w:rsidRPr="00C84C95">
        <w:rPr>
          <w:b/>
          <w:sz w:val="28"/>
          <w:szCs w:val="28"/>
        </w:rPr>
        <w:t>. godine</w:t>
      </w: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C84C95">
      <w:pPr>
        <w:jc w:val="center"/>
      </w:pPr>
    </w:p>
    <w:p w:rsidR="00C84C95" w:rsidRDefault="00C84C95" w:rsidP="00562AF9">
      <w:pPr>
        <w:jc w:val="center"/>
      </w:pPr>
      <w:r>
        <w:t xml:space="preserve">Orašje, </w:t>
      </w:r>
      <w:r w:rsidR="003004F6">
        <w:t>srpanj</w:t>
      </w:r>
      <w:r>
        <w:t xml:space="preserve"> 20</w:t>
      </w:r>
      <w:r w:rsidR="00126FE0">
        <w:t>20.</w:t>
      </w:r>
      <w:r>
        <w:t xml:space="preserve"> godine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3851"/>
        <w:gridCol w:w="1477"/>
        <w:gridCol w:w="3960"/>
      </w:tblGrid>
      <w:tr w:rsidR="004D64DA" w:rsidTr="008C5A64">
        <w:tc>
          <w:tcPr>
            <w:tcW w:w="3851" w:type="dxa"/>
            <w:vAlign w:val="center"/>
          </w:tcPr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lastRenderedPageBreak/>
              <w:t>Bosna i Hercegovina</w:t>
            </w:r>
          </w:p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t>Federacija Bosne i Hercegovine</w:t>
            </w:r>
          </w:p>
          <w:p w:rsidR="004D64DA" w:rsidRPr="0038441A" w:rsidRDefault="004D64DA" w:rsidP="008C5A64">
            <w:pPr>
              <w:pStyle w:val="Zaglavlje"/>
              <w:jc w:val="center"/>
            </w:pPr>
            <w:r w:rsidRPr="0038441A">
              <w:t>ŽUPANIJA POSAVSKA</w:t>
            </w:r>
          </w:p>
          <w:p w:rsidR="004D64DA" w:rsidRDefault="004D64DA" w:rsidP="008C5A64">
            <w:pPr>
              <w:pStyle w:val="Zaglavlje"/>
              <w:jc w:val="center"/>
            </w:pPr>
            <w:r w:rsidRPr="003878B3">
              <w:rPr>
                <w:b/>
              </w:rPr>
              <w:t>Ministarstvo financija</w:t>
            </w:r>
          </w:p>
        </w:tc>
        <w:tc>
          <w:tcPr>
            <w:tcW w:w="1477" w:type="dxa"/>
            <w:vAlign w:val="center"/>
          </w:tcPr>
          <w:p w:rsidR="004D64DA" w:rsidRDefault="004D64DA" w:rsidP="008C5A64">
            <w:pPr>
              <w:pStyle w:val="Zaglavlj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110" cy="824865"/>
                  <wp:effectExtent l="0" t="0" r="8890" b="0"/>
                  <wp:docPr id="1" name="Picture 1" descr="grb Županije Posavsk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Županije Posavsk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7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4D64DA" w:rsidRPr="0038441A" w:rsidRDefault="004D64DA" w:rsidP="008C5A64">
            <w:pPr>
              <w:pStyle w:val="Zaglavlje"/>
              <w:jc w:val="center"/>
            </w:pPr>
            <w:proofErr w:type="spellStart"/>
            <w:r w:rsidRPr="0038441A">
              <w:t>Bosn</w:t>
            </w:r>
            <w:r>
              <w:t>i</w:t>
            </w:r>
            <w:r w:rsidRPr="0038441A">
              <w:t>a</w:t>
            </w:r>
            <w:proofErr w:type="spellEnd"/>
            <w:r w:rsidR="00D4643C">
              <w:t xml:space="preserve"> </w:t>
            </w:r>
            <w:proofErr w:type="spellStart"/>
            <w:r>
              <w:t>and</w:t>
            </w:r>
            <w:proofErr w:type="spellEnd"/>
            <w:r w:rsidR="00D4643C">
              <w:t xml:space="preserve"> </w:t>
            </w:r>
            <w:proofErr w:type="spellStart"/>
            <w:r w:rsidRPr="0038441A">
              <w:t>Her</w:t>
            </w:r>
            <w:r>
              <w:t>z</w:t>
            </w:r>
            <w:r w:rsidRPr="0038441A">
              <w:t>egovina</w:t>
            </w:r>
            <w:proofErr w:type="spellEnd"/>
          </w:p>
          <w:p w:rsidR="004D64DA" w:rsidRPr="0038441A" w:rsidRDefault="004D64DA" w:rsidP="008C5A64">
            <w:pPr>
              <w:pStyle w:val="Zaglavlje"/>
              <w:jc w:val="center"/>
            </w:pPr>
            <w:proofErr w:type="spellStart"/>
            <w:r>
              <w:t>Federation</w:t>
            </w:r>
            <w:proofErr w:type="spellEnd"/>
            <w:r w:rsidR="00D4643C">
              <w:t xml:space="preserve"> </w:t>
            </w:r>
            <w:proofErr w:type="spellStart"/>
            <w:r>
              <w:t>of</w:t>
            </w:r>
            <w:proofErr w:type="spellEnd"/>
            <w:r w:rsidR="00D4643C">
              <w:t xml:space="preserve"> </w:t>
            </w:r>
            <w:proofErr w:type="spellStart"/>
            <w:r>
              <w:t>Bosnia</w:t>
            </w:r>
            <w:proofErr w:type="spellEnd"/>
            <w:r w:rsidR="00D4643C">
              <w:t xml:space="preserve"> </w:t>
            </w:r>
            <w:proofErr w:type="spellStart"/>
            <w:r>
              <w:t>and</w:t>
            </w:r>
            <w:proofErr w:type="spellEnd"/>
            <w:r w:rsidR="00D4643C">
              <w:t xml:space="preserve"> </w:t>
            </w:r>
            <w:proofErr w:type="spellStart"/>
            <w:r>
              <w:t>Herzegovina</w:t>
            </w:r>
            <w:proofErr w:type="spellEnd"/>
          </w:p>
          <w:p w:rsidR="004D64DA" w:rsidRPr="0038441A" w:rsidRDefault="004D64DA" w:rsidP="008C5A64">
            <w:pPr>
              <w:pStyle w:val="Zaglavlje"/>
              <w:jc w:val="center"/>
            </w:pPr>
            <w:r>
              <w:t>POSAVINA COUNTY</w:t>
            </w:r>
          </w:p>
          <w:p w:rsidR="004D64DA" w:rsidRDefault="004D64DA" w:rsidP="008C5A64">
            <w:pPr>
              <w:pStyle w:val="Zaglavlje"/>
              <w:jc w:val="center"/>
            </w:pPr>
            <w:proofErr w:type="spellStart"/>
            <w:r w:rsidRPr="003878B3">
              <w:rPr>
                <w:b/>
              </w:rPr>
              <w:t>Ministry</w:t>
            </w:r>
            <w:proofErr w:type="spellEnd"/>
            <w:r w:rsidR="00D4643C">
              <w:rPr>
                <w:b/>
              </w:rPr>
              <w:t xml:space="preserve"> </w:t>
            </w:r>
            <w:proofErr w:type="spellStart"/>
            <w:r w:rsidRPr="003878B3">
              <w:rPr>
                <w:b/>
              </w:rPr>
              <w:t>of</w:t>
            </w:r>
            <w:proofErr w:type="spellEnd"/>
            <w:r w:rsidR="00D4643C">
              <w:rPr>
                <w:b/>
              </w:rPr>
              <w:t xml:space="preserve"> </w:t>
            </w:r>
            <w:proofErr w:type="spellStart"/>
            <w:r w:rsidRPr="003878B3">
              <w:rPr>
                <w:b/>
              </w:rPr>
              <w:t>finance</w:t>
            </w:r>
            <w:proofErr w:type="spellEnd"/>
          </w:p>
        </w:tc>
      </w:tr>
    </w:tbl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Pr="00E603FC" w:rsidRDefault="004D64DA" w:rsidP="004D64DA">
      <w:pPr>
        <w:tabs>
          <w:tab w:val="left" w:pos="900"/>
        </w:tabs>
        <w:jc w:val="center"/>
        <w:rPr>
          <w:b/>
          <w:sz w:val="28"/>
          <w:szCs w:val="28"/>
        </w:rPr>
      </w:pPr>
      <w:r w:rsidRPr="00E603FC">
        <w:rPr>
          <w:b/>
          <w:sz w:val="28"/>
          <w:szCs w:val="28"/>
        </w:rPr>
        <w:t>PREGLED</w:t>
      </w:r>
    </w:p>
    <w:p w:rsidR="004D64DA" w:rsidRPr="00E603FC" w:rsidRDefault="004D64DA" w:rsidP="004D64DA">
      <w:pPr>
        <w:tabs>
          <w:tab w:val="left" w:pos="900"/>
        </w:tabs>
        <w:jc w:val="center"/>
        <w:rPr>
          <w:b/>
        </w:rPr>
      </w:pPr>
      <w:r w:rsidRPr="00E603FC">
        <w:rPr>
          <w:b/>
        </w:rPr>
        <w:t xml:space="preserve">utroška tekućih pričuva Proračuna Županije Posavske </w:t>
      </w:r>
    </w:p>
    <w:p w:rsidR="004D64DA" w:rsidRPr="00E603FC" w:rsidRDefault="004D64DA" w:rsidP="004D64DA">
      <w:pPr>
        <w:tabs>
          <w:tab w:val="left" w:pos="900"/>
        </w:tabs>
        <w:jc w:val="center"/>
      </w:pPr>
      <w:r w:rsidRPr="00E603FC">
        <w:rPr>
          <w:b/>
        </w:rPr>
        <w:t xml:space="preserve">za razdoblje od 01.01. do </w:t>
      </w:r>
      <w:r w:rsidR="003004F6">
        <w:rPr>
          <w:b/>
        </w:rPr>
        <w:t>30</w:t>
      </w:r>
      <w:r w:rsidRPr="00E603FC">
        <w:rPr>
          <w:b/>
        </w:rPr>
        <w:t>.0</w:t>
      </w:r>
      <w:r w:rsidR="003004F6">
        <w:rPr>
          <w:b/>
        </w:rPr>
        <w:t>6</w:t>
      </w:r>
      <w:r w:rsidRPr="00E603FC">
        <w:rPr>
          <w:b/>
        </w:rPr>
        <w:t>.20</w:t>
      </w:r>
      <w:r w:rsidR="00126FE0">
        <w:rPr>
          <w:b/>
        </w:rPr>
        <w:t>20</w:t>
      </w:r>
      <w:r w:rsidRPr="00E603FC">
        <w:rPr>
          <w:b/>
        </w:rPr>
        <w:t>. godine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jc w:val="both"/>
      </w:pPr>
      <w:r w:rsidRPr="002A4EF4">
        <w:t xml:space="preserve">Ukupno planirana sredstva na tekućim pričuvama u </w:t>
      </w:r>
      <w:r w:rsidR="003004F6">
        <w:t xml:space="preserve">Proračunu Županije Posavske za </w:t>
      </w:r>
      <w:r w:rsidR="00126FE0">
        <w:t>2020</w:t>
      </w:r>
      <w:r w:rsidRPr="002A4EF4">
        <w:t>. godin</w:t>
      </w:r>
      <w:r w:rsidR="003004F6">
        <w:t>u („Narodne novine Županije Posavske“, broj: 15/19 i 6/20)</w:t>
      </w:r>
      <w:r w:rsidRPr="002A4EF4">
        <w:t xml:space="preserve"> iznose </w:t>
      </w:r>
      <w:r w:rsidR="003004F6">
        <w:t>498</w:t>
      </w:r>
      <w:r w:rsidR="00D4643C" w:rsidRPr="002A4EF4">
        <w:t>.000</w:t>
      </w:r>
      <w:r w:rsidR="00D74657">
        <w:t xml:space="preserve"> KM. U razdoblju od 01.01. do </w:t>
      </w:r>
      <w:r w:rsidR="003004F6">
        <w:t>30</w:t>
      </w:r>
      <w:r w:rsidRPr="00E603FC">
        <w:t>.0</w:t>
      </w:r>
      <w:r w:rsidR="003004F6">
        <w:t>6</w:t>
      </w:r>
      <w:r w:rsidRPr="00E603FC">
        <w:t>.20</w:t>
      </w:r>
      <w:r w:rsidR="00126FE0">
        <w:t>20</w:t>
      </w:r>
      <w:r w:rsidRPr="00E603FC">
        <w:t xml:space="preserve">. godine </w:t>
      </w:r>
      <w:r w:rsidR="00D00BBD">
        <w:t xml:space="preserve">utrošeno je ukupno </w:t>
      </w:r>
      <w:r w:rsidR="003004F6">
        <w:t>271</w:t>
      </w:r>
      <w:r w:rsidR="00126FE0">
        <w:t>.</w:t>
      </w:r>
      <w:r w:rsidR="003004F6">
        <w:t>468</w:t>
      </w:r>
      <w:r w:rsidR="00DF7334">
        <w:t xml:space="preserve"> KM ili </w:t>
      </w:r>
      <w:r w:rsidR="003004F6">
        <w:t>54,51</w:t>
      </w:r>
      <w:r w:rsidR="00DF7334">
        <w:t>%</w:t>
      </w:r>
      <w:r w:rsidR="00D74657">
        <w:t>.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  <w:r w:rsidRPr="00E603FC">
        <w:t>U izvještajnom razdoblju izvršenje tekućih pričuva je bilo slijedeće:</w:t>
      </w: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75"/>
        <w:gridCol w:w="3977"/>
        <w:gridCol w:w="1835"/>
        <w:gridCol w:w="1701"/>
        <w:gridCol w:w="1060"/>
      </w:tblGrid>
      <w:tr w:rsidR="004D64DA" w:rsidRPr="00D74657" w:rsidTr="008C5A64">
        <w:tc>
          <w:tcPr>
            <w:tcW w:w="4652" w:type="dxa"/>
            <w:gridSpan w:val="2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both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600000 – RASHODI – TEKUĆE PRIČUVE</w:t>
            </w:r>
          </w:p>
        </w:tc>
        <w:tc>
          <w:tcPr>
            <w:tcW w:w="1835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3004F6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PLANIRANO</w:t>
            </w:r>
          </w:p>
        </w:tc>
        <w:tc>
          <w:tcPr>
            <w:tcW w:w="1701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UTROŠENO</w:t>
            </w:r>
          </w:p>
        </w:tc>
        <w:tc>
          <w:tcPr>
            <w:tcW w:w="992" w:type="dxa"/>
            <w:tcBorders>
              <w:bottom w:val="single" w:sz="6" w:space="0" w:color="008000"/>
            </w:tcBorders>
            <w:shd w:val="clear" w:color="auto" w:fill="auto"/>
          </w:tcPr>
          <w:p w:rsidR="004D64DA" w:rsidRPr="00D74657" w:rsidRDefault="004D64DA" w:rsidP="008C5A64">
            <w:pPr>
              <w:tabs>
                <w:tab w:val="left" w:pos="900"/>
              </w:tabs>
              <w:jc w:val="center"/>
              <w:rPr>
                <w:b/>
                <w:sz w:val="22"/>
              </w:rPr>
            </w:pPr>
            <w:r w:rsidRPr="00D74657">
              <w:rPr>
                <w:b/>
                <w:sz w:val="22"/>
              </w:rPr>
              <w:t>INDEKS</w:t>
            </w:r>
          </w:p>
        </w:tc>
      </w:tr>
      <w:tr w:rsidR="004D64DA" w:rsidRPr="00331548" w:rsidTr="008C5A64">
        <w:tc>
          <w:tcPr>
            <w:tcW w:w="675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3977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183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right"/>
              <w:rPr>
                <w:b/>
              </w:rPr>
            </w:pPr>
          </w:p>
        </w:tc>
      </w:tr>
      <w:tr w:rsidR="004D64DA" w:rsidRPr="00E603FC" w:rsidTr="008C5A64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</w:t>
            </w: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Tekuća pričuva Vlade</w:t>
            </w:r>
          </w:p>
        </w:tc>
        <w:tc>
          <w:tcPr>
            <w:tcW w:w="1835" w:type="dxa"/>
            <w:shd w:val="clear" w:color="auto" w:fill="auto"/>
          </w:tcPr>
          <w:p w:rsidR="004D64DA" w:rsidRPr="00E603FC" w:rsidRDefault="003004F6" w:rsidP="008C5A64">
            <w:pPr>
              <w:tabs>
                <w:tab w:val="left" w:pos="900"/>
              </w:tabs>
              <w:ind w:right="317"/>
              <w:jc w:val="right"/>
            </w:pPr>
            <w:r>
              <w:t>450.000</w:t>
            </w:r>
          </w:p>
        </w:tc>
        <w:tc>
          <w:tcPr>
            <w:tcW w:w="1701" w:type="dxa"/>
            <w:shd w:val="clear" w:color="auto" w:fill="auto"/>
          </w:tcPr>
          <w:p w:rsidR="004D64DA" w:rsidRPr="00E603FC" w:rsidRDefault="003004F6" w:rsidP="008C5A64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248.568</w:t>
            </w:r>
          </w:p>
        </w:tc>
        <w:tc>
          <w:tcPr>
            <w:tcW w:w="992" w:type="dxa"/>
            <w:shd w:val="clear" w:color="auto" w:fill="auto"/>
          </w:tcPr>
          <w:p w:rsidR="004D64DA" w:rsidRPr="00E603FC" w:rsidRDefault="003004F6" w:rsidP="008C5A64">
            <w:pPr>
              <w:tabs>
                <w:tab w:val="left" w:pos="900"/>
              </w:tabs>
              <w:jc w:val="right"/>
            </w:pPr>
            <w:r>
              <w:t>55,24</w:t>
            </w:r>
          </w:p>
        </w:tc>
      </w:tr>
      <w:tr w:rsidR="004D64DA" w:rsidRPr="00E603FC" w:rsidTr="008C5A64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II</w:t>
            </w: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Tekuća pričuva predsjednika Vlade</w:t>
            </w:r>
          </w:p>
        </w:tc>
        <w:tc>
          <w:tcPr>
            <w:tcW w:w="1835" w:type="dxa"/>
            <w:shd w:val="clear" w:color="auto" w:fill="auto"/>
          </w:tcPr>
          <w:p w:rsidR="004D64DA" w:rsidRPr="00E603FC" w:rsidRDefault="003004F6" w:rsidP="008C5A64">
            <w:pPr>
              <w:tabs>
                <w:tab w:val="left" w:pos="900"/>
              </w:tabs>
              <w:ind w:right="317"/>
              <w:jc w:val="right"/>
            </w:pPr>
            <w:r>
              <w:t>24.000</w:t>
            </w:r>
          </w:p>
        </w:tc>
        <w:tc>
          <w:tcPr>
            <w:tcW w:w="1701" w:type="dxa"/>
            <w:shd w:val="clear" w:color="auto" w:fill="auto"/>
          </w:tcPr>
          <w:p w:rsidR="004D64DA" w:rsidRPr="00E603FC" w:rsidRDefault="003004F6" w:rsidP="008C5A64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12.200</w:t>
            </w:r>
          </w:p>
        </w:tc>
        <w:tc>
          <w:tcPr>
            <w:tcW w:w="992" w:type="dxa"/>
            <w:shd w:val="clear" w:color="auto" w:fill="auto"/>
          </w:tcPr>
          <w:p w:rsidR="004D64DA" w:rsidRPr="00E603FC" w:rsidRDefault="003004F6" w:rsidP="009263F2">
            <w:pPr>
              <w:tabs>
                <w:tab w:val="left" w:pos="900"/>
              </w:tabs>
              <w:jc w:val="right"/>
            </w:pPr>
            <w:r>
              <w:t>50,83</w:t>
            </w:r>
          </w:p>
        </w:tc>
      </w:tr>
      <w:tr w:rsidR="004D64DA" w:rsidRPr="00E603FC" w:rsidTr="00D4643C">
        <w:trPr>
          <w:trHeight w:val="454"/>
        </w:trPr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  <w:r w:rsidRPr="00E603FC">
              <w:t>III</w:t>
            </w:r>
          </w:p>
        </w:tc>
        <w:tc>
          <w:tcPr>
            <w:tcW w:w="3977" w:type="dxa"/>
            <w:shd w:val="clear" w:color="auto" w:fill="auto"/>
          </w:tcPr>
          <w:p w:rsidR="008A61FB" w:rsidRDefault="004D64DA" w:rsidP="008A61FB">
            <w:pPr>
              <w:tabs>
                <w:tab w:val="left" w:pos="900"/>
              </w:tabs>
              <w:jc w:val="both"/>
            </w:pPr>
            <w:r w:rsidRPr="00E603FC">
              <w:t xml:space="preserve">Tekuća pričuva </w:t>
            </w:r>
            <w:r w:rsidR="008A61FB">
              <w:t>zamjenika</w:t>
            </w:r>
          </w:p>
          <w:p w:rsidR="004D64DA" w:rsidRPr="00E603FC" w:rsidRDefault="008A61FB" w:rsidP="008A61FB">
            <w:pPr>
              <w:tabs>
                <w:tab w:val="left" w:pos="900"/>
              </w:tabs>
              <w:jc w:val="both"/>
            </w:pPr>
            <w:r>
              <w:t>predsjednika Vlade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64DA" w:rsidRPr="00E603FC" w:rsidRDefault="003004F6" w:rsidP="00D4643C">
            <w:pPr>
              <w:tabs>
                <w:tab w:val="left" w:pos="900"/>
              </w:tabs>
              <w:ind w:right="317"/>
              <w:jc w:val="right"/>
            </w:pPr>
            <w:r>
              <w:t>12.000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4DA" w:rsidRPr="00E603FC" w:rsidRDefault="003004F6" w:rsidP="00D4643C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8.800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693" w:rsidRPr="00E603FC" w:rsidRDefault="003004F6" w:rsidP="00E85693">
            <w:pPr>
              <w:tabs>
                <w:tab w:val="left" w:pos="900"/>
              </w:tabs>
              <w:jc w:val="right"/>
            </w:pPr>
            <w:r>
              <w:t>73,33</w:t>
            </w:r>
          </w:p>
        </w:tc>
      </w:tr>
      <w:tr w:rsidR="00D4643C" w:rsidRPr="00E603FC" w:rsidTr="00D4643C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D4643C" w:rsidRPr="00E603FC" w:rsidRDefault="00D4643C" w:rsidP="00D4643C">
            <w:pPr>
              <w:tabs>
                <w:tab w:val="left" w:pos="900"/>
              </w:tabs>
            </w:pPr>
            <w:r>
              <w:t>IV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D4643C" w:rsidRPr="00E603FC" w:rsidRDefault="00D4643C" w:rsidP="00D4643C">
            <w:pPr>
              <w:tabs>
                <w:tab w:val="left" w:pos="900"/>
              </w:tabs>
            </w:pPr>
            <w:r>
              <w:t>Tekuća pričuva ministra financija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4643C" w:rsidRDefault="003004F6" w:rsidP="00D4643C">
            <w:pPr>
              <w:tabs>
                <w:tab w:val="left" w:pos="900"/>
              </w:tabs>
              <w:ind w:right="317"/>
              <w:jc w:val="right"/>
            </w:pPr>
            <w:r>
              <w:t>12.000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643C" w:rsidRDefault="003004F6" w:rsidP="00D4643C">
            <w:pPr>
              <w:tabs>
                <w:tab w:val="left" w:pos="900"/>
                <w:tab w:val="left" w:pos="1168"/>
              </w:tabs>
              <w:ind w:right="317"/>
              <w:jc w:val="right"/>
            </w:pPr>
            <w:r>
              <w:t>1.900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43C" w:rsidRDefault="003004F6" w:rsidP="00D4643C">
            <w:pPr>
              <w:tabs>
                <w:tab w:val="left" w:pos="900"/>
              </w:tabs>
              <w:jc w:val="right"/>
            </w:pPr>
            <w:r>
              <w:t>15,83</w:t>
            </w:r>
          </w:p>
        </w:tc>
      </w:tr>
      <w:tr w:rsidR="004D64DA" w:rsidRPr="00E603FC" w:rsidTr="008C5A64">
        <w:tc>
          <w:tcPr>
            <w:tcW w:w="67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</w:p>
        </w:tc>
        <w:tc>
          <w:tcPr>
            <w:tcW w:w="3977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both"/>
            </w:pPr>
          </w:p>
        </w:tc>
        <w:tc>
          <w:tcPr>
            <w:tcW w:w="1835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4D64DA" w:rsidRPr="00E603FC" w:rsidRDefault="004D64DA" w:rsidP="008C5A64">
            <w:pPr>
              <w:tabs>
                <w:tab w:val="left" w:pos="900"/>
              </w:tabs>
              <w:jc w:val="right"/>
            </w:pPr>
          </w:p>
        </w:tc>
      </w:tr>
      <w:tr w:rsidR="004D64DA" w:rsidRPr="00331548" w:rsidTr="008C5A64">
        <w:tc>
          <w:tcPr>
            <w:tcW w:w="675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3977" w:type="dxa"/>
            <w:shd w:val="clear" w:color="auto" w:fill="auto"/>
          </w:tcPr>
          <w:p w:rsidR="004D64DA" w:rsidRPr="00331548" w:rsidRDefault="004D64DA" w:rsidP="008C5A64">
            <w:pPr>
              <w:tabs>
                <w:tab w:val="left" w:pos="900"/>
              </w:tabs>
              <w:jc w:val="both"/>
              <w:rPr>
                <w:b/>
              </w:rPr>
            </w:pPr>
            <w:r w:rsidRPr="00331548">
              <w:rPr>
                <w:b/>
              </w:rPr>
              <w:t>UKUPNO (I + II + III</w:t>
            </w:r>
            <w:r w:rsidR="000554E5">
              <w:rPr>
                <w:b/>
              </w:rPr>
              <w:t>+IV</w:t>
            </w:r>
            <w:r w:rsidRPr="00331548">
              <w:rPr>
                <w:b/>
              </w:rPr>
              <w:t>):</w:t>
            </w:r>
          </w:p>
        </w:tc>
        <w:tc>
          <w:tcPr>
            <w:tcW w:w="1835" w:type="dxa"/>
            <w:shd w:val="clear" w:color="auto" w:fill="auto"/>
          </w:tcPr>
          <w:p w:rsidR="004D64DA" w:rsidRPr="00331548" w:rsidRDefault="003004F6" w:rsidP="00126FE0">
            <w:pPr>
              <w:tabs>
                <w:tab w:val="left" w:pos="900"/>
              </w:tabs>
              <w:ind w:right="317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498.000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4D64DA" w:rsidRPr="00331548" w:rsidRDefault="003004F6" w:rsidP="00D00BBD">
            <w:pPr>
              <w:tabs>
                <w:tab w:val="left" w:pos="900"/>
              </w:tabs>
              <w:ind w:right="317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271.468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4D64DA" w:rsidRPr="00331548" w:rsidRDefault="003004F6" w:rsidP="00BA3020">
            <w:pPr>
              <w:tabs>
                <w:tab w:val="left" w:pos="900"/>
              </w:tabs>
              <w:jc w:val="right"/>
              <w:rPr>
                <w:b/>
              </w:rPr>
            </w:pPr>
            <w:r>
              <w:rPr>
                <w:b/>
              </w:rPr>
              <w:t>54,51</w:t>
            </w:r>
          </w:p>
        </w:tc>
      </w:tr>
    </w:tbl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Pr="00E603FC" w:rsidRDefault="004D64DA" w:rsidP="004D64DA">
      <w:pPr>
        <w:tabs>
          <w:tab w:val="left" w:pos="900"/>
        </w:tabs>
        <w:jc w:val="both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C84C95">
      <w:pPr>
        <w:jc w:val="center"/>
      </w:pPr>
    </w:p>
    <w:p w:rsidR="004D64DA" w:rsidRDefault="004D64DA" w:rsidP="004D64DA">
      <w:pPr>
        <w:pStyle w:val="Podnoje"/>
        <w:pBdr>
          <w:top w:val="single" w:sz="4" w:space="1" w:color="auto"/>
        </w:pBdr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e-mail: </w:t>
      </w:r>
      <w:hyperlink r:id="rId7" w:history="1">
        <w:r w:rsidRPr="00E37610">
          <w:rPr>
            <w:rStyle w:val="Hiperveza"/>
            <w:sz w:val="14"/>
            <w:szCs w:val="14"/>
          </w:rPr>
          <w:t>financije.zp@tel.net.ba</w:t>
        </w:r>
      </w:hyperlink>
    </w:p>
    <w:p w:rsidR="004D64DA" w:rsidRDefault="004D64DA" w:rsidP="004D64DA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 xml:space="preserve">.: +387 (0) 31 713 129, </w:t>
      </w:r>
      <w:proofErr w:type="spellStart"/>
      <w:r>
        <w:rPr>
          <w:sz w:val="14"/>
          <w:szCs w:val="14"/>
        </w:rPr>
        <w:t>Cent</w:t>
      </w:r>
      <w:proofErr w:type="spellEnd"/>
      <w:r>
        <w:rPr>
          <w:sz w:val="14"/>
          <w:szCs w:val="14"/>
        </w:rPr>
        <w:t>. +387 (0) 31 713 265</w:t>
      </w:r>
    </w:p>
    <w:p w:rsidR="004D64DA" w:rsidRDefault="004D64DA" w:rsidP="004D64DA">
      <w:pPr>
        <w:pStyle w:val="Podnoje"/>
        <w:ind w:right="360"/>
        <w:jc w:val="center"/>
        <w:rPr>
          <w:sz w:val="14"/>
          <w:szCs w:val="14"/>
        </w:rPr>
      </w:pPr>
      <w:proofErr w:type="spellStart"/>
      <w:r>
        <w:rPr>
          <w:sz w:val="14"/>
          <w:szCs w:val="14"/>
        </w:rPr>
        <w:t>Fax</w:t>
      </w:r>
      <w:proofErr w:type="spellEnd"/>
      <w:r>
        <w:rPr>
          <w:sz w:val="14"/>
          <w:szCs w:val="14"/>
        </w:rPr>
        <w:t>: +387 (0) 31 713 932</w:t>
      </w:r>
    </w:p>
    <w:p w:rsidR="004D64DA" w:rsidRPr="00642691" w:rsidRDefault="004D64DA" w:rsidP="004D64DA">
      <w:pPr>
        <w:pStyle w:val="Podnoje"/>
        <w:ind w:righ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Orašje, Jug II </w:t>
      </w:r>
      <w:proofErr w:type="spellStart"/>
      <w:r>
        <w:rPr>
          <w:sz w:val="14"/>
          <w:szCs w:val="14"/>
        </w:rPr>
        <w:t>bb</w:t>
      </w:r>
      <w:proofErr w:type="spellEnd"/>
      <w:r>
        <w:rPr>
          <w:sz w:val="14"/>
          <w:szCs w:val="14"/>
        </w:rPr>
        <w:t xml:space="preserve"> Obilaznica</w:t>
      </w:r>
    </w:p>
    <w:p w:rsidR="004D64DA" w:rsidRPr="00285437" w:rsidRDefault="00D74657" w:rsidP="009263F2">
      <w:pPr>
        <w:widowControl/>
        <w:jc w:val="center"/>
        <w:rPr>
          <w:b/>
        </w:rPr>
      </w:pPr>
      <w:r>
        <w:rPr>
          <w:b/>
        </w:rPr>
        <w:br w:type="page"/>
      </w:r>
      <w:r w:rsidR="004D64DA" w:rsidRPr="00285437">
        <w:rPr>
          <w:b/>
        </w:rPr>
        <w:lastRenderedPageBreak/>
        <w:t>O B R A Z L O Ž E NJ E</w:t>
      </w:r>
    </w:p>
    <w:p w:rsidR="004D64DA" w:rsidRDefault="004D64DA" w:rsidP="004D64DA"/>
    <w:p w:rsidR="004D64DA" w:rsidRDefault="004D64DA" w:rsidP="004D64DA">
      <w:pPr>
        <w:rPr>
          <w:szCs w:val="24"/>
        </w:rPr>
      </w:pPr>
    </w:p>
    <w:p w:rsidR="00D74657" w:rsidRDefault="00D74657" w:rsidP="004D64DA">
      <w:pPr>
        <w:rPr>
          <w:szCs w:val="24"/>
        </w:rPr>
      </w:pPr>
    </w:p>
    <w:p w:rsidR="00D00BBD" w:rsidRPr="00285437" w:rsidRDefault="00D00BBD" w:rsidP="00D00BBD">
      <w:pPr>
        <w:jc w:val="both"/>
        <w:rPr>
          <w:szCs w:val="24"/>
        </w:rPr>
      </w:pPr>
      <w:r w:rsidRPr="00285437">
        <w:rPr>
          <w:szCs w:val="24"/>
        </w:rPr>
        <w:t>Izvješće o utrošku tekućih pričuva Županije Posavske za razdoblje 01.01.-</w:t>
      </w:r>
      <w:r w:rsidR="002A7640">
        <w:rPr>
          <w:szCs w:val="24"/>
        </w:rPr>
        <w:t>30</w:t>
      </w:r>
      <w:r w:rsidRPr="00285437">
        <w:rPr>
          <w:szCs w:val="24"/>
        </w:rPr>
        <w:t>.0</w:t>
      </w:r>
      <w:r w:rsidR="002A7640">
        <w:rPr>
          <w:szCs w:val="24"/>
        </w:rPr>
        <w:t>6</w:t>
      </w:r>
      <w:r w:rsidRPr="00285437">
        <w:rPr>
          <w:szCs w:val="24"/>
        </w:rPr>
        <w:t>.20</w:t>
      </w:r>
      <w:r w:rsidR="00126FE0">
        <w:rPr>
          <w:szCs w:val="24"/>
        </w:rPr>
        <w:t>20</w:t>
      </w:r>
      <w:r w:rsidRPr="00285437">
        <w:rPr>
          <w:szCs w:val="24"/>
        </w:rPr>
        <w:t xml:space="preserve">. godine Ministar financija podnosi na temelju članka </w:t>
      </w:r>
      <w:r>
        <w:rPr>
          <w:szCs w:val="24"/>
        </w:rPr>
        <w:t>61</w:t>
      </w:r>
      <w:r w:rsidRPr="00285437">
        <w:rPr>
          <w:szCs w:val="24"/>
        </w:rPr>
        <w:t>.</w:t>
      </w:r>
      <w:r>
        <w:rPr>
          <w:szCs w:val="24"/>
        </w:rPr>
        <w:t xml:space="preserve">(2) </w:t>
      </w:r>
      <w:r w:rsidRPr="00285437">
        <w:rPr>
          <w:szCs w:val="24"/>
        </w:rPr>
        <w:t>Zakona o proračunima u Federaciji Bosne i Hercegovine („Službene novine Federacije BiH“, broj</w:t>
      </w:r>
      <w:r>
        <w:rPr>
          <w:szCs w:val="24"/>
        </w:rPr>
        <w:t>: 102/13, 9/14</w:t>
      </w:r>
      <w:r w:rsidR="006633C9">
        <w:rPr>
          <w:szCs w:val="24"/>
        </w:rPr>
        <w:t>,</w:t>
      </w:r>
      <w:r>
        <w:rPr>
          <w:szCs w:val="24"/>
        </w:rPr>
        <w:t xml:space="preserve"> 13/14</w:t>
      </w:r>
      <w:r w:rsidR="006633C9">
        <w:rPr>
          <w:szCs w:val="24"/>
        </w:rPr>
        <w:t>, 8/15, 91/15</w:t>
      </w:r>
      <w:r w:rsidR="001A7D11">
        <w:rPr>
          <w:szCs w:val="24"/>
        </w:rPr>
        <w:t>,</w:t>
      </w:r>
      <w:r w:rsidR="006633C9">
        <w:rPr>
          <w:szCs w:val="24"/>
        </w:rPr>
        <w:t xml:space="preserve"> 102/15</w:t>
      </w:r>
      <w:r w:rsidR="00E85693">
        <w:rPr>
          <w:szCs w:val="24"/>
        </w:rPr>
        <w:t>,</w:t>
      </w:r>
      <w:r w:rsidR="001A7D11">
        <w:rPr>
          <w:szCs w:val="24"/>
        </w:rPr>
        <w:t xml:space="preserve"> 104/16</w:t>
      </w:r>
      <w:r w:rsidR="00102D13">
        <w:rPr>
          <w:szCs w:val="24"/>
        </w:rPr>
        <w:t>,</w:t>
      </w:r>
      <w:r w:rsidR="00E85693">
        <w:rPr>
          <w:szCs w:val="24"/>
        </w:rPr>
        <w:t xml:space="preserve"> 5/18</w:t>
      </w:r>
      <w:r w:rsidR="00126FE0">
        <w:rPr>
          <w:szCs w:val="24"/>
        </w:rPr>
        <w:t>,</w:t>
      </w:r>
      <w:r w:rsidR="00102D13">
        <w:rPr>
          <w:szCs w:val="24"/>
        </w:rPr>
        <w:t xml:space="preserve"> 11/19</w:t>
      </w:r>
      <w:r w:rsidR="00126FE0">
        <w:rPr>
          <w:szCs w:val="24"/>
        </w:rPr>
        <w:t xml:space="preserve"> i 99/19</w:t>
      </w:r>
      <w:r w:rsidRPr="00285437">
        <w:rPr>
          <w:szCs w:val="24"/>
        </w:rPr>
        <w:t>).</w:t>
      </w:r>
      <w:r w:rsidR="00BA05C3">
        <w:rPr>
          <w:szCs w:val="24"/>
        </w:rPr>
        <w:t xml:space="preserve"> Člankom 61.(3) istog Zakona propisano je da </w:t>
      </w:r>
      <w:r w:rsidR="00BA05C3" w:rsidRPr="00B01AE3">
        <w:rPr>
          <w:rFonts w:cs="TimesNewRomanPSMT"/>
          <w:szCs w:val="24"/>
        </w:rPr>
        <w:t xml:space="preserve">Vlada polugodišnje izvješćuje </w:t>
      </w:r>
      <w:r w:rsidR="00BA05C3">
        <w:rPr>
          <w:rFonts w:cs="TimesNewRomanPSMT"/>
          <w:szCs w:val="24"/>
        </w:rPr>
        <w:t>Skupštinu</w:t>
      </w:r>
      <w:r w:rsidR="00BA05C3" w:rsidRPr="00B01AE3">
        <w:rPr>
          <w:rFonts w:cs="TimesNewRomanPSMT"/>
          <w:szCs w:val="24"/>
        </w:rPr>
        <w:t xml:space="preserve"> o korištenju</w:t>
      </w:r>
      <w:r w:rsidR="00BA05C3">
        <w:rPr>
          <w:rFonts w:cs="TimesNewRomanPSMT"/>
          <w:szCs w:val="24"/>
        </w:rPr>
        <w:t xml:space="preserve"> </w:t>
      </w:r>
      <w:r w:rsidR="00BA05C3" w:rsidRPr="00B01AE3">
        <w:rPr>
          <w:rFonts w:cs="TimesNewRomanPSMT"/>
          <w:szCs w:val="24"/>
        </w:rPr>
        <w:t>sredstava tekuće pričuve</w:t>
      </w:r>
      <w:r w:rsidR="00BA05C3">
        <w:rPr>
          <w:rFonts w:cs="TimesNewRomanPSMT"/>
          <w:szCs w:val="24"/>
        </w:rPr>
        <w:t>.</w:t>
      </w:r>
    </w:p>
    <w:p w:rsidR="00D00BBD" w:rsidRPr="00285437" w:rsidRDefault="00D00BBD" w:rsidP="00D00BBD">
      <w:pPr>
        <w:jc w:val="both"/>
        <w:rPr>
          <w:szCs w:val="24"/>
        </w:rPr>
      </w:pPr>
    </w:p>
    <w:p w:rsidR="00D00BBD" w:rsidRPr="00285437" w:rsidRDefault="00D00BBD" w:rsidP="00D00BBD">
      <w:pPr>
        <w:jc w:val="both"/>
        <w:rPr>
          <w:szCs w:val="24"/>
        </w:rPr>
      </w:pPr>
      <w:r w:rsidRPr="00285437">
        <w:rPr>
          <w:szCs w:val="24"/>
        </w:rPr>
        <w:t>Izvještavanje o utrošku i raspolaganje sredstvima tekućih pričuva utvrđenih Proračunom Županije Posavske za 20</w:t>
      </w:r>
      <w:r w:rsidR="00126FE0">
        <w:rPr>
          <w:szCs w:val="24"/>
        </w:rPr>
        <w:t>20</w:t>
      </w:r>
      <w:r w:rsidRPr="00285437">
        <w:rPr>
          <w:szCs w:val="24"/>
        </w:rPr>
        <w:t>. godinu regulirano je člankom 1</w:t>
      </w:r>
      <w:r w:rsidR="00BB37A9">
        <w:rPr>
          <w:szCs w:val="24"/>
        </w:rPr>
        <w:t>0</w:t>
      </w:r>
      <w:r w:rsidRPr="00285437">
        <w:rPr>
          <w:szCs w:val="24"/>
        </w:rPr>
        <w:t>.</w:t>
      </w:r>
      <w:r w:rsidR="00BB37A9">
        <w:rPr>
          <w:szCs w:val="24"/>
        </w:rPr>
        <w:t>(</w:t>
      </w:r>
      <w:r w:rsidR="001A7D11">
        <w:rPr>
          <w:szCs w:val="24"/>
        </w:rPr>
        <w:t>7</w:t>
      </w:r>
      <w:r w:rsidR="00BB37A9">
        <w:rPr>
          <w:szCs w:val="24"/>
        </w:rPr>
        <w:t>)</w:t>
      </w:r>
      <w:r w:rsidRPr="00285437">
        <w:rPr>
          <w:szCs w:val="24"/>
        </w:rPr>
        <w:t xml:space="preserve"> Zakona o izvršavanju Proračuna Županije Posavske za 20</w:t>
      </w:r>
      <w:r w:rsidR="00126FE0">
        <w:rPr>
          <w:szCs w:val="24"/>
        </w:rPr>
        <w:t>20</w:t>
      </w:r>
      <w:r w:rsidRPr="00285437">
        <w:rPr>
          <w:szCs w:val="24"/>
        </w:rPr>
        <w:t xml:space="preserve">. godinu („Narodne novine Županije Posavske“, broj: </w:t>
      </w:r>
      <w:r w:rsidR="00126FE0">
        <w:rPr>
          <w:szCs w:val="24"/>
        </w:rPr>
        <w:t>15/19</w:t>
      </w:r>
      <w:r w:rsidR="002A7640">
        <w:rPr>
          <w:szCs w:val="24"/>
        </w:rPr>
        <w:t xml:space="preserve"> i 6/20</w:t>
      </w:r>
      <w:r w:rsidRPr="00162A54">
        <w:rPr>
          <w:szCs w:val="24"/>
        </w:rPr>
        <w:t>)</w:t>
      </w:r>
      <w:r w:rsidR="00E85693">
        <w:rPr>
          <w:szCs w:val="24"/>
        </w:rPr>
        <w:t>,</w:t>
      </w:r>
      <w:r w:rsidRPr="00162A54">
        <w:rPr>
          <w:szCs w:val="24"/>
        </w:rPr>
        <w:t xml:space="preserve"> te </w:t>
      </w:r>
      <w:r w:rsidR="00102D13" w:rsidRPr="0003178B">
        <w:t>Odluk</w:t>
      </w:r>
      <w:r w:rsidR="00102D13">
        <w:t>om</w:t>
      </w:r>
      <w:r w:rsidR="00102D13" w:rsidRPr="0003178B">
        <w:t xml:space="preserve"> o </w:t>
      </w:r>
      <w:r w:rsidR="00102D13" w:rsidRPr="0003178B">
        <w:rPr>
          <w:bCs/>
        </w:rPr>
        <w:t>kriterijima za raspodjelu sredstava iz tekuće pričuve Proračuna Županije Posavske za 20</w:t>
      </w:r>
      <w:r w:rsidR="00126FE0">
        <w:rPr>
          <w:bCs/>
        </w:rPr>
        <w:t>20</w:t>
      </w:r>
      <w:r w:rsidR="00102D13">
        <w:rPr>
          <w:bCs/>
        </w:rPr>
        <w:t xml:space="preserve">. godinu </w:t>
      </w:r>
      <w:r w:rsidRPr="00162A54">
        <w:rPr>
          <w:szCs w:val="24"/>
        </w:rPr>
        <w:t xml:space="preserve">(„Narodne novine Županije Posavske“, broj: </w:t>
      </w:r>
      <w:r w:rsidR="00E85693">
        <w:rPr>
          <w:szCs w:val="24"/>
        </w:rPr>
        <w:t>1</w:t>
      </w:r>
      <w:r w:rsidR="00126FE0">
        <w:rPr>
          <w:szCs w:val="24"/>
        </w:rPr>
        <w:t>/20</w:t>
      </w:r>
      <w:r w:rsidRPr="00162A54">
        <w:rPr>
          <w:szCs w:val="24"/>
        </w:rPr>
        <w:t>).</w:t>
      </w:r>
    </w:p>
    <w:p w:rsidR="004D64DA" w:rsidRPr="00285437" w:rsidRDefault="004D64DA" w:rsidP="004D64DA">
      <w:pPr>
        <w:jc w:val="both"/>
        <w:rPr>
          <w:szCs w:val="24"/>
        </w:rPr>
      </w:pPr>
    </w:p>
    <w:p w:rsidR="00D74657" w:rsidRDefault="004D64DA" w:rsidP="004D64DA">
      <w:pPr>
        <w:jc w:val="both"/>
        <w:rPr>
          <w:szCs w:val="24"/>
        </w:rPr>
      </w:pPr>
      <w:r w:rsidRPr="00285437">
        <w:rPr>
          <w:szCs w:val="24"/>
        </w:rPr>
        <w:t>Ukupno planirana sredstva na tekućim pričuvama u fiskalnoj 20</w:t>
      </w:r>
      <w:r w:rsidR="00126FE0">
        <w:rPr>
          <w:szCs w:val="24"/>
        </w:rPr>
        <w:t>20</w:t>
      </w:r>
      <w:r w:rsidR="00B65151">
        <w:rPr>
          <w:szCs w:val="24"/>
        </w:rPr>
        <w:t xml:space="preserve">. godini iznose </w:t>
      </w:r>
      <w:r w:rsidR="002A7640">
        <w:rPr>
          <w:szCs w:val="24"/>
        </w:rPr>
        <w:t>498.</w:t>
      </w:r>
      <w:r w:rsidR="009263F2">
        <w:rPr>
          <w:szCs w:val="24"/>
        </w:rPr>
        <w:t>000</w:t>
      </w:r>
      <w:r w:rsidR="00D74657">
        <w:rPr>
          <w:szCs w:val="24"/>
        </w:rPr>
        <w:t xml:space="preserve"> KM.</w:t>
      </w:r>
      <w:r w:rsidR="002A4EF4">
        <w:rPr>
          <w:szCs w:val="24"/>
        </w:rPr>
        <w:t xml:space="preserve"> </w:t>
      </w:r>
      <w:r w:rsidR="00D74657">
        <w:rPr>
          <w:szCs w:val="24"/>
        </w:rPr>
        <w:t>U</w:t>
      </w:r>
      <w:r w:rsidRPr="00285437">
        <w:rPr>
          <w:szCs w:val="24"/>
        </w:rPr>
        <w:t xml:space="preserve"> razdoblju 01.01.-</w:t>
      </w:r>
      <w:r w:rsidR="002A7640">
        <w:rPr>
          <w:szCs w:val="24"/>
        </w:rPr>
        <w:t>30</w:t>
      </w:r>
      <w:r w:rsidRPr="00285437">
        <w:rPr>
          <w:szCs w:val="24"/>
        </w:rPr>
        <w:t>.</w:t>
      </w:r>
      <w:r w:rsidR="00B65151">
        <w:rPr>
          <w:szCs w:val="24"/>
        </w:rPr>
        <w:t>0</w:t>
      </w:r>
      <w:r w:rsidR="002A7640">
        <w:rPr>
          <w:szCs w:val="24"/>
        </w:rPr>
        <w:t>6</w:t>
      </w:r>
      <w:r w:rsidR="00B65151">
        <w:rPr>
          <w:szCs w:val="24"/>
        </w:rPr>
        <w:t>.</w:t>
      </w:r>
      <w:r w:rsidRPr="00285437">
        <w:rPr>
          <w:szCs w:val="24"/>
        </w:rPr>
        <w:t>20</w:t>
      </w:r>
      <w:r w:rsidR="00126FE0">
        <w:rPr>
          <w:szCs w:val="24"/>
        </w:rPr>
        <w:t>20</w:t>
      </w:r>
      <w:r w:rsidRPr="00285437">
        <w:rPr>
          <w:szCs w:val="24"/>
        </w:rPr>
        <w:t xml:space="preserve">. godine </w:t>
      </w:r>
      <w:r w:rsidR="00DF7334">
        <w:rPr>
          <w:szCs w:val="24"/>
        </w:rPr>
        <w:t>utrošeno je</w:t>
      </w:r>
      <w:r w:rsidR="00102D13">
        <w:rPr>
          <w:szCs w:val="24"/>
        </w:rPr>
        <w:t xml:space="preserve"> ukupno</w:t>
      </w:r>
      <w:r w:rsidR="00DF7334">
        <w:rPr>
          <w:szCs w:val="24"/>
        </w:rPr>
        <w:t xml:space="preserve"> </w:t>
      </w:r>
      <w:r w:rsidR="002A7640">
        <w:rPr>
          <w:szCs w:val="24"/>
        </w:rPr>
        <w:t>271.468</w:t>
      </w:r>
      <w:r w:rsidR="00DF7334">
        <w:rPr>
          <w:szCs w:val="24"/>
        </w:rPr>
        <w:t xml:space="preserve"> KM ili </w:t>
      </w:r>
      <w:r w:rsidR="002A7640">
        <w:rPr>
          <w:szCs w:val="24"/>
        </w:rPr>
        <w:t>54,51</w:t>
      </w:r>
      <w:r w:rsidR="00DF7334">
        <w:rPr>
          <w:szCs w:val="24"/>
        </w:rPr>
        <w:t>%</w:t>
      </w:r>
      <w:r w:rsidR="00D74657">
        <w:rPr>
          <w:szCs w:val="24"/>
        </w:rPr>
        <w:t>.</w:t>
      </w:r>
      <w:r>
        <w:rPr>
          <w:szCs w:val="24"/>
        </w:rPr>
        <w:t xml:space="preserve"> Struktura utroška sredstava tekućih pričuva u izvještajnom razdoblju prikazana je u Tablici 1.</w:t>
      </w:r>
    </w:p>
    <w:p w:rsidR="004D64DA" w:rsidRDefault="004D64DA" w:rsidP="004D64DA">
      <w:pPr>
        <w:jc w:val="both"/>
        <w:rPr>
          <w:szCs w:val="24"/>
        </w:rPr>
      </w:pPr>
    </w:p>
    <w:p w:rsidR="00D74657" w:rsidRDefault="00D74657" w:rsidP="004D64DA">
      <w:pPr>
        <w:jc w:val="both"/>
        <w:rPr>
          <w:szCs w:val="24"/>
        </w:rPr>
      </w:pPr>
    </w:p>
    <w:p w:rsidR="00DF7334" w:rsidRDefault="00DF7334" w:rsidP="00DF7334">
      <w:pPr>
        <w:jc w:val="both"/>
        <w:rPr>
          <w:sz w:val="20"/>
          <w:szCs w:val="20"/>
        </w:rPr>
      </w:pPr>
      <w:r>
        <w:rPr>
          <w:sz w:val="20"/>
          <w:szCs w:val="20"/>
        </w:rPr>
        <w:t>Tablica 1. Struktura utroška sredstava tekućih pričuva u razdoblju 01.01.-</w:t>
      </w:r>
      <w:r w:rsidR="002A7640">
        <w:rPr>
          <w:sz w:val="20"/>
          <w:szCs w:val="20"/>
        </w:rPr>
        <w:t>30</w:t>
      </w:r>
      <w:r>
        <w:rPr>
          <w:sz w:val="20"/>
          <w:szCs w:val="20"/>
        </w:rPr>
        <w:t>.0</w:t>
      </w:r>
      <w:r w:rsidR="002A7640">
        <w:rPr>
          <w:sz w:val="20"/>
          <w:szCs w:val="20"/>
        </w:rPr>
        <w:t>6</w:t>
      </w:r>
      <w:r>
        <w:rPr>
          <w:sz w:val="20"/>
          <w:szCs w:val="20"/>
        </w:rPr>
        <w:t>.20</w:t>
      </w:r>
      <w:r w:rsidR="00126FE0">
        <w:rPr>
          <w:sz w:val="20"/>
          <w:szCs w:val="20"/>
        </w:rPr>
        <w:t>20</w:t>
      </w:r>
      <w:r>
        <w:rPr>
          <w:sz w:val="20"/>
          <w:szCs w:val="20"/>
        </w:rPr>
        <w:t>. godine</w:t>
      </w:r>
    </w:p>
    <w:p w:rsidR="00DF7334" w:rsidRPr="000648BD" w:rsidRDefault="00DF7334" w:rsidP="00DF7334">
      <w:pPr>
        <w:jc w:val="both"/>
        <w:rPr>
          <w:sz w:val="20"/>
          <w:szCs w:val="20"/>
        </w:rPr>
      </w:pPr>
    </w:p>
    <w:tbl>
      <w:tblPr>
        <w:tblStyle w:val="Srednjipopis21"/>
        <w:tblW w:w="0" w:type="auto"/>
        <w:jc w:val="center"/>
        <w:tblInd w:w="-442" w:type="dxa"/>
        <w:tblLook w:val="04A0"/>
      </w:tblPr>
      <w:tblGrid>
        <w:gridCol w:w="630"/>
        <w:gridCol w:w="4464"/>
        <w:gridCol w:w="1701"/>
        <w:gridCol w:w="1835"/>
      </w:tblGrid>
      <w:tr w:rsidR="00DF7334" w:rsidRPr="00DF7571" w:rsidTr="008C5A64">
        <w:trPr>
          <w:cnfStyle w:val="100000000000"/>
          <w:jc w:val="center"/>
        </w:trPr>
        <w:tc>
          <w:tcPr>
            <w:cnfStyle w:val="001000000100"/>
            <w:tcW w:w="5094" w:type="dxa"/>
            <w:gridSpan w:val="2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600000 – RASHODI – TEKUĆE PRIČUVE</w:t>
            </w:r>
          </w:p>
        </w:tc>
        <w:tc>
          <w:tcPr>
            <w:tcW w:w="1701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center"/>
              <w:cnfStyle w:val="1000000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UTROŠENO</w:t>
            </w:r>
          </w:p>
        </w:tc>
        <w:tc>
          <w:tcPr>
            <w:tcW w:w="1835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center"/>
              <w:cnfStyle w:val="1000000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% UČEŠĆA</w:t>
            </w:r>
          </w:p>
        </w:tc>
      </w:tr>
      <w:tr w:rsidR="00DF7334" w:rsidRPr="00DF7571" w:rsidTr="008C5A64">
        <w:trPr>
          <w:cnfStyle w:val="000000100000"/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cnfStyle w:val="000000100000"/>
              <w:rPr>
                <w:rFonts w:cs="Times New Roman"/>
              </w:rPr>
            </w:pPr>
            <w:r w:rsidRPr="00DF7571">
              <w:rPr>
                <w:rFonts w:cs="Times New Roman"/>
              </w:rPr>
              <w:t>Tekuća pričuva Vlade</w:t>
            </w:r>
          </w:p>
        </w:tc>
        <w:tc>
          <w:tcPr>
            <w:tcW w:w="1701" w:type="dxa"/>
            <w:vAlign w:val="center"/>
          </w:tcPr>
          <w:p w:rsidR="00DF7334" w:rsidRPr="00DF7571" w:rsidRDefault="002A7640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248.568</w:t>
            </w:r>
          </w:p>
        </w:tc>
        <w:tc>
          <w:tcPr>
            <w:tcW w:w="1835" w:type="dxa"/>
            <w:vAlign w:val="center"/>
          </w:tcPr>
          <w:p w:rsidR="00DF7334" w:rsidRPr="00DF7571" w:rsidRDefault="002A7640" w:rsidP="002A7640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91,57</w:t>
            </w:r>
          </w:p>
        </w:tc>
      </w:tr>
      <w:tr w:rsidR="00DF7334" w:rsidRPr="00DF7571" w:rsidTr="008C5A64">
        <w:trPr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cnfStyle w:val="000000000000"/>
              <w:rPr>
                <w:rFonts w:cs="Times New Roman"/>
              </w:rPr>
            </w:pPr>
            <w:r w:rsidRPr="00DF7571">
              <w:rPr>
                <w:rFonts w:cs="Times New Roman"/>
              </w:rPr>
              <w:t>Tekuća pričuva predsjednika Vlade</w:t>
            </w:r>
          </w:p>
        </w:tc>
        <w:tc>
          <w:tcPr>
            <w:tcW w:w="1701" w:type="dxa"/>
            <w:vAlign w:val="center"/>
          </w:tcPr>
          <w:p w:rsidR="00DF7334" w:rsidRPr="00DF7571" w:rsidRDefault="002A7640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12.200</w:t>
            </w:r>
          </w:p>
        </w:tc>
        <w:tc>
          <w:tcPr>
            <w:tcW w:w="1835" w:type="dxa"/>
            <w:vAlign w:val="center"/>
          </w:tcPr>
          <w:p w:rsidR="00DF7334" w:rsidRPr="00DF7571" w:rsidRDefault="002A7640" w:rsidP="008C5A64">
            <w:pPr>
              <w:tabs>
                <w:tab w:val="left" w:pos="900"/>
              </w:tabs>
              <w:ind w:right="317"/>
              <w:jc w:val="right"/>
              <w:cnfStyle w:val="000000000000"/>
              <w:rPr>
                <w:rFonts w:cs="Times New Roman"/>
              </w:rPr>
            </w:pPr>
            <w:r>
              <w:rPr>
                <w:rFonts w:cs="Times New Roman"/>
              </w:rPr>
              <w:t>4,49</w:t>
            </w:r>
          </w:p>
        </w:tc>
      </w:tr>
      <w:tr w:rsidR="00DF7334" w:rsidRPr="00DF7571" w:rsidTr="008C5A64">
        <w:trPr>
          <w:cnfStyle w:val="000000100000"/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DF7334" w:rsidRPr="00DF7571" w:rsidRDefault="00DF7334" w:rsidP="008C5A64">
            <w:pPr>
              <w:tabs>
                <w:tab w:val="left" w:pos="900"/>
              </w:tabs>
              <w:rPr>
                <w:rFonts w:cs="Times New Roman"/>
              </w:rPr>
            </w:pPr>
            <w:r w:rsidRPr="00DF7571">
              <w:rPr>
                <w:rFonts w:cs="Times New Roman"/>
              </w:rPr>
              <w:t>III</w:t>
            </w:r>
          </w:p>
        </w:tc>
        <w:tc>
          <w:tcPr>
            <w:tcW w:w="4464" w:type="dxa"/>
            <w:vAlign w:val="center"/>
          </w:tcPr>
          <w:p w:rsidR="00DF7334" w:rsidRPr="00DF7571" w:rsidRDefault="00DF7334" w:rsidP="00BB37A9">
            <w:pPr>
              <w:tabs>
                <w:tab w:val="left" w:pos="900"/>
              </w:tabs>
              <w:cnfStyle w:val="000000100000"/>
              <w:rPr>
                <w:rFonts w:cs="Times New Roman"/>
              </w:rPr>
            </w:pPr>
            <w:r w:rsidRPr="00DF7571">
              <w:rPr>
                <w:rFonts w:cs="Times New Roman"/>
              </w:rPr>
              <w:t xml:space="preserve">Tekuća pričuva </w:t>
            </w:r>
            <w:r w:rsidR="00BB37A9">
              <w:rPr>
                <w:rFonts w:cs="Times New Roman"/>
              </w:rPr>
              <w:t>zamjenika predsjednika Vlade</w:t>
            </w:r>
          </w:p>
        </w:tc>
        <w:tc>
          <w:tcPr>
            <w:tcW w:w="1701" w:type="dxa"/>
            <w:vAlign w:val="center"/>
          </w:tcPr>
          <w:p w:rsidR="00DF7334" w:rsidRPr="00DF7571" w:rsidRDefault="002A7640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8.800</w:t>
            </w:r>
          </w:p>
        </w:tc>
        <w:tc>
          <w:tcPr>
            <w:tcW w:w="1835" w:type="dxa"/>
            <w:vAlign w:val="center"/>
          </w:tcPr>
          <w:p w:rsidR="00DF7334" w:rsidRPr="00DF7571" w:rsidRDefault="002A7640" w:rsidP="008C5A64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3,24</w:t>
            </w:r>
          </w:p>
        </w:tc>
      </w:tr>
      <w:tr w:rsidR="006633C9" w:rsidRPr="00DF7571" w:rsidTr="008C5A64">
        <w:trPr>
          <w:trHeight w:val="454"/>
          <w:jc w:val="center"/>
        </w:trPr>
        <w:tc>
          <w:tcPr>
            <w:cnfStyle w:val="001000000000"/>
            <w:tcW w:w="630" w:type="dxa"/>
            <w:vAlign w:val="center"/>
          </w:tcPr>
          <w:p w:rsidR="006633C9" w:rsidRPr="00DF7571" w:rsidRDefault="006633C9" w:rsidP="008C5A64">
            <w:pPr>
              <w:tabs>
                <w:tab w:val="left" w:pos="900"/>
              </w:tabs>
            </w:pPr>
            <w:r>
              <w:t>IV</w:t>
            </w:r>
          </w:p>
        </w:tc>
        <w:tc>
          <w:tcPr>
            <w:tcW w:w="4464" w:type="dxa"/>
            <w:vAlign w:val="center"/>
          </w:tcPr>
          <w:p w:rsidR="006633C9" w:rsidRPr="00DF7571" w:rsidRDefault="006633C9" w:rsidP="00BB37A9">
            <w:pPr>
              <w:tabs>
                <w:tab w:val="left" w:pos="900"/>
              </w:tabs>
              <w:cnfStyle w:val="000000000000"/>
            </w:pPr>
            <w:r>
              <w:t>Tekuća pričuva ministra financija</w:t>
            </w:r>
          </w:p>
        </w:tc>
        <w:tc>
          <w:tcPr>
            <w:tcW w:w="1701" w:type="dxa"/>
            <w:vAlign w:val="center"/>
          </w:tcPr>
          <w:p w:rsidR="006633C9" w:rsidRPr="00DF7571" w:rsidRDefault="002A7640" w:rsidP="008C5A64">
            <w:pPr>
              <w:tabs>
                <w:tab w:val="left" w:pos="900"/>
                <w:tab w:val="left" w:pos="1168"/>
              </w:tabs>
              <w:ind w:right="317"/>
              <w:jc w:val="right"/>
              <w:cnfStyle w:val="000000000000"/>
            </w:pPr>
            <w:r>
              <w:t>1.900</w:t>
            </w:r>
          </w:p>
        </w:tc>
        <w:tc>
          <w:tcPr>
            <w:tcW w:w="1835" w:type="dxa"/>
            <w:vAlign w:val="center"/>
          </w:tcPr>
          <w:p w:rsidR="006633C9" w:rsidRPr="00DF7571" w:rsidRDefault="002A7640" w:rsidP="008C5A64">
            <w:pPr>
              <w:tabs>
                <w:tab w:val="left" w:pos="900"/>
              </w:tabs>
              <w:ind w:right="317"/>
              <w:jc w:val="right"/>
              <w:cnfStyle w:val="000000000000"/>
            </w:pPr>
            <w:r>
              <w:t>0,70</w:t>
            </w:r>
          </w:p>
        </w:tc>
      </w:tr>
      <w:tr w:rsidR="00DF7334" w:rsidRPr="00DF7571" w:rsidTr="008C5A64">
        <w:trPr>
          <w:cnfStyle w:val="000000100000"/>
          <w:jc w:val="center"/>
        </w:trPr>
        <w:tc>
          <w:tcPr>
            <w:cnfStyle w:val="001000000000"/>
            <w:tcW w:w="630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4464" w:type="dxa"/>
          </w:tcPr>
          <w:p w:rsidR="00DF7334" w:rsidRPr="00DF7571" w:rsidRDefault="00DF7334" w:rsidP="008C5A64">
            <w:pPr>
              <w:tabs>
                <w:tab w:val="left" w:pos="900"/>
              </w:tabs>
              <w:jc w:val="both"/>
              <w:cnfStyle w:val="000000100000"/>
              <w:rPr>
                <w:rFonts w:cs="Times New Roman"/>
                <w:b/>
              </w:rPr>
            </w:pPr>
            <w:r w:rsidRPr="00DF7571">
              <w:rPr>
                <w:rFonts w:cs="Times New Roman"/>
                <w:b/>
              </w:rPr>
              <w:t>UKUPNO (I + II + III</w:t>
            </w:r>
            <w:r w:rsidR="000554E5">
              <w:rPr>
                <w:rFonts w:cs="Times New Roman"/>
                <w:b/>
              </w:rPr>
              <w:t>+IV</w:t>
            </w:r>
            <w:r w:rsidRPr="00DF7571">
              <w:rPr>
                <w:rFonts w:cs="Times New Roman"/>
                <w:b/>
              </w:rPr>
              <w:t>):</w:t>
            </w:r>
          </w:p>
        </w:tc>
        <w:tc>
          <w:tcPr>
            <w:tcW w:w="1701" w:type="dxa"/>
          </w:tcPr>
          <w:p w:rsidR="00DF7334" w:rsidRPr="00DF7571" w:rsidRDefault="002A7640" w:rsidP="008C5A64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=SUM(ABOVE) </w:instrText>
            </w:r>
            <w:r>
              <w:rPr>
                <w:rFonts w:cs="Times New Roman"/>
                <w:b/>
              </w:rPr>
              <w:fldChar w:fldCharType="separate"/>
            </w:r>
            <w:r>
              <w:rPr>
                <w:rFonts w:cs="Times New Roman"/>
                <w:b/>
                <w:noProof/>
              </w:rPr>
              <w:t>271.468</w:t>
            </w:r>
            <w:r>
              <w:rPr>
                <w:rFonts w:cs="Times New Roman"/>
                <w:b/>
              </w:rPr>
              <w:fldChar w:fldCharType="end"/>
            </w:r>
          </w:p>
        </w:tc>
        <w:tc>
          <w:tcPr>
            <w:tcW w:w="1835" w:type="dxa"/>
          </w:tcPr>
          <w:p w:rsidR="00DF7334" w:rsidRPr="00DF7571" w:rsidRDefault="002A7640" w:rsidP="008C5A64">
            <w:pPr>
              <w:tabs>
                <w:tab w:val="left" w:pos="900"/>
              </w:tabs>
              <w:ind w:right="317"/>
              <w:jc w:val="right"/>
              <w:cnfStyle w:val="00000010000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fldChar w:fldCharType="begin"/>
            </w:r>
            <w:r>
              <w:rPr>
                <w:rFonts w:cs="Times New Roman"/>
                <w:b/>
              </w:rPr>
              <w:instrText xml:space="preserve"> =SUM(ABOVE) </w:instrText>
            </w:r>
            <w:r>
              <w:rPr>
                <w:rFonts w:cs="Times New Roman"/>
                <w:b/>
              </w:rPr>
              <w:fldChar w:fldCharType="separate"/>
            </w:r>
            <w:r>
              <w:rPr>
                <w:rFonts w:cs="Times New Roman"/>
                <w:b/>
                <w:noProof/>
              </w:rPr>
              <w:t>100</w:t>
            </w:r>
            <w:r>
              <w:rPr>
                <w:rFonts w:cs="Times New Roman"/>
                <w:b/>
              </w:rPr>
              <w:fldChar w:fldCharType="end"/>
            </w:r>
            <w:r>
              <w:rPr>
                <w:rFonts w:cs="Times New Roman"/>
                <w:b/>
              </w:rPr>
              <w:t>,00</w:t>
            </w:r>
          </w:p>
        </w:tc>
      </w:tr>
    </w:tbl>
    <w:p w:rsidR="00DF7334" w:rsidRDefault="00DF7334" w:rsidP="00DF7334">
      <w:pPr>
        <w:jc w:val="both"/>
        <w:rPr>
          <w:szCs w:val="24"/>
        </w:rPr>
      </w:pPr>
    </w:p>
    <w:p w:rsidR="00DF7334" w:rsidRDefault="00DF7334" w:rsidP="00DF7334">
      <w:pPr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4320988" cy="2844800"/>
            <wp:effectExtent l="19050" t="0" r="3362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7334" w:rsidRDefault="00DF7334" w:rsidP="00DF7334">
      <w:pPr>
        <w:jc w:val="center"/>
        <w:rPr>
          <w:sz w:val="20"/>
          <w:szCs w:val="20"/>
        </w:rPr>
      </w:pPr>
      <w:r>
        <w:rPr>
          <w:sz w:val="20"/>
          <w:szCs w:val="20"/>
        </w:rPr>
        <w:t>Graf 1. Struktura utroška sredstava tekuć</w:t>
      </w:r>
      <w:r w:rsidR="006633C9">
        <w:rPr>
          <w:sz w:val="20"/>
          <w:szCs w:val="20"/>
        </w:rPr>
        <w:t>ih pričuva u razdoblju 01.01.-</w:t>
      </w:r>
      <w:r w:rsidR="002A7640">
        <w:rPr>
          <w:sz w:val="20"/>
          <w:szCs w:val="20"/>
        </w:rPr>
        <w:t>30</w:t>
      </w:r>
      <w:r>
        <w:rPr>
          <w:sz w:val="20"/>
          <w:szCs w:val="20"/>
        </w:rPr>
        <w:t>.0</w:t>
      </w:r>
      <w:r w:rsidR="002A7640">
        <w:rPr>
          <w:sz w:val="20"/>
          <w:szCs w:val="20"/>
        </w:rPr>
        <w:t>6</w:t>
      </w:r>
      <w:r>
        <w:rPr>
          <w:sz w:val="20"/>
          <w:szCs w:val="20"/>
        </w:rPr>
        <w:t>.20</w:t>
      </w:r>
      <w:r w:rsidR="00126FE0">
        <w:rPr>
          <w:sz w:val="20"/>
          <w:szCs w:val="20"/>
        </w:rPr>
        <w:t>20</w:t>
      </w:r>
      <w:r>
        <w:rPr>
          <w:sz w:val="20"/>
          <w:szCs w:val="20"/>
        </w:rPr>
        <w:t>. godine</w:t>
      </w:r>
    </w:p>
    <w:p w:rsidR="00DF7334" w:rsidRDefault="00DF7334" w:rsidP="00DF7334">
      <w:pPr>
        <w:jc w:val="center"/>
        <w:rPr>
          <w:szCs w:val="24"/>
        </w:rPr>
      </w:pPr>
    </w:p>
    <w:p w:rsidR="00DF7334" w:rsidRPr="000648BD" w:rsidRDefault="00DF7334" w:rsidP="00DF7334">
      <w:pPr>
        <w:jc w:val="both"/>
        <w:rPr>
          <w:b/>
          <w:i/>
          <w:szCs w:val="24"/>
        </w:rPr>
      </w:pPr>
      <w:r w:rsidRPr="000648BD">
        <w:rPr>
          <w:b/>
          <w:i/>
          <w:szCs w:val="24"/>
        </w:rPr>
        <w:t>I</w:t>
      </w:r>
      <w:r w:rsidRPr="000648BD">
        <w:rPr>
          <w:b/>
          <w:i/>
          <w:szCs w:val="24"/>
        </w:rPr>
        <w:tab/>
        <w:t>TEKUĆA PRIČUVA VLADE</w:t>
      </w:r>
    </w:p>
    <w:p w:rsidR="00A07FB6" w:rsidRDefault="00A07FB6" w:rsidP="00DF7334">
      <w:pPr>
        <w:jc w:val="both"/>
        <w:rPr>
          <w:szCs w:val="24"/>
        </w:rPr>
      </w:pPr>
    </w:p>
    <w:p w:rsidR="00BA05C3" w:rsidRPr="00BA05C3" w:rsidRDefault="00BA05C3" w:rsidP="00DF7334">
      <w:pPr>
        <w:jc w:val="both"/>
        <w:rPr>
          <w:szCs w:val="24"/>
        </w:rPr>
      </w:pPr>
    </w:p>
    <w:p w:rsidR="00DF7334" w:rsidRDefault="00DF7334" w:rsidP="00DF7334">
      <w:pPr>
        <w:jc w:val="both"/>
        <w:rPr>
          <w:szCs w:val="24"/>
        </w:rPr>
      </w:pPr>
      <w:r>
        <w:rPr>
          <w:szCs w:val="24"/>
        </w:rPr>
        <w:t>S pozicije „Tekuća pričuva Vlade“ u razdoblju 01.01.-</w:t>
      </w:r>
      <w:r w:rsidR="002A7640">
        <w:rPr>
          <w:szCs w:val="24"/>
        </w:rPr>
        <w:t>30</w:t>
      </w:r>
      <w:r>
        <w:rPr>
          <w:szCs w:val="24"/>
        </w:rPr>
        <w:t>.0</w:t>
      </w:r>
      <w:r w:rsidR="002A7640">
        <w:rPr>
          <w:szCs w:val="24"/>
        </w:rPr>
        <w:t>6</w:t>
      </w:r>
      <w:r>
        <w:rPr>
          <w:szCs w:val="24"/>
        </w:rPr>
        <w:t>.20</w:t>
      </w:r>
      <w:r w:rsidR="00126FE0">
        <w:rPr>
          <w:szCs w:val="24"/>
        </w:rPr>
        <w:t>20</w:t>
      </w:r>
      <w:r>
        <w:rPr>
          <w:szCs w:val="24"/>
        </w:rPr>
        <w:t xml:space="preserve">. godine utrošeno je </w:t>
      </w:r>
      <w:r w:rsidR="002A7640">
        <w:rPr>
          <w:szCs w:val="24"/>
        </w:rPr>
        <w:t>248.568</w:t>
      </w:r>
      <w:r w:rsidR="00102D13">
        <w:rPr>
          <w:szCs w:val="24"/>
        </w:rPr>
        <w:t xml:space="preserve"> KM</w:t>
      </w:r>
      <w:r>
        <w:rPr>
          <w:szCs w:val="24"/>
        </w:rPr>
        <w:t xml:space="preserve"> ili </w:t>
      </w:r>
      <w:r w:rsidR="002A7640">
        <w:rPr>
          <w:szCs w:val="24"/>
        </w:rPr>
        <w:t>55,24</w:t>
      </w:r>
      <w:r>
        <w:rPr>
          <w:szCs w:val="24"/>
        </w:rPr>
        <w:t>% ukupno planiranih sredstava na toj poziciji. Navedena sredstva su utrošena u svrhu novčanih pomoći, dotacija i naknada kako slijedi:</w:t>
      </w:r>
    </w:p>
    <w:p w:rsidR="00A07FB6" w:rsidRPr="00BA05C3" w:rsidRDefault="00A07FB6" w:rsidP="00DF7334">
      <w:pPr>
        <w:jc w:val="both"/>
        <w:rPr>
          <w:szCs w:val="24"/>
        </w:rPr>
      </w:pPr>
    </w:p>
    <w:tbl>
      <w:tblPr>
        <w:tblStyle w:val="Srednjipopis21"/>
        <w:tblW w:w="9747" w:type="dxa"/>
        <w:tblLook w:val="04A0"/>
      </w:tblPr>
      <w:tblGrid>
        <w:gridCol w:w="2376"/>
        <w:gridCol w:w="2694"/>
        <w:gridCol w:w="3402"/>
        <w:gridCol w:w="1275"/>
      </w:tblGrid>
      <w:tr w:rsidR="00562AF9" w:rsidRPr="000A0058" w:rsidTr="00C53651">
        <w:trPr>
          <w:cnfStyle w:val="100000000000"/>
        </w:trPr>
        <w:tc>
          <w:tcPr>
            <w:cnfStyle w:val="001000000100"/>
            <w:tcW w:w="2376" w:type="dxa"/>
          </w:tcPr>
          <w:p w:rsidR="00DF7334" w:rsidRDefault="00DF7334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DF7334" w:rsidRPr="000A0058" w:rsidRDefault="00DF7334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694" w:type="dxa"/>
            <w:vAlign w:val="center"/>
          </w:tcPr>
          <w:p w:rsidR="00DF7334" w:rsidRPr="000A0058" w:rsidRDefault="00DF7334" w:rsidP="009B0C36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402" w:type="dxa"/>
            <w:vAlign w:val="center"/>
          </w:tcPr>
          <w:p w:rsidR="00DF7334" w:rsidRPr="000A0058" w:rsidRDefault="00DF7334" w:rsidP="009B0C36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275" w:type="dxa"/>
            <w:vAlign w:val="center"/>
          </w:tcPr>
          <w:p w:rsidR="00DF7334" w:rsidRPr="000A0058" w:rsidRDefault="00DF7334" w:rsidP="009B0C36">
            <w:pPr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555308" w:rsidRPr="000A0058" w:rsidTr="00C53651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555308" w:rsidRPr="000A0058" w:rsidRDefault="00555308" w:rsidP="0069599A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Vlada Županije Posavske</w:t>
            </w:r>
          </w:p>
        </w:tc>
        <w:tc>
          <w:tcPr>
            <w:tcW w:w="2694" w:type="dxa"/>
            <w:vAlign w:val="center"/>
          </w:tcPr>
          <w:p w:rsidR="00555308" w:rsidRDefault="00555308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Općina Odžak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Općina Dom.-</w:t>
            </w:r>
            <w:proofErr w:type="spellStart"/>
            <w:r>
              <w:rPr>
                <w:color w:val="auto"/>
                <w:sz w:val="20"/>
                <w:szCs w:val="20"/>
              </w:rPr>
              <w:t>Šamac</w:t>
            </w:r>
            <w:proofErr w:type="spellEnd"/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zdravlja Orašje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color w:val="auto"/>
                <w:sz w:val="20"/>
                <w:szCs w:val="20"/>
              </w:rPr>
              <w:t>soc.rad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Orašje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Centar za </w:t>
            </w:r>
            <w:proofErr w:type="spellStart"/>
            <w:r>
              <w:rPr>
                <w:color w:val="auto"/>
                <w:sz w:val="20"/>
                <w:szCs w:val="20"/>
              </w:rPr>
              <w:t>soc.rad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Domaljevac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Dječji vrtić Pčelica Orašje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Dječji vrtić </w:t>
            </w:r>
            <w:proofErr w:type="spellStart"/>
            <w:r>
              <w:rPr>
                <w:color w:val="auto"/>
                <w:sz w:val="20"/>
                <w:szCs w:val="20"/>
              </w:rPr>
              <w:t>P.Cerueto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Odžak</w:t>
            </w:r>
          </w:p>
          <w:p w:rsidR="00126FE0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Dječji vrtić Domaljevac</w:t>
            </w:r>
          </w:p>
          <w:p w:rsidR="00555308" w:rsidRDefault="00555308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Crveni križ Općine Orašje</w:t>
            </w:r>
          </w:p>
          <w:p w:rsidR="00126FE0" w:rsidRPr="000A0058" w:rsidRDefault="00126FE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Kuća nade Odžak</w:t>
            </w:r>
          </w:p>
        </w:tc>
        <w:tc>
          <w:tcPr>
            <w:tcW w:w="3402" w:type="dxa"/>
            <w:vAlign w:val="center"/>
          </w:tcPr>
          <w:p w:rsidR="00555308" w:rsidRPr="000A0058" w:rsidRDefault="00555308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prijema vježbenika u realiziranju mjere Federalnog zavoda za zapošljavanje „Prvo radno iskustvo 2019.“</w:t>
            </w:r>
          </w:p>
        </w:tc>
        <w:tc>
          <w:tcPr>
            <w:tcW w:w="1275" w:type="dxa"/>
            <w:vAlign w:val="center"/>
          </w:tcPr>
          <w:p w:rsidR="00555308" w:rsidRPr="00793F1D" w:rsidRDefault="002A7640" w:rsidP="0069599A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54.905</w:t>
            </w:r>
            <w:r w:rsidR="00FE7760">
              <w:rPr>
                <w:color w:val="auto"/>
                <w:sz w:val="20"/>
                <w:szCs w:val="20"/>
              </w:rPr>
              <w:t>,00</w:t>
            </w:r>
          </w:p>
        </w:tc>
      </w:tr>
      <w:tr w:rsidR="00562AF9" w:rsidRPr="000A0058" w:rsidTr="00C53651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562AF9" w:rsidRPr="000A0058" w:rsidRDefault="00562AF9" w:rsidP="00AF755D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Vlada Županije Posavske</w:t>
            </w:r>
          </w:p>
        </w:tc>
        <w:tc>
          <w:tcPr>
            <w:tcW w:w="2694" w:type="dxa"/>
            <w:vAlign w:val="center"/>
          </w:tcPr>
          <w:p w:rsidR="00562AF9" w:rsidRPr="000A0058" w:rsidRDefault="00C53651" w:rsidP="002B23E8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Sveučilište u Mostaru</w:t>
            </w:r>
          </w:p>
        </w:tc>
        <w:tc>
          <w:tcPr>
            <w:tcW w:w="3402" w:type="dxa"/>
            <w:vAlign w:val="center"/>
          </w:tcPr>
          <w:p w:rsidR="00963997" w:rsidRPr="000A0058" w:rsidRDefault="00562AF9" w:rsidP="00C53651">
            <w:pPr>
              <w:cnfStyle w:val="00000000000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Sufinanc</w:t>
            </w:r>
            <w:r w:rsidR="004B425F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organizacije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="00C53651">
              <w:rPr>
                <w:color w:val="auto"/>
                <w:sz w:val="20"/>
                <w:szCs w:val="20"/>
              </w:rPr>
              <w:t>međunarodne znanstveno-stručne konferencije</w:t>
            </w:r>
            <w:r w:rsidR="004B425F">
              <w:rPr>
                <w:color w:val="auto"/>
                <w:sz w:val="20"/>
                <w:szCs w:val="20"/>
              </w:rPr>
              <w:t xml:space="preserve"> </w:t>
            </w:r>
            <w:r w:rsidR="00C53651">
              <w:rPr>
                <w:color w:val="auto"/>
                <w:sz w:val="20"/>
                <w:szCs w:val="20"/>
              </w:rPr>
              <w:t>i sudjelovanja na istoj</w:t>
            </w:r>
          </w:p>
        </w:tc>
        <w:tc>
          <w:tcPr>
            <w:tcW w:w="1275" w:type="dxa"/>
            <w:vAlign w:val="center"/>
          </w:tcPr>
          <w:p w:rsidR="00562AF9" w:rsidRPr="00793F1D" w:rsidRDefault="00C53651" w:rsidP="00963997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15.000</w:t>
            </w:r>
            <w:r w:rsidR="00555308">
              <w:rPr>
                <w:color w:val="auto"/>
                <w:sz w:val="20"/>
                <w:szCs w:val="20"/>
              </w:rPr>
              <w:t>,00</w:t>
            </w:r>
          </w:p>
        </w:tc>
      </w:tr>
      <w:tr w:rsidR="002A7640" w:rsidRPr="00E16744" w:rsidTr="00C53651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2A7640" w:rsidRDefault="002A7640" w:rsidP="00C5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694" w:type="dxa"/>
            <w:vAlign w:val="center"/>
          </w:tcPr>
          <w:p w:rsidR="002A7640" w:rsidRDefault="002A7640" w:rsidP="003B62E2">
            <w:pPr>
              <w:cnfStyle w:val="0000001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Niže razine vlasti</w:t>
            </w:r>
          </w:p>
        </w:tc>
        <w:tc>
          <w:tcPr>
            <w:tcW w:w="3402" w:type="dxa"/>
            <w:vAlign w:val="center"/>
          </w:tcPr>
          <w:p w:rsidR="002A7640" w:rsidRDefault="002A7640" w:rsidP="00564775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Sufinanciranje dijela troškova bruto plaća za ožujak i travanj 2020. godine za djelatnike dječjih vrtića općina Orašje, Odžak i Domaljevac-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Šamac</w:t>
            </w:r>
            <w:proofErr w:type="spellEnd"/>
          </w:p>
        </w:tc>
        <w:tc>
          <w:tcPr>
            <w:tcW w:w="1275" w:type="dxa"/>
            <w:vAlign w:val="center"/>
          </w:tcPr>
          <w:p w:rsidR="002A7640" w:rsidRDefault="002A7640" w:rsidP="003B62E2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31.500,00</w:t>
            </w:r>
          </w:p>
        </w:tc>
      </w:tr>
      <w:tr w:rsidR="00FE7760" w:rsidRPr="00E16744" w:rsidTr="0060455E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FE7760" w:rsidRDefault="00FE7760" w:rsidP="0060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694" w:type="dxa"/>
            <w:vAlign w:val="center"/>
          </w:tcPr>
          <w:p w:rsidR="00FE7760" w:rsidRDefault="00FE7760" w:rsidP="0060455E">
            <w:pPr>
              <w:cnfStyle w:val="0000000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Niže razine vlasti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– grad Zagreb</w:t>
            </w:r>
          </w:p>
        </w:tc>
        <w:tc>
          <w:tcPr>
            <w:tcW w:w="3402" w:type="dxa"/>
            <w:vAlign w:val="center"/>
          </w:tcPr>
          <w:p w:rsidR="00FE7760" w:rsidRDefault="00FE7760" w:rsidP="0060455E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Fin.pomoć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za sanaciju posljedica potresa u Zagrebu (RH)</w:t>
            </w:r>
          </w:p>
        </w:tc>
        <w:tc>
          <w:tcPr>
            <w:tcW w:w="1275" w:type="dxa"/>
            <w:vAlign w:val="center"/>
          </w:tcPr>
          <w:p w:rsidR="00FE7760" w:rsidRDefault="00FE7760" w:rsidP="00FE7760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24.372,51</w:t>
            </w:r>
          </w:p>
        </w:tc>
      </w:tr>
      <w:tr w:rsidR="00564775" w:rsidRPr="00E16744" w:rsidTr="00C53651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564775" w:rsidRPr="00E16744" w:rsidRDefault="00C53651" w:rsidP="00C5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zdravstva </w:t>
            </w:r>
            <w:r w:rsidR="00564775" w:rsidRPr="00E16744">
              <w:rPr>
                <w:sz w:val="20"/>
                <w:szCs w:val="20"/>
              </w:rPr>
              <w:t>i socijalne politike</w:t>
            </w:r>
          </w:p>
        </w:tc>
        <w:tc>
          <w:tcPr>
            <w:tcW w:w="2694" w:type="dxa"/>
            <w:vAlign w:val="center"/>
          </w:tcPr>
          <w:p w:rsidR="00564775" w:rsidRPr="00E16744" w:rsidRDefault="00C53651" w:rsidP="003B62E2">
            <w:pPr>
              <w:cnfStyle w:val="0000001000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Zdravstvene institucije</w:t>
            </w:r>
          </w:p>
        </w:tc>
        <w:tc>
          <w:tcPr>
            <w:tcW w:w="3402" w:type="dxa"/>
            <w:vAlign w:val="center"/>
          </w:tcPr>
          <w:p w:rsidR="00564775" w:rsidRPr="00E16744" w:rsidRDefault="00C53651" w:rsidP="00564775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Fin.pomoć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radi održavanja uvjeta za kontinuirano provođenje zdravstvene zaštite u uvjetima epidemije COVID-19</w:t>
            </w:r>
          </w:p>
        </w:tc>
        <w:tc>
          <w:tcPr>
            <w:tcW w:w="1275" w:type="dxa"/>
            <w:vAlign w:val="center"/>
          </w:tcPr>
          <w:p w:rsidR="00564775" w:rsidRPr="00E16744" w:rsidRDefault="00C53651" w:rsidP="003B62E2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  <w:r w:rsidR="00564775">
              <w:rPr>
                <w:sz w:val="20"/>
                <w:szCs w:val="20"/>
              </w:rPr>
              <w:t>,00</w:t>
            </w:r>
          </w:p>
        </w:tc>
      </w:tr>
      <w:tr w:rsidR="002A7640" w:rsidRPr="0004144D" w:rsidTr="00C53651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2A7640" w:rsidRDefault="002A7640" w:rsidP="00C5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zdravstva </w:t>
            </w:r>
            <w:r w:rsidRPr="00E16744">
              <w:rPr>
                <w:sz w:val="20"/>
                <w:szCs w:val="20"/>
              </w:rPr>
              <w:t>i socijalne politike</w:t>
            </w:r>
          </w:p>
        </w:tc>
        <w:tc>
          <w:tcPr>
            <w:tcW w:w="2694" w:type="dxa"/>
            <w:vAlign w:val="center"/>
          </w:tcPr>
          <w:p w:rsidR="002A7640" w:rsidRDefault="002A7640" w:rsidP="000575F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Fizičke osobe</w:t>
            </w:r>
          </w:p>
        </w:tc>
        <w:tc>
          <w:tcPr>
            <w:tcW w:w="3402" w:type="dxa"/>
            <w:vAlign w:val="center"/>
          </w:tcPr>
          <w:p w:rsidR="002A7640" w:rsidRDefault="002A7640" w:rsidP="00C53651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Fin.pomoć</w:t>
            </w:r>
            <w:proofErr w:type="spellEnd"/>
            <w:r>
              <w:rPr>
                <w:sz w:val="20"/>
                <w:szCs w:val="20"/>
              </w:rPr>
              <w:t xml:space="preserve"> za uplatu doprinosa za mirovinsko i invalidsko osiguranje</w:t>
            </w:r>
          </w:p>
        </w:tc>
        <w:tc>
          <w:tcPr>
            <w:tcW w:w="1275" w:type="dxa"/>
            <w:vAlign w:val="center"/>
          </w:tcPr>
          <w:p w:rsidR="002A7640" w:rsidRDefault="002A7640" w:rsidP="000575F5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0575F5" w:rsidRPr="0004144D" w:rsidTr="00C53651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0575F5" w:rsidRDefault="000575F5" w:rsidP="00C5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prosvjete, znanosti, kulture i </w:t>
            </w:r>
            <w:r w:rsidR="00C5365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porta</w:t>
            </w:r>
          </w:p>
        </w:tc>
        <w:tc>
          <w:tcPr>
            <w:tcW w:w="2694" w:type="dxa"/>
            <w:vAlign w:val="center"/>
          </w:tcPr>
          <w:p w:rsidR="000575F5" w:rsidRDefault="00C53651" w:rsidP="000575F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575F5">
              <w:rPr>
                <w:sz w:val="20"/>
                <w:szCs w:val="20"/>
              </w:rPr>
              <w:t>portski klubovi i društva</w:t>
            </w:r>
          </w:p>
        </w:tc>
        <w:tc>
          <w:tcPr>
            <w:tcW w:w="3402" w:type="dxa"/>
            <w:vAlign w:val="center"/>
          </w:tcPr>
          <w:p w:rsidR="000575F5" w:rsidRDefault="000575F5" w:rsidP="00C53651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organizacije manifestacije/proslave/obilježavanja te pomoć redovitom poslovanju</w:t>
            </w:r>
          </w:p>
        </w:tc>
        <w:tc>
          <w:tcPr>
            <w:tcW w:w="1275" w:type="dxa"/>
            <w:vAlign w:val="center"/>
          </w:tcPr>
          <w:p w:rsidR="000575F5" w:rsidRDefault="00C53651" w:rsidP="000575F5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64775">
              <w:rPr>
                <w:sz w:val="20"/>
                <w:szCs w:val="20"/>
              </w:rPr>
              <w:t>.000,00</w:t>
            </w:r>
          </w:p>
        </w:tc>
      </w:tr>
      <w:tr w:rsidR="000575F5" w:rsidRPr="0004144D" w:rsidTr="00C53651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0575F5" w:rsidRDefault="000575F5" w:rsidP="00C5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prosvjete, znanosti, kulture i </w:t>
            </w:r>
            <w:r w:rsidR="00C5365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porta</w:t>
            </w:r>
          </w:p>
        </w:tc>
        <w:tc>
          <w:tcPr>
            <w:tcW w:w="2694" w:type="dxa"/>
            <w:vAlign w:val="center"/>
          </w:tcPr>
          <w:p w:rsidR="000575F5" w:rsidRDefault="00C53651" w:rsidP="000575F5">
            <w:pPr>
              <w:cnfStyle w:val="000000000000"/>
              <w:rPr>
                <w:sz w:val="20"/>
                <w:szCs w:val="20"/>
              </w:rPr>
            </w:pPr>
            <w:r w:rsidRPr="00E16744">
              <w:rPr>
                <w:rFonts w:eastAsia="Times New Roman"/>
                <w:color w:val="000000"/>
                <w:sz w:val="20"/>
                <w:szCs w:val="20"/>
              </w:rPr>
              <w:t xml:space="preserve">Medijske institucije </w:t>
            </w:r>
          </w:p>
        </w:tc>
        <w:tc>
          <w:tcPr>
            <w:tcW w:w="3402" w:type="dxa"/>
            <w:vAlign w:val="center"/>
          </w:tcPr>
          <w:p w:rsidR="000575F5" w:rsidRDefault="00C53651" w:rsidP="000575F5">
            <w:pPr>
              <w:cnfStyle w:val="0000000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Fin.pomoć</w:t>
            </w:r>
            <w:proofErr w:type="spellEnd"/>
            <w:r>
              <w:rPr>
                <w:sz w:val="20"/>
                <w:szCs w:val="20"/>
              </w:rPr>
              <w:t xml:space="preserve"> radu uslijed povećanih troškova prouzročenih epidemijom COVID-19</w:t>
            </w:r>
          </w:p>
        </w:tc>
        <w:tc>
          <w:tcPr>
            <w:tcW w:w="1275" w:type="dxa"/>
            <w:vAlign w:val="center"/>
          </w:tcPr>
          <w:p w:rsidR="000575F5" w:rsidRDefault="00C53651" w:rsidP="000575F5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12.500,</w:t>
            </w:r>
            <w:r w:rsidR="00564775">
              <w:rPr>
                <w:sz w:val="20"/>
                <w:szCs w:val="20"/>
              </w:rPr>
              <w:t>00</w:t>
            </w:r>
          </w:p>
        </w:tc>
      </w:tr>
      <w:tr w:rsidR="00564775" w:rsidRPr="00E16744" w:rsidTr="00C53651">
        <w:trPr>
          <w:cnfStyle w:val="000000100000"/>
          <w:trHeight w:val="624"/>
        </w:trPr>
        <w:tc>
          <w:tcPr>
            <w:cnfStyle w:val="001000000000"/>
            <w:tcW w:w="2376" w:type="dxa"/>
            <w:vAlign w:val="center"/>
          </w:tcPr>
          <w:p w:rsidR="00564775" w:rsidRPr="00E16744" w:rsidRDefault="00564775" w:rsidP="00C53651">
            <w:pPr>
              <w:rPr>
                <w:sz w:val="20"/>
                <w:szCs w:val="20"/>
              </w:rPr>
            </w:pPr>
            <w:r w:rsidRPr="00E16744">
              <w:rPr>
                <w:sz w:val="20"/>
                <w:szCs w:val="20"/>
              </w:rPr>
              <w:t xml:space="preserve">Ministarstvo prosvjete, znanosti, kulture i </w:t>
            </w:r>
            <w:r w:rsidR="00C53651">
              <w:rPr>
                <w:sz w:val="20"/>
                <w:szCs w:val="20"/>
              </w:rPr>
              <w:t>s</w:t>
            </w:r>
            <w:r w:rsidRPr="00E16744">
              <w:rPr>
                <w:sz w:val="20"/>
                <w:szCs w:val="20"/>
              </w:rPr>
              <w:t>porta</w:t>
            </w:r>
          </w:p>
        </w:tc>
        <w:tc>
          <w:tcPr>
            <w:tcW w:w="2694" w:type="dxa"/>
            <w:vAlign w:val="center"/>
          </w:tcPr>
          <w:p w:rsidR="00564775" w:rsidRPr="00E16744" w:rsidRDefault="00564775" w:rsidP="003B62E2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rFonts w:eastAsia="Times New Roman"/>
                <w:color w:val="000000"/>
                <w:sz w:val="20"/>
                <w:szCs w:val="20"/>
              </w:rPr>
              <w:t>Vjerske ustanove</w:t>
            </w:r>
          </w:p>
        </w:tc>
        <w:tc>
          <w:tcPr>
            <w:tcW w:w="3402" w:type="dxa"/>
            <w:vAlign w:val="center"/>
          </w:tcPr>
          <w:p w:rsidR="00564775" w:rsidRPr="00E16744" w:rsidRDefault="00564775" w:rsidP="003B62E2">
            <w:pPr>
              <w:cnfStyle w:val="000000100000"/>
              <w:rPr>
                <w:rFonts w:eastAsia="Times New Roman"/>
                <w:sz w:val="20"/>
                <w:szCs w:val="20"/>
              </w:rPr>
            </w:pPr>
            <w:r w:rsidRPr="00E16744">
              <w:rPr>
                <w:rFonts w:eastAsia="Times New Roman"/>
                <w:sz w:val="20"/>
                <w:szCs w:val="20"/>
              </w:rPr>
              <w:t>Sufinanciranje izgradnje/sanacije vjerskih objekata i pomoćnih objekata i potpora redovitom poslovanju</w:t>
            </w:r>
          </w:p>
        </w:tc>
        <w:tc>
          <w:tcPr>
            <w:tcW w:w="1275" w:type="dxa"/>
            <w:vAlign w:val="center"/>
          </w:tcPr>
          <w:p w:rsidR="00564775" w:rsidRPr="00E16744" w:rsidRDefault="00C53651" w:rsidP="003B62E2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64775">
              <w:rPr>
                <w:sz w:val="20"/>
                <w:szCs w:val="20"/>
              </w:rPr>
              <w:t>.000,00</w:t>
            </w:r>
          </w:p>
        </w:tc>
      </w:tr>
      <w:tr w:rsidR="00FE7760" w:rsidRPr="00E16744" w:rsidTr="0060455E">
        <w:trPr>
          <w:trHeight w:val="624"/>
        </w:trPr>
        <w:tc>
          <w:tcPr>
            <w:cnfStyle w:val="001000000000"/>
            <w:tcW w:w="2376" w:type="dxa"/>
            <w:vAlign w:val="center"/>
          </w:tcPr>
          <w:p w:rsidR="00FE7760" w:rsidRPr="00E16744" w:rsidRDefault="00FE7760" w:rsidP="0060455E">
            <w:pPr>
              <w:rPr>
                <w:sz w:val="20"/>
                <w:szCs w:val="20"/>
              </w:rPr>
            </w:pPr>
            <w:r w:rsidRPr="00E16744">
              <w:rPr>
                <w:sz w:val="20"/>
                <w:szCs w:val="20"/>
              </w:rPr>
              <w:t xml:space="preserve">Ministarstvo prosvjete, znanosti, kulture i </w:t>
            </w:r>
            <w:r>
              <w:rPr>
                <w:sz w:val="20"/>
                <w:szCs w:val="20"/>
              </w:rPr>
              <w:t>s</w:t>
            </w:r>
            <w:r w:rsidRPr="00E16744">
              <w:rPr>
                <w:sz w:val="20"/>
                <w:szCs w:val="20"/>
              </w:rPr>
              <w:t>porta</w:t>
            </w:r>
          </w:p>
        </w:tc>
        <w:tc>
          <w:tcPr>
            <w:tcW w:w="2694" w:type="dxa"/>
            <w:vAlign w:val="center"/>
          </w:tcPr>
          <w:p w:rsidR="00FE7760" w:rsidRPr="00E16744" w:rsidRDefault="00FE7760" w:rsidP="0060455E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Dobavljači</w:t>
            </w:r>
          </w:p>
        </w:tc>
        <w:tc>
          <w:tcPr>
            <w:tcW w:w="3402" w:type="dxa"/>
            <w:vAlign w:val="center"/>
          </w:tcPr>
          <w:p w:rsidR="00FE7760" w:rsidRPr="00E16744" w:rsidRDefault="00FE7760" w:rsidP="0060455E">
            <w:pPr>
              <w:cnfStyle w:val="0000000000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Nabavka računalne opreme za provođenje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online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nastave u osnovnim i srednjim školama za vrijeme epidemije COVID-19</w:t>
            </w:r>
          </w:p>
        </w:tc>
        <w:tc>
          <w:tcPr>
            <w:tcW w:w="1275" w:type="dxa"/>
            <w:vAlign w:val="center"/>
          </w:tcPr>
          <w:p w:rsidR="00FE7760" w:rsidRPr="00E16744" w:rsidRDefault="00FE7760" w:rsidP="0060455E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6.490,50</w:t>
            </w:r>
          </w:p>
        </w:tc>
      </w:tr>
      <w:tr w:rsidR="0060772D" w:rsidRPr="0004144D" w:rsidTr="00C53651">
        <w:trPr>
          <w:cnfStyle w:val="000000100000"/>
          <w:trHeight w:val="340"/>
        </w:trPr>
        <w:tc>
          <w:tcPr>
            <w:cnfStyle w:val="001000000000"/>
            <w:tcW w:w="2376" w:type="dxa"/>
            <w:vAlign w:val="center"/>
          </w:tcPr>
          <w:p w:rsidR="0060772D" w:rsidRPr="0004144D" w:rsidRDefault="0060772D" w:rsidP="005F2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12" w:space="0" w:color="000000" w:themeColor="text1"/>
            </w:tcBorders>
            <w:vAlign w:val="center"/>
          </w:tcPr>
          <w:p w:rsidR="0060772D" w:rsidRPr="0004144D" w:rsidRDefault="0060772D" w:rsidP="005F2318">
            <w:pPr>
              <w:cnfStyle w:val="000000100000"/>
              <w:rPr>
                <w:b/>
                <w:sz w:val="20"/>
                <w:szCs w:val="20"/>
              </w:rPr>
            </w:pPr>
            <w:r w:rsidRPr="0004144D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402" w:type="dxa"/>
            <w:tcBorders>
              <w:bottom w:val="single" w:sz="12" w:space="0" w:color="000000" w:themeColor="text1"/>
            </w:tcBorders>
            <w:vAlign w:val="center"/>
          </w:tcPr>
          <w:p w:rsidR="0060772D" w:rsidRPr="0004144D" w:rsidRDefault="0060772D" w:rsidP="005F231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60772D" w:rsidRPr="0004144D" w:rsidRDefault="00FE7760" w:rsidP="00F51BFD">
            <w:pPr>
              <w:jc w:val="right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248.568,01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F2318" w:rsidRDefault="005F2318" w:rsidP="005F2318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857750" cy="2992967"/>
            <wp:effectExtent l="1905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2318" w:rsidRPr="003D4718" w:rsidRDefault="005F2318" w:rsidP="005F2318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D4718">
        <w:rPr>
          <w:rFonts w:ascii="Times New Roman" w:hAnsi="Times New Roman"/>
          <w:sz w:val="20"/>
          <w:szCs w:val="20"/>
        </w:rPr>
        <w:t xml:space="preserve">Graf </w:t>
      </w:r>
      <w:r w:rsidR="008C5A64">
        <w:rPr>
          <w:rFonts w:ascii="Times New Roman" w:hAnsi="Times New Roman"/>
          <w:sz w:val="20"/>
          <w:szCs w:val="20"/>
        </w:rPr>
        <w:t>2</w:t>
      </w:r>
      <w:r w:rsidRPr="003D4718">
        <w:rPr>
          <w:rFonts w:ascii="Times New Roman" w:hAnsi="Times New Roman"/>
          <w:sz w:val="20"/>
          <w:szCs w:val="20"/>
        </w:rPr>
        <w:t xml:space="preserve">. Struktura utroška tekuće pričuve Vlade prema primateljima u </w:t>
      </w:r>
      <w:r>
        <w:rPr>
          <w:rFonts w:ascii="Times New Roman" w:hAnsi="Times New Roman"/>
          <w:sz w:val="20"/>
          <w:szCs w:val="20"/>
        </w:rPr>
        <w:t>razdoblju 01.01.-</w:t>
      </w:r>
      <w:r w:rsidR="00FE7760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.0</w:t>
      </w:r>
      <w:r w:rsidR="00FE7760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.20</w:t>
      </w:r>
      <w:r w:rsidR="009041EC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 godine</w:t>
      </w:r>
    </w:p>
    <w:p w:rsidR="00E002B0" w:rsidRDefault="00E002B0" w:rsidP="00B00B66">
      <w:pPr>
        <w:jc w:val="both"/>
        <w:rPr>
          <w:b/>
          <w:i/>
          <w:szCs w:val="24"/>
        </w:rPr>
      </w:pPr>
    </w:p>
    <w:p w:rsidR="00BA05C3" w:rsidRDefault="00BA05C3" w:rsidP="00B00B66">
      <w:pPr>
        <w:jc w:val="both"/>
        <w:rPr>
          <w:b/>
          <w:i/>
          <w:szCs w:val="24"/>
        </w:rPr>
      </w:pPr>
    </w:p>
    <w:p w:rsidR="00E002B0" w:rsidRDefault="00E002B0" w:rsidP="00B00B66">
      <w:pPr>
        <w:jc w:val="both"/>
        <w:rPr>
          <w:b/>
          <w:i/>
          <w:szCs w:val="24"/>
        </w:rPr>
      </w:pPr>
    </w:p>
    <w:p w:rsidR="00B00B66" w:rsidRPr="000648BD" w:rsidRDefault="00B00B66" w:rsidP="00B00B66">
      <w:pPr>
        <w:jc w:val="both"/>
        <w:rPr>
          <w:b/>
          <w:i/>
          <w:szCs w:val="24"/>
        </w:rPr>
      </w:pPr>
      <w:r w:rsidRPr="00D62F6D">
        <w:rPr>
          <w:b/>
          <w:i/>
          <w:szCs w:val="24"/>
        </w:rPr>
        <w:t>II</w:t>
      </w:r>
      <w:r w:rsidRPr="00D62F6D">
        <w:rPr>
          <w:b/>
          <w:i/>
          <w:szCs w:val="24"/>
        </w:rPr>
        <w:tab/>
        <w:t>TEKUĆA PRIČUVA PREDSJEDNIKA VLADE</w:t>
      </w:r>
    </w:p>
    <w:p w:rsidR="00B00B66" w:rsidRDefault="00B00B66" w:rsidP="00B00B66">
      <w:pPr>
        <w:widowControl/>
        <w:rPr>
          <w:sz w:val="20"/>
          <w:szCs w:val="20"/>
        </w:rPr>
      </w:pPr>
    </w:p>
    <w:p w:rsidR="00BA05C3" w:rsidRDefault="00BA05C3" w:rsidP="00B00B66">
      <w:pPr>
        <w:widowControl/>
        <w:rPr>
          <w:sz w:val="20"/>
          <w:szCs w:val="20"/>
        </w:rPr>
      </w:pPr>
    </w:p>
    <w:p w:rsidR="00B00B66" w:rsidRDefault="00B00B66" w:rsidP="00B00B66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 xml:space="preserve">predsjednika </w:t>
      </w:r>
      <w:r w:rsidRPr="003D4718">
        <w:rPr>
          <w:szCs w:val="24"/>
        </w:rPr>
        <w:t>Vlade“ u razdoblju 01.01.-</w:t>
      </w:r>
      <w:r w:rsidR="00C94754">
        <w:rPr>
          <w:szCs w:val="24"/>
        </w:rPr>
        <w:t>30</w:t>
      </w:r>
      <w:r w:rsidRPr="003D4718">
        <w:rPr>
          <w:szCs w:val="24"/>
        </w:rPr>
        <w:t>.</w:t>
      </w:r>
      <w:r>
        <w:rPr>
          <w:szCs w:val="24"/>
        </w:rPr>
        <w:t>0</w:t>
      </w:r>
      <w:r w:rsidR="00C94754">
        <w:rPr>
          <w:szCs w:val="24"/>
        </w:rPr>
        <w:t>6</w:t>
      </w:r>
      <w:r w:rsidRPr="003D4718">
        <w:rPr>
          <w:szCs w:val="24"/>
        </w:rPr>
        <w:t>.20</w:t>
      </w:r>
      <w:r w:rsidR="009041EC">
        <w:rPr>
          <w:szCs w:val="24"/>
        </w:rPr>
        <w:t>20</w:t>
      </w:r>
      <w:r w:rsidRPr="003D4718">
        <w:rPr>
          <w:szCs w:val="24"/>
        </w:rPr>
        <w:t xml:space="preserve">. godine utrošeno je </w:t>
      </w:r>
      <w:r w:rsidR="00C94754">
        <w:rPr>
          <w:szCs w:val="24"/>
        </w:rPr>
        <w:t>12.200</w:t>
      </w:r>
      <w:r w:rsidRPr="003D4718">
        <w:rPr>
          <w:szCs w:val="24"/>
        </w:rPr>
        <w:t xml:space="preserve"> KM ili </w:t>
      </w:r>
      <w:r w:rsidR="00C94754">
        <w:rPr>
          <w:szCs w:val="24"/>
        </w:rPr>
        <w:t>80,83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9568C4" w:rsidRDefault="009568C4" w:rsidP="00B00B66">
      <w:pPr>
        <w:jc w:val="both"/>
        <w:rPr>
          <w:szCs w:val="24"/>
        </w:rPr>
      </w:pPr>
    </w:p>
    <w:tbl>
      <w:tblPr>
        <w:tblStyle w:val="Srednjipopis21"/>
        <w:tblW w:w="0" w:type="auto"/>
        <w:tblLook w:val="04A0"/>
      </w:tblPr>
      <w:tblGrid>
        <w:gridCol w:w="2576"/>
        <w:gridCol w:w="2169"/>
        <w:gridCol w:w="3187"/>
        <w:gridCol w:w="1356"/>
      </w:tblGrid>
      <w:tr w:rsidR="00B00B66" w:rsidRPr="000A0058" w:rsidTr="00E002B0">
        <w:trPr>
          <w:cnfStyle w:val="100000000000"/>
        </w:trPr>
        <w:tc>
          <w:tcPr>
            <w:cnfStyle w:val="001000000100"/>
            <w:tcW w:w="2576" w:type="dxa"/>
          </w:tcPr>
          <w:p w:rsidR="00B00B66" w:rsidRDefault="00B00B66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B00B66" w:rsidRPr="000A0058" w:rsidRDefault="00B00B66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69" w:type="dxa"/>
          </w:tcPr>
          <w:p w:rsidR="00B00B66" w:rsidRPr="000A0058" w:rsidRDefault="00B00B66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87" w:type="dxa"/>
          </w:tcPr>
          <w:p w:rsidR="00B00B66" w:rsidRPr="000A0058" w:rsidRDefault="00B00B66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356" w:type="dxa"/>
          </w:tcPr>
          <w:p w:rsidR="00B00B66" w:rsidRPr="000A0058" w:rsidRDefault="00B00B66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C94754" w:rsidRPr="000A0058" w:rsidTr="00E002B0">
        <w:trPr>
          <w:cnfStyle w:val="000000100000"/>
          <w:trHeight w:val="567"/>
        </w:trPr>
        <w:tc>
          <w:tcPr>
            <w:cnfStyle w:val="001000000000"/>
            <w:tcW w:w="2576" w:type="dxa"/>
            <w:vAlign w:val="center"/>
          </w:tcPr>
          <w:p w:rsidR="00C94754" w:rsidRDefault="00C94754" w:rsidP="008C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Vlada Županije Posavske</w:t>
            </w:r>
          </w:p>
        </w:tc>
        <w:tc>
          <w:tcPr>
            <w:tcW w:w="2169" w:type="dxa"/>
            <w:vAlign w:val="center"/>
          </w:tcPr>
          <w:p w:rsidR="00C94754" w:rsidRDefault="00FA3F74" w:rsidP="008C5A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Neprofitne organizacije i udruge građana</w:t>
            </w:r>
          </w:p>
        </w:tc>
        <w:tc>
          <w:tcPr>
            <w:tcW w:w="3187" w:type="dxa"/>
            <w:vAlign w:val="center"/>
          </w:tcPr>
          <w:p w:rsidR="00C94754" w:rsidRDefault="00FA3F74" w:rsidP="009041EC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organizacije manifestacije/proslave/obilježavanja</w:t>
            </w:r>
          </w:p>
        </w:tc>
        <w:tc>
          <w:tcPr>
            <w:tcW w:w="1356" w:type="dxa"/>
            <w:vAlign w:val="center"/>
          </w:tcPr>
          <w:p w:rsidR="00C94754" w:rsidRDefault="00FA3F74" w:rsidP="00D62F6D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B62E2" w:rsidRPr="000A0058" w:rsidTr="00E002B0">
        <w:trPr>
          <w:trHeight w:val="567"/>
        </w:trPr>
        <w:tc>
          <w:tcPr>
            <w:cnfStyle w:val="001000000000"/>
            <w:tcW w:w="2576" w:type="dxa"/>
            <w:vAlign w:val="center"/>
          </w:tcPr>
          <w:p w:rsidR="003B62E2" w:rsidRPr="000A0058" w:rsidRDefault="003B62E2" w:rsidP="008C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financija</w:t>
            </w:r>
          </w:p>
        </w:tc>
        <w:tc>
          <w:tcPr>
            <w:tcW w:w="2169" w:type="dxa"/>
            <w:vAlign w:val="center"/>
          </w:tcPr>
          <w:p w:rsidR="003B62E2" w:rsidRDefault="003B62E2" w:rsidP="008C5A6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Niže razine vlasti </w:t>
            </w:r>
          </w:p>
        </w:tc>
        <w:tc>
          <w:tcPr>
            <w:tcW w:w="3187" w:type="dxa"/>
            <w:vAlign w:val="center"/>
          </w:tcPr>
          <w:p w:rsidR="003B62E2" w:rsidRDefault="003B62E2" w:rsidP="009041E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projekata </w:t>
            </w:r>
            <w:r>
              <w:rPr>
                <w:color w:val="auto"/>
                <w:sz w:val="20"/>
                <w:szCs w:val="20"/>
              </w:rPr>
              <w:t>izgradnje i sanacije objekata</w:t>
            </w:r>
            <w:r w:rsidR="00FA3F74">
              <w:rPr>
                <w:color w:val="auto"/>
                <w:sz w:val="20"/>
                <w:szCs w:val="20"/>
              </w:rPr>
              <w:t>, nabavke opreme te pomoć redovitom poslovanju</w:t>
            </w:r>
          </w:p>
        </w:tc>
        <w:tc>
          <w:tcPr>
            <w:tcW w:w="1356" w:type="dxa"/>
            <w:vAlign w:val="center"/>
          </w:tcPr>
          <w:p w:rsidR="003B62E2" w:rsidRDefault="00FA3F74" w:rsidP="00D62F6D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41EC">
              <w:rPr>
                <w:sz w:val="20"/>
                <w:szCs w:val="20"/>
              </w:rPr>
              <w:t>.000</w:t>
            </w:r>
            <w:r w:rsidR="00E002B0">
              <w:rPr>
                <w:sz w:val="20"/>
                <w:szCs w:val="20"/>
              </w:rPr>
              <w:t>,</w:t>
            </w:r>
            <w:r w:rsidR="003B62E2">
              <w:rPr>
                <w:sz w:val="20"/>
                <w:szCs w:val="20"/>
              </w:rPr>
              <w:t>00</w:t>
            </w:r>
          </w:p>
        </w:tc>
      </w:tr>
      <w:tr w:rsidR="00DB5D3A" w:rsidRPr="000A0058" w:rsidTr="00E002B0">
        <w:trPr>
          <w:cnfStyle w:val="000000100000"/>
          <w:trHeight w:val="567"/>
        </w:trPr>
        <w:tc>
          <w:tcPr>
            <w:cnfStyle w:val="001000000000"/>
            <w:tcW w:w="2576" w:type="dxa"/>
            <w:vAlign w:val="center"/>
          </w:tcPr>
          <w:p w:rsidR="00DB5D3A" w:rsidRPr="000A0058" w:rsidRDefault="00DB5D3A" w:rsidP="009041EC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Ministarstvo zdravstva i</w:t>
            </w:r>
            <w:r w:rsidR="003B62E2">
              <w:rPr>
                <w:color w:val="auto"/>
                <w:sz w:val="20"/>
                <w:szCs w:val="20"/>
              </w:rPr>
              <w:t xml:space="preserve"> </w:t>
            </w: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69" w:type="dxa"/>
            <w:vAlign w:val="center"/>
          </w:tcPr>
          <w:p w:rsidR="00DB5D3A" w:rsidRPr="000A0058" w:rsidRDefault="00DB5D3A" w:rsidP="008C5A64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87" w:type="dxa"/>
            <w:vAlign w:val="center"/>
          </w:tcPr>
          <w:p w:rsidR="00DB5D3A" w:rsidRPr="000A0058" w:rsidRDefault="007D7103" w:rsidP="009041EC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</w:t>
            </w:r>
            <w:r w:rsidR="00DB5D3A">
              <w:rPr>
                <w:color w:val="auto"/>
                <w:sz w:val="20"/>
                <w:szCs w:val="20"/>
              </w:rPr>
              <w:t xml:space="preserve"> pomoć za socijalne potrebe</w:t>
            </w:r>
          </w:p>
        </w:tc>
        <w:tc>
          <w:tcPr>
            <w:tcW w:w="1356" w:type="dxa"/>
            <w:vAlign w:val="center"/>
          </w:tcPr>
          <w:p w:rsidR="00DB5D3A" w:rsidRPr="000A0058" w:rsidRDefault="00FA3F74" w:rsidP="00D62F6D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1.000,00</w:t>
            </w:r>
          </w:p>
        </w:tc>
      </w:tr>
      <w:tr w:rsidR="00FA3F74" w:rsidRPr="000A0058" w:rsidTr="0060455E">
        <w:trPr>
          <w:trHeight w:val="567"/>
        </w:trPr>
        <w:tc>
          <w:tcPr>
            <w:cnfStyle w:val="001000000000"/>
            <w:tcW w:w="2576" w:type="dxa"/>
            <w:vAlign w:val="center"/>
          </w:tcPr>
          <w:p w:rsidR="00FA3F74" w:rsidRPr="000A0058" w:rsidRDefault="00FA3F74" w:rsidP="0060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sporta</w:t>
            </w:r>
          </w:p>
        </w:tc>
        <w:tc>
          <w:tcPr>
            <w:tcW w:w="2169" w:type="dxa"/>
            <w:vAlign w:val="center"/>
          </w:tcPr>
          <w:p w:rsidR="00FA3F74" w:rsidRDefault="00FA3F74" w:rsidP="0060455E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Fizičke osobe</w:t>
            </w:r>
          </w:p>
        </w:tc>
        <w:tc>
          <w:tcPr>
            <w:tcW w:w="3187" w:type="dxa"/>
            <w:vAlign w:val="center"/>
          </w:tcPr>
          <w:p w:rsidR="00FA3F74" w:rsidRDefault="00FA3F74" w:rsidP="00FA3F7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Financijska pomoć za obrazovanje</w:t>
            </w:r>
          </w:p>
        </w:tc>
        <w:tc>
          <w:tcPr>
            <w:tcW w:w="1356" w:type="dxa"/>
            <w:vAlign w:val="center"/>
          </w:tcPr>
          <w:p w:rsidR="00FA3F74" w:rsidRDefault="00FA3F74" w:rsidP="0060455E">
            <w:pPr>
              <w:jc w:val="righ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75452E" w:rsidRPr="000A0058" w:rsidTr="00E002B0">
        <w:trPr>
          <w:cnfStyle w:val="000000100000"/>
          <w:trHeight w:val="567"/>
        </w:trPr>
        <w:tc>
          <w:tcPr>
            <w:cnfStyle w:val="001000000000"/>
            <w:tcW w:w="2576" w:type="dxa"/>
            <w:vAlign w:val="center"/>
          </w:tcPr>
          <w:p w:rsidR="0075452E" w:rsidRPr="000A0058" w:rsidRDefault="0075452E" w:rsidP="0090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Ministarstvo prosvjete, znanosti, kulture i </w:t>
            </w:r>
            <w:r w:rsidR="009041E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porta</w:t>
            </w:r>
          </w:p>
        </w:tc>
        <w:tc>
          <w:tcPr>
            <w:tcW w:w="2169" w:type="dxa"/>
            <w:vAlign w:val="center"/>
          </w:tcPr>
          <w:p w:rsidR="0075452E" w:rsidRDefault="009041EC" w:rsidP="008C5A6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5452E">
              <w:rPr>
                <w:sz w:val="20"/>
                <w:szCs w:val="20"/>
              </w:rPr>
              <w:t>portski klubovi i društva</w:t>
            </w:r>
          </w:p>
        </w:tc>
        <w:tc>
          <w:tcPr>
            <w:tcW w:w="3187" w:type="dxa"/>
            <w:vAlign w:val="center"/>
          </w:tcPr>
          <w:p w:rsidR="0075452E" w:rsidRDefault="0075452E" w:rsidP="00FA3F74">
            <w:pPr>
              <w:cnfStyle w:val="00000010000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Sufinanciranje organizacije manifestacije/proslave/obilježavanja</w:t>
            </w:r>
            <w:r w:rsidR="003B62E2">
              <w:rPr>
                <w:color w:val="auto"/>
                <w:sz w:val="20"/>
                <w:szCs w:val="20"/>
              </w:rPr>
              <w:t>,</w:t>
            </w:r>
            <w:r w:rsidR="00FA3F74">
              <w:rPr>
                <w:color w:val="auto"/>
                <w:sz w:val="20"/>
                <w:szCs w:val="20"/>
              </w:rPr>
              <w:t xml:space="preserve"> </w:t>
            </w:r>
            <w:r w:rsidR="00FA3F74">
              <w:rPr>
                <w:sz w:val="20"/>
                <w:szCs w:val="20"/>
              </w:rPr>
              <w:t xml:space="preserve">sufinanciranje projekata </w:t>
            </w:r>
            <w:r w:rsidR="00FA3F74">
              <w:rPr>
                <w:color w:val="auto"/>
                <w:sz w:val="20"/>
                <w:szCs w:val="20"/>
              </w:rPr>
              <w:t>izgradnje i sanacije objekata,</w:t>
            </w:r>
            <w:r>
              <w:rPr>
                <w:color w:val="auto"/>
                <w:sz w:val="20"/>
                <w:szCs w:val="20"/>
              </w:rPr>
              <w:t xml:space="preserve"> te pomoć redovitom poslovanju</w:t>
            </w:r>
          </w:p>
        </w:tc>
        <w:tc>
          <w:tcPr>
            <w:tcW w:w="1356" w:type="dxa"/>
            <w:vAlign w:val="center"/>
          </w:tcPr>
          <w:p w:rsidR="0075452E" w:rsidRDefault="00FA3F74" w:rsidP="00EF2C26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41EC">
              <w:rPr>
                <w:sz w:val="20"/>
                <w:szCs w:val="20"/>
              </w:rPr>
              <w:t>.200</w:t>
            </w:r>
            <w:r w:rsidR="003B62E2">
              <w:rPr>
                <w:sz w:val="20"/>
                <w:szCs w:val="20"/>
              </w:rPr>
              <w:t>,00</w:t>
            </w:r>
          </w:p>
        </w:tc>
      </w:tr>
      <w:tr w:rsidR="00094FA5" w:rsidRPr="000A0058" w:rsidTr="00E002B0">
        <w:tc>
          <w:tcPr>
            <w:cnfStyle w:val="001000000000"/>
            <w:tcW w:w="2576" w:type="dxa"/>
          </w:tcPr>
          <w:p w:rsidR="00094FA5" w:rsidRDefault="00094FA5" w:rsidP="008C5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bottom w:val="single" w:sz="12" w:space="0" w:color="000000" w:themeColor="text1"/>
            </w:tcBorders>
          </w:tcPr>
          <w:p w:rsidR="00094FA5" w:rsidRPr="00D4350F" w:rsidRDefault="00094FA5" w:rsidP="008C5A64">
            <w:pPr>
              <w:jc w:val="both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87" w:type="dxa"/>
            <w:tcBorders>
              <w:bottom w:val="single" w:sz="12" w:space="0" w:color="000000" w:themeColor="text1"/>
            </w:tcBorders>
          </w:tcPr>
          <w:p w:rsidR="00094FA5" w:rsidRPr="00D4350F" w:rsidRDefault="00094FA5" w:rsidP="008C5A64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12" w:space="0" w:color="000000" w:themeColor="text1"/>
            </w:tcBorders>
          </w:tcPr>
          <w:p w:rsidR="00094FA5" w:rsidRPr="00D4350F" w:rsidRDefault="00FA3F74" w:rsidP="00D62F6D">
            <w:pPr>
              <w:jc w:val="right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12.200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</w:tbl>
    <w:p w:rsidR="0075452E" w:rsidRDefault="0075452E" w:rsidP="00B00B66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5452E" w:rsidRDefault="0075452E" w:rsidP="00B00B66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00B66" w:rsidRDefault="00EF7735" w:rsidP="00B00B66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127500" cy="2345267"/>
            <wp:effectExtent l="19050" t="0" r="635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0B66" w:rsidRDefault="00B00B66" w:rsidP="00B00B66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35AED">
        <w:rPr>
          <w:rFonts w:ascii="Times New Roman" w:hAnsi="Times New Roman"/>
          <w:sz w:val="20"/>
          <w:szCs w:val="20"/>
        </w:rPr>
        <w:t xml:space="preserve">Graf </w:t>
      </w:r>
      <w:r w:rsidR="008C5A64" w:rsidRPr="00235AED">
        <w:rPr>
          <w:rFonts w:ascii="Times New Roman" w:hAnsi="Times New Roman"/>
          <w:sz w:val="20"/>
          <w:szCs w:val="20"/>
        </w:rPr>
        <w:t>3</w:t>
      </w:r>
      <w:r w:rsidRPr="00235AED">
        <w:rPr>
          <w:rFonts w:ascii="Times New Roman" w:hAnsi="Times New Roman"/>
          <w:sz w:val="20"/>
          <w:szCs w:val="20"/>
        </w:rPr>
        <w:t xml:space="preserve">. Struktura utroška </w:t>
      </w:r>
      <w:proofErr w:type="spellStart"/>
      <w:r w:rsidRPr="00235AED">
        <w:rPr>
          <w:rFonts w:ascii="Times New Roman" w:hAnsi="Times New Roman"/>
          <w:sz w:val="20"/>
          <w:szCs w:val="20"/>
        </w:rPr>
        <w:t>tek.pričuve</w:t>
      </w:r>
      <w:proofErr w:type="spellEnd"/>
      <w:r w:rsidR="00107017" w:rsidRPr="00235AED">
        <w:rPr>
          <w:rFonts w:ascii="Times New Roman" w:hAnsi="Times New Roman"/>
          <w:sz w:val="20"/>
          <w:szCs w:val="20"/>
        </w:rPr>
        <w:t xml:space="preserve"> </w:t>
      </w:r>
      <w:r w:rsidRPr="00235AED">
        <w:rPr>
          <w:rFonts w:ascii="Times New Roman" w:hAnsi="Times New Roman"/>
          <w:sz w:val="20"/>
          <w:szCs w:val="20"/>
        </w:rPr>
        <w:t>predsjednika Vlade prema primateljima u razdoblju 01.01.-</w:t>
      </w:r>
      <w:r w:rsidR="00FA3F74">
        <w:rPr>
          <w:rFonts w:ascii="Times New Roman" w:hAnsi="Times New Roman"/>
          <w:sz w:val="20"/>
          <w:szCs w:val="20"/>
        </w:rPr>
        <w:t>30</w:t>
      </w:r>
      <w:r w:rsidRPr="00235AED">
        <w:rPr>
          <w:rFonts w:ascii="Times New Roman" w:hAnsi="Times New Roman"/>
          <w:sz w:val="20"/>
          <w:szCs w:val="20"/>
        </w:rPr>
        <w:t>.0</w:t>
      </w:r>
      <w:r w:rsidR="00FA3F74">
        <w:rPr>
          <w:rFonts w:ascii="Times New Roman" w:hAnsi="Times New Roman"/>
          <w:sz w:val="20"/>
          <w:szCs w:val="20"/>
        </w:rPr>
        <w:t>6</w:t>
      </w:r>
      <w:r w:rsidRPr="00235AED">
        <w:rPr>
          <w:rFonts w:ascii="Times New Roman" w:hAnsi="Times New Roman"/>
          <w:sz w:val="20"/>
          <w:szCs w:val="20"/>
        </w:rPr>
        <w:t>.20</w:t>
      </w:r>
      <w:r w:rsidR="009041EC">
        <w:rPr>
          <w:rFonts w:ascii="Times New Roman" w:hAnsi="Times New Roman"/>
          <w:sz w:val="20"/>
          <w:szCs w:val="20"/>
        </w:rPr>
        <w:t>20</w:t>
      </w:r>
      <w:r w:rsidRPr="00235AED">
        <w:rPr>
          <w:rFonts w:ascii="Times New Roman" w:hAnsi="Times New Roman"/>
          <w:sz w:val="20"/>
          <w:szCs w:val="20"/>
        </w:rPr>
        <w:t>. g.</w:t>
      </w:r>
    </w:p>
    <w:p w:rsidR="003B62E2" w:rsidRDefault="003B62E2" w:rsidP="00B00B66">
      <w:pPr>
        <w:widowControl/>
        <w:rPr>
          <w:b/>
          <w:i/>
          <w:szCs w:val="24"/>
        </w:rPr>
      </w:pPr>
    </w:p>
    <w:p w:rsidR="003B62E2" w:rsidRDefault="003B62E2" w:rsidP="00B00B66">
      <w:pPr>
        <w:widowControl/>
        <w:rPr>
          <w:b/>
          <w:i/>
          <w:szCs w:val="24"/>
        </w:rPr>
      </w:pPr>
    </w:p>
    <w:p w:rsidR="00BA05C3" w:rsidRDefault="00BA05C3" w:rsidP="00B00B66">
      <w:pPr>
        <w:widowControl/>
        <w:rPr>
          <w:b/>
          <w:i/>
          <w:szCs w:val="24"/>
        </w:rPr>
      </w:pPr>
    </w:p>
    <w:p w:rsidR="00B00B66" w:rsidRPr="00261415" w:rsidRDefault="00B00B66" w:rsidP="00B00B66">
      <w:pPr>
        <w:widowControl/>
        <w:rPr>
          <w:b/>
          <w:i/>
          <w:szCs w:val="24"/>
        </w:rPr>
      </w:pPr>
      <w:r w:rsidRPr="00261415">
        <w:rPr>
          <w:b/>
          <w:i/>
          <w:szCs w:val="24"/>
        </w:rPr>
        <w:t>I</w:t>
      </w:r>
      <w:r w:rsidR="008C5A64">
        <w:rPr>
          <w:b/>
          <w:i/>
          <w:szCs w:val="24"/>
        </w:rPr>
        <w:t>I</w:t>
      </w:r>
      <w:r w:rsidRPr="00261415">
        <w:rPr>
          <w:b/>
          <w:i/>
          <w:szCs w:val="24"/>
        </w:rPr>
        <w:t>I</w:t>
      </w:r>
      <w:r w:rsidRPr="00261415">
        <w:rPr>
          <w:b/>
          <w:i/>
          <w:szCs w:val="24"/>
        </w:rPr>
        <w:tab/>
        <w:t xml:space="preserve">TEKUĆA PRIČUVA </w:t>
      </w:r>
      <w:r>
        <w:rPr>
          <w:b/>
          <w:i/>
          <w:szCs w:val="24"/>
        </w:rPr>
        <w:t>ZAMJENIKA PREDSJEDNIKA VLADE</w:t>
      </w:r>
    </w:p>
    <w:p w:rsidR="00B00B66" w:rsidRDefault="00B00B66" w:rsidP="00B00B66">
      <w:pPr>
        <w:widowControl/>
        <w:rPr>
          <w:sz w:val="20"/>
          <w:szCs w:val="20"/>
        </w:rPr>
      </w:pPr>
    </w:p>
    <w:p w:rsidR="00B00B66" w:rsidRPr="00CB6647" w:rsidRDefault="00B00B66" w:rsidP="00B00B66">
      <w:pPr>
        <w:widowControl/>
        <w:rPr>
          <w:sz w:val="20"/>
          <w:szCs w:val="20"/>
        </w:rPr>
      </w:pPr>
    </w:p>
    <w:p w:rsidR="002D5EA0" w:rsidRDefault="002D5EA0" w:rsidP="002D5EA0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 xml:space="preserve">zamjenika predsjednika </w:t>
      </w:r>
      <w:r w:rsidRPr="003D4718">
        <w:rPr>
          <w:szCs w:val="24"/>
        </w:rPr>
        <w:t xml:space="preserve">Vlade“ u </w:t>
      </w:r>
      <w:r>
        <w:rPr>
          <w:szCs w:val="24"/>
        </w:rPr>
        <w:t>razdoblju 01.01.-</w:t>
      </w:r>
      <w:r w:rsidR="00FA3F74">
        <w:rPr>
          <w:szCs w:val="24"/>
        </w:rPr>
        <w:t>30</w:t>
      </w:r>
      <w:r>
        <w:rPr>
          <w:szCs w:val="24"/>
        </w:rPr>
        <w:t>.0</w:t>
      </w:r>
      <w:r w:rsidR="00FA3F74">
        <w:rPr>
          <w:szCs w:val="24"/>
        </w:rPr>
        <w:t>6</w:t>
      </w:r>
      <w:r>
        <w:rPr>
          <w:szCs w:val="24"/>
        </w:rPr>
        <w:t>.20</w:t>
      </w:r>
      <w:r w:rsidR="009041EC">
        <w:rPr>
          <w:szCs w:val="24"/>
        </w:rPr>
        <w:t>20</w:t>
      </w:r>
      <w:r>
        <w:rPr>
          <w:szCs w:val="24"/>
        </w:rPr>
        <w:t xml:space="preserve">. godine </w:t>
      </w:r>
      <w:r w:rsidRPr="003D4718">
        <w:rPr>
          <w:szCs w:val="24"/>
        </w:rPr>
        <w:t xml:space="preserve">utrošeno je </w:t>
      </w:r>
      <w:r w:rsidR="00FA3F74">
        <w:rPr>
          <w:szCs w:val="24"/>
        </w:rPr>
        <w:t>8.800</w:t>
      </w:r>
      <w:r w:rsidRPr="003D4718">
        <w:rPr>
          <w:szCs w:val="24"/>
        </w:rPr>
        <w:t xml:space="preserve"> KM ili </w:t>
      </w:r>
      <w:r w:rsidR="00FA3F74">
        <w:rPr>
          <w:szCs w:val="24"/>
        </w:rPr>
        <w:t>73,33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2D5EA0" w:rsidRDefault="002D5EA0" w:rsidP="002D5EA0">
      <w:pPr>
        <w:jc w:val="both"/>
        <w:rPr>
          <w:szCs w:val="24"/>
        </w:rPr>
      </w:pPr>
    </w:p>
    <w:tbl>
      <w:tblPr>
        <w:tblStyle w:val="Srednjipopis21"/>
        <w:tblW w:w="0" w:type="auto"/>
        <w:tblLook w:val="04A0"/>
      </w:tblPr>
      <w:tblGrid>
        <w:gridCol w:w="2660"/>
        <w:gridCol w:w="2128"/>
        <w:gridCol w:w="3137"/>
        <w:gridCol w:w="1363"/>
      </w:tblGrid>
      <w:tr w:rsidR="002D5EA0" w:rsidRPr="000A0058" w:rsidTr="004F7EE1">
        <w:trPr>
          <w:cnfStyle w:val="100000000000"/>
        </w:trPr>
        <w:tc>
          <w:tcPr>
            <w:cnfStyle w:val="001000000100"/>
            <w:tcW w:w="2660" w:type="dxa"/>
          </w:tcPr>
          <w:p w:rsidR="002D5EA0" w:rsidRDefault="002D5EA0" w:rsidP="0069599A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2D5EA0" w:rsidRPr="000A0058" w:rsidRDefault="002D5EA0" w:rsidP="0069599A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28" w:type="dxa"/>
          </w:tcPr>
          <w:p w:rsidR="002D5EA0" w:rsidRPr="000A0058" w:rsidRDefault="002D5EA0" w:rsidP="0069599A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37" w:type="dxa"/>
          </w:tcPr>
          <w:p w:rsidR="002D5EA0" w:rsidRPr="000A0058" w:rsidRDefault="002D5EA0" w:rsidP="0069599A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363" w:type="dxa"/>
          </w:tcPr>
          <w:p w:rsidR="002D5EA0" w:rsidRPr="000A0058" w:rsidRDefault="002D5EA0" w:rsidP="0069599A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2D5EA0" w:rsidRPr="000A0058" w:rsidTr="004F7EE1">
        <w:trPr>
          <w:cnfStyle w:val="000000100000"/>
          <w:trHeight w:val="567"/>
        </w:trPr>
        <w:tc>
          <w:tcPr>
            <w:cnfStyle w:val="001000000000"/>
            <w:tcW w:w="2660" w:type="dxa"/>
            <w:vAlign w:val="center"/>
          </w:tcPr>
          <w:p w:rsidR="002D5EA0" w:rsidRDefault="009041EC" w:rsidP="0069599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Ministarstvo zdravstva </w:t>
            </w:r>
            <w:r w:rsidR="002D5EA0" w:rsidRPr="000A0058">
              <w:rPr>
                <w:color w:val="auto"/>
                <w:sz w:val="20"/>
                <w:szCs w:val="20"/>
              </w:rPr>
              <w:t>i</w:t>
            </w:r>
          </w:p>
          <w:p w:rsidR="002D5EA0" w:rsidRPr="000A0058" w:rsidRDefault="002D5EA0" w:rsidP="0069599A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28" w:type="dxa"/>
            <w:vAlign w:val="center"/>
          </w:tcPr>
          <w:p w:rsidR="002D5EA0" w:rsidRPr="000A0058" w:rsidRDefault="002D5EA0" w:rsidP="0069599A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2D5EA0" w:rsidRPr="000A0058" w:rsidRDefault="002D5EA0" w:rsidP="009041EC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Financijska pomoć za </w:t>
            </w:r>
            <w:r w:rsidR="009041EC">
              <w:rPr>
                <w:color w:val="auto"/>
                <w:sz w:val="20"/>
                <w:szCs w:val="20"/>
              </w:rPr>
              <w:t>socijalne</w:t>
            </w:r>
            <w:r>
              <w:rPr>
                <w:color w:val="auto"/>
                <w:sz w:val="20"/>
                <w:szCs w:val="20"/>
              </w:rPr>
              <w:t xml:space="preserve"> potrebe</w:t>
            </w:r>
          </w:p>
        </w:tc>
        <w:tc>
          <w:tcPr>
            <w:tcW w:w="1363" w:type="dxa"/>
            <w:vAlign w:val="center"/>
          </w:tcPr>
          <w:p w:rsidR="002D5EA0" w:rsidRPr="000A0058" w:rsidRDefault="00FA3F74" w:rsidP="0069599A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6.000,00</w:t>
            </w:r>
          </w:p>
        </w:tc>
      </w:tr>
      <w:tr w:rsidR="009041EC" w:rsidRPr="000A0058" w:rsidTr="002A7640">
        <w:trPr>
          <w:trHeight w:val="567"/>
        </w:trPr>
        <w:tc>
          <w:tcPr>
            <w:cnfStyle w:val="001000000000"/>
            <w:tcW w:w="2660" w:type="dxa"/>
            <w:vAlign w:val="center"/>
          </w:tcPr>
          <w:p w:rsidR="009041EC" w:rsidRDefault="009041EC" w:rsidP="002A76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Ministarstvo zdravstva </w:t>
            </w:r>
            <w:r w:rsidRPr="000A0058">
              <w:rPr>
                <w:color w:val="auto"/>
                <w:sz w:val="20"/>
                <w:szCs w:val="20"/>
              </w:rPr>
              <w:t>i</w:t>
            </w:r>
          </w:p>
          <w:p w:rsidR="009041EC" w:rsidRPr="000A0058" w:rsidRDefault="009041EC" w:rsidP="002A7640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28" w:type="dxa"/>
            <w:vAlign w:val="center"/>
          </w:tcPr>
          <w:p w:rsidR="009041EC" w:rsidRPr="000A0058" w:rsidRDefault="009041EC" w:rsidP="002A7640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9041EC" w:rsidRPr="000A0058" w:rsidRDefault="009041EC" w:rsidP="002A7640">
            <w:pPr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zdravstvene potrebe</w:t>
            </w:r>
          </w:p>
        </w:tc>
        <w:tc>
          <w:tcPr>
            <w:tcW w:w="1363" w:type="dxa"/>
            <w:vAlign w:val="center"/>
          </w:tcPr>
          <w:p w:rsidR="009041EC" w:rsidRPr="000A0058" w:rsidRDefault="00FA3F74" w:rsidP="002A7640">
            <w:pPr>
              <w:jc w:val="right"/>
              <w:cnfStyle w:val="0000000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2.2</w:t>
            </w:r>
            <w:r w:rsidR="009041EC">
              <w:rPr>
                <w:color w:val="auto"/>
                <w:sz w:val="20"/>
                <w:szCs w:val="20"/>
              </w:rPr>
              <w:t>00,00</w:t>
            </w:r>
          </w:p>
        </w:tc>
      </w:tr>
      <w:tr w:rsidR="00FA3F74" w:rsidRPr="000A0058" w:rsidTr="002A7640">
        <w:trPr>
          <w:cnfStyle w:val="000000100000"/>
          <w:trHeight w:val="567"/>
        </w:trPr>
        <w:tc>
          <w:tcPr>
            <w:cnfStyle w:val="001000000000"/>
            <w:tcW w:w="2660" w:type="dxa"/>
            <w:vAlign w:val="center"/>
          </w:tcPr>
          <w:p w:rsidR="00FA3F74" w:rsidRDefault="00FA3F74" w:rsidP="002A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znanosti, kulture i sporta</w:t>
            </w:r>
          </w:p>
        </w:tc>
        <w:tc>
          <w:tcPr>
            <w:tcW w:w="2128" w:type="dxa"/>
            <w:vAlign w:val="center"/>
          </w:tcPr>
          <w:p w:rsidR="00FA3F74" w:rsidRDefault="00FA3F74" w:rsidP="002A764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FA3F74" w:rsidRDefault="00FA3F74" w:rsidP="002A764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Financijska pomoć za organiziranje kulturne manifestacije</w:t>
            </w:r>
          </w:p>
        </w:tc>
        <w:tc>
          <w:tcPr>
            <w:tcW w:w="1363" w:type="dxa"/>
            <w:vAlign w:val="center"/>
          </w:tcPr>
          <w:p w:rsidR="00FA3F74" w:rsidRDefault="00FA3F74" w:rsidP="002A7640">
            <w:pPr>
              <w:jc w:val="righ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2D5EA0" w:rsidRPr="000A0058" w:rsidTr="004F7EE1">
        <w:tc>
          <w:tcPr>
            <w:cnfStyle w:val="001000000000"/>
            <w:tcW w:w="2660" w:type="dxa"/>
          </w:tcPr>
          <w:p w:rsidR="002D5EA0" w:rsidRDefault="002D5EA0" w:rsidP="006959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12" w:space="0" w:color="000000" w:themeColor="text1"/>
            </w:tcBorders>
          </w:tcPr>
          <w:p w:rsidR="002D5EA0" w:rsidRPr="00D4350F" w:rsidRDefault="002D5EA0" w:rsidP="0069599A">
            <w:pPr>
              <w:jc w:val="both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37" w:type="dxa"/>
            <w:tcBorders>
              <w:bottom w:val="single" w:sz="12" w:space="0" w:color="000000" w:themeColor="text1"/>
            </w:tcBorders>
          </w:tcPr>
          <w:p w:rsidR="002D5EA0" w:rsidRPr="00D4350F" w:rsidRDefault="002D5EA0" w:rsidP="0069599A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12" w:space="0" w:color="000000" w:themeColor="text1"/>
            </w:tcBorders>
          </w:tcPr>
          <w:p w:rsidR="002D5EA0" w:rsidRPr="00D4350F" w:rsidRDefault="00FA3F74" w:rsidP="0069599A">
            <w:pPr>
              <w:jc w:val="right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8.800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</w:tbl>
    <w:p w:rsidR="002D5EA0" w:rsidRDefault="002D5EA0" w:rsidP="002D5EA0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155017" cy="2112434"/>
            <wp:effectExtent l="19050" t="0" r="0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5EA0" w:rsidRDefault="002D5EA0" w:rsidP="002D5EA0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35AED">
        <w:rPr>
          <w:rFonts w:ascii="Times New Roman" w:hAnsi="Times New Roman"/>
          <w:sz w:val="20"/>
          <w:szCs w:val="20"/>
        </w:rPr>
        <w:t xml:space="preserve">Graf </w:t>
      </w:r>
      <w:r>
        <w:rPr>
          <w:rFonts w:ascii="Times New Roman" w:hAnsi="Times New Roman"/>
          <w:sz w:val="20"/>
          <w:szCs w:val="20"/>
        </w:rPr>
        <w:t>4</w:t>
      </w:r>
      <w:r w:rsidRPr="00235AED">
        <w:rPr>
          <w:rFonts w:ascii="Times New Roman" w:hAnsi="Times New Roman"/>
          <w:sz w:val="20"/>
          <w:szCs w:val="20"/>
        </w:rPr>
        <w:t xml:space="preserve">. Struktura utroška </w:t>
      </w:r>
      <w:proofErr w:type="spellStart"/>
      <w:r w:rsidRPr="00235AED">
        <w:rPr>
          <w:rFonts w:ascii="Times New Roman" w:hAnsi="Times New Roman"/>
          <w:sz w:val="20"/>
          <w:szCs w:val="20"/>
        </w:rPr>
        <w:t>tek.pričuve</w:t>
      </w:r>
      <w:proofErr w:type="spellEnd"/>
      <w:r w:rsidRPr="00235A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zamjenika </w:t>
      </w:r>
      <w:r w:rsidRPr="00235AED">
        <w:rPr>
          <w:rFonts w:ascii="Times New Roman" w:hAnsi="Times New Roman"/>
          <w:sz w:val="20"/>
          <w:szCs w:val="20"/>
        </w:rPr>
        <w:t>predsjednika Vlade prema primateljima u razdoblju 01.01.-</w:t>
      </w:r>
      <w:r w:rsidR="00FA3F74">
        <w:rPr>
          <w:rFonts w:ascii="Times New Roman" w:hAnsi="Times New Roman"/>
          <w:sz w:val="20"/>
          <w:szCs w:val="20"/>
        </w:rPr>
        <w:t>30</w:t>
      </w:r>
      <w:r w:rsidRPr="00235AED">
        <w:rPr>
          <w:rFonts w:ascii="Times New Roman" w:hAnsi="Times New Roman"/>
          <w:sz w:val="20"/>
          <w:szCs w:val="20"/>
        </w:rPr>
        <w:t>.0</w:t>
      </w:r>
      <w:r w:rsidR="00FA3F74">
        <w:rPr>
          <w:rFonts w:ascii="Times New Roman" w:hAnsi="Times New Roman"/>
          <w:sz w:val="20"/>
          <w:szCs w:val="20"/>
        </w:rPr>
        <w:t>6</w:t>
      </w:r>
      <w:r w:rsidRPr="00235AED">
        <w:rPr>
          <w:rFonts w:ascii="Times New Roman" w:hAnsi="Times New Roman"/>
          <w:sz w:val="20"/>
          <w:szCs w:val="20"/>
        </w:rPr>
        <w:t>.20</w:t>
      </w:r>
      <w:r w:rsidR="009041EC">
        <w:rPr>
          <w:rFonts w:ascii="Times New Roman" w:hAnsi="Times New Roman"/>
          <w:sz w:val="20"/>
          <w:szCs w:val="20"/>
        </w:rPr>
        <w:t>20</w:t>
      </w:r>
      <w:r w:rsidRPr="00235AED">
        <w:rPr>
          <w:rFonts w:ascii="Times New Roman" w:hAnsi="Times New Roman"/>
          <w:sz w:val="20"/>
          <w:szCs w:val="20"/>
        </w:rPr>
        <w:t>. g.</w:t>
      </w:r>
    </w:p>
    <w:p w:rsidR="008155D3" w:rsidRDefault="008155D3" w:rsidP="008C5A64">
      <w:pPr>
        <w:jc w:val="both"/>
        <w:rPr>
          <w:b/>
          <w:i/>
          <w:szCs w:val="24"/>
        </w:rPr>
      </w:pPr>
    </w:p>
    <w:p w:rsidR="008155D3" w:rsidRDefault="008155D3" w:rsidP="008C5A64">
      <w:pPr>
        <w:jc w:val="both"/>
        <w:rPr>
          <w:b/>
          <w:i/>
          <w:szCs w:val="24"/>
        </w:rPr>
      </w:pPr>
    </w:p>
    <w:p w:rsidR="00FA3F74" w:rsidRDefault="00FA3F74" w:rsidP="008C5A64">
      <w:pPr>
        <w:jc w:val="both"/>
        <w:rPr>
          <w:b/>
          <w:i/>
          <w:szCs w:val="24"/>
        </w:rPr>
      </w:pPr>
    </w:p>
    <w:p w:rsidR="00FA3F74" w:rsidRDefault="00FA3F74" w:rsidP="008C5A64">
      <w:pPr>
        <w:jc w:val="both"/>
        <w:rPr>
          <w:b/>
          <w:i/>
          <w:szCs w:val="24"/>
        </w:rPr>
      </w:pPr>
    </w:p>
    <w:p w:rsidR="008C5A64" w:rsidRPr="000648BD" w:rsidRDefault="008C5A64" w:rsidP="008C5A6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t>IV</w:t>
      </w:r>
      <w:r w:rsidRPr="000648BD">
        <w:rPr>
          <w:b/>
          <w:i/>
          <w:szCs w:val="24"/>
        </w:rPr>
        <w:tab/>
        <w:t xml:space="preserve">TEKUĆA PRIČUVA </w:t>
      </w:r>
      <w:r>
        <w:rPr>
          <w:b/>
          <w:i/>
          <w:szCs w:val="24"/>
        </w:rPr>
        <w:t>MINISTRA FINANCIJA</w:t>
      </w:r>
    </w:p>
    <w:p w:rsidR="008C5A64" w:rsidRDefault="008C5A64" w:rsidP="008C5A64">
      <w:pPr>
        <w:widowControl/>
        <w:rPr>
          <w:sz w:val="20"/>
          <w:szCs w:val="20"/>
        </w:rPr>
      </w:pPr>
    </w:p>
    <w:p w:rsidR="00D77417" w:rsidRPr="004372EB" w:rsidRDefault="00D77417" w:rsidP="008C5A64">
      <w:pPr>
        <w:widowControl/>
        <w:rPr>
          <w:sz w:val="20"/>
          <w:szCs w:val="20"/>
        </w:rPr>
      </w:pPr>
    </w:p>
    <w:p w:rsidR="008C5A64" w:rsidRDefault="008C5A64" w:rsidP="008C5A64">
      <w:pPr>
        <w:jc w:val="both"/>
        <w:rPr>
          <w:szCs w:val="24"/>
        </w:rPr>
      </w:pPr>
      <w:r w:rsidRPr="003D4718">
        <w:rPr>
          <w:szCs w:val="24"/>
        </w:rPr>
        <w:t xml:space="preserve">S pozicije „Tekuća pričuva </w:t>
      </w:r>
      <w:r>
        <w:rPr>
          <w:szCs w:val="24"/>
        </w:rPr>
        <w:t>ministra financija</w:t>
      </w:r>
      <w:r w:rsidRPr="003D4718">
        <w:rPr>
          <w:szCs w:val="24"/>
        </w:rPr>
        <w:t>“ u razdoblju 01.01.-</w:t>
      </w:r>
      <w:r w:rsidR="009041EC">
        <w:rPr>
          <w:szCs w:val="24"/>
        </w:rPr>
        <w:t>3</w:t>
      </w:r>
      <w:r w:rsidR="00FA3F74">
        <w:rPr>
          <w:szCs w:val="24"/>
        </w:rPr>
        <w:t>0</w:t>
      </w:r>
      <w:r w:rsidRPr="003D4718">
        <w:rPr>
          <w:szCs w:val="24"/>
        </w:rPr>
        <w:t>.</w:t>
      </w:r>
      <w:r>
        <w:rPr>
          <w:szCs w:val="24"/>
        </w:rPr>
        <w:t>0</w:t>
      </w:r>
      <w:r w:rsidR="00FA3F74">
        <w:rPr>
          <w:szCs w:val="24"/>
        </w:rPr>
        <w:t>6</w:t>
      </w:r>
      <w:r w:rsidRPr="003D4718">
        <w:rPr>
          <w:szCs w:val="24"/>
        </w:rPr>
        <w:t>.20</w:t>
      </w:r>
      <w:r w:rsidR="009041EC">
        <w:rPr>
          <w:szCs w:val="24"/>
        </w:rPr>
        <w:t>20</w:t>
      </w:r>
      <w:r w:rsidRPr="003D4718">
        <w:rPr>
          <w:szCs w:val="24"/>
        </w:rPr>
        <w:t xml:space="preserve">. godine utrošeno je </w:t>
      </w:r>
      <w:r w:rsidR="00FA3F74">
        <w:rPr>
          <w:szCs w:val="24"/>
        </w:rPr>
        <w:t>1.900</w:t>
      </w:r>
      <w:r w:rsidRPr="003D4718">
        <w:rPr>
          <w:szCs w:val="24"/>
        </w:rPr>
        <w:t xml:space="preserve"> KM ili </w:t>
      </w:r>
      <w:r w:rsidR="00FA3F74">
        <w:rPr>
          <w:szCs w:val="24"/>
        </w:rPr>
        <w:t>15,83</w:t>
      </w:r>
      <w:r w:rsidRPr="003D4718">
        <w:rPr>
          <w:szCs w:val="24"/>
        </w:rPr>
        <w:t>% ukupno planiranih sredstava na toj poziciji. Navedena sredstva su utrošena u svrhu novčanih pomoći, dotacija i naknada kako slijedi:</w:t>
      </w:r>
    </w:p>
    <w:p w:rsidR="00922FAD" w:rsidRDefault="00922FAD" w:rsidP="008C5A64">
      <w:pPr>
        <w:jc w:val="both"/>
        <w:rPr>
          <w:szCs w:val="24"/>
        </w:rPr>
      </w:pPr>
    </w:p>
    <w:tbl>
      <w:tblPr>
        <w:tblStyle w:val="Srednjipopis21"/>
        <w:tblW w:w="9464" w:type="dxa"/>
        <w:tblLook w:val="04A0"/>
      </w:tblPr>
      <w:tblGrid>
        <w:gridCol w:w="2812"/>
        <w:gridCol w:w="2170"/>
        <w:gridCol w:w="18"/>
        <w:gridCol w:w="3137"/>
        <w:gridCol w:w="32"/>
        <w:gridCol w:w="1295"/>
      </w:tblGrid>
      <w:tr w:rsidR="008C5A64" w:rsidRPr="000A0058" w:rsidTr="00E76E1F">
        <w:trPr>
          <w:cnfStyle w:val="100000000000"/>
        </w:trPr>
        <w:tc>
          <w:tcPr>
            <w:cnfStyle w:val="001000000100"/>
            <w:tcW w:w="2812" w:type="dxa"/>
          </w:tcPr>
          <w:p w:rsidR="008C5A64" w:rsidRDefault="008C5A64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Nadležna proračunska</w:t>
            </w:r>
          </w:p>
          <w:p w:rsidR="008C5A64" w:rsidRPr="000A0058" w:rsidRDefault="008C5A64" w:rsidP="008C5A64">
            <w:pPr>
              <w:jc w:val="both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organizacija</w:t>
            </w:r>
          </w:p>
        </w:tc>
        <w:tc>
          <w:tcPr>
            <w:tcW w:w="2170" w:type="dxa"/>
          </w:tcPr>
          <w:p w:rsidR="008C5A64" w:rsidRPr="000A0058" w:rsidRDefault="008C5A64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Primatelj</w:t>
            </w:r>
          </w:p>
        </w:tc>
        <w:tc>
          <w:tcPr>
            <w:tcW w:w="3187" w:type="dxa"/>
            <w:gridSpan w:val="3"/>
          </w:tcPr>
          <w:p w:rsidR="008C5A64" w:rsidRPr="000A0058" w:rsidRDefault="008C5A64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Svrha</w:t>
            </w:r>
          </w:p>
        </w:tc>
        <w:tc>
          <w:tcPr>
            <w:tcW w:w="1295" w:type="dxa"/>
          </w:tcPr>
          <w:p w:rsidR="008C5A64" w:rsidRPr="000A0058" w:rsidRDefault="008C5A64" w:rsidP="008C5A64">
            <w:pPr>
              <w:jc w:val="center"/>
              <w:cnfStyle w:val="100000000000"/>
              <w:rPr>
                <w:b/>
                <w:sz w:val="20"/>
                <w:szCs w:val="20"/>
              </w:rPr>
            </w:pPr>
            <w:r w:rsidRPr="000A0058">
              <w:rPr>
                <w:b/>
                <w:sz w:val="20"/>
                <w:szCs w:val="20"/>
              </w:rPr>
              <w:t>Iznos (KM)</w:t>
            </w:r>
          </w:p>
        </w:tc>
      </w:tr>
      <w:tr w:rsidR="007D7103" w:rsidRPr="000A0058" w:rsidTr="00E76E1F">
        <w:trPr>
          <w:cnfStyle w:val="000000100000"/>
          <w:trHeight w:val="567"/>
        </w:trPr>
        <w:tc>
          <w:tcPr>
            <w:cnfStyle w:val="001000000000"/>
            <w:tcW w:w="2812" w:type="dxa"/>
            <w:vAlign w:val="center"/>
          </w:tcPr>
          <w:p w:rsidR="007D7103" w:rsidRDefault="009041EC" w:rsidP="000575F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Ministarstvo zdravstva</w:t>
            </w:r>
            <w:r w:rsidR="007D7103" w:rsidRPr="000A0058">
              <w:rPr>
                <w:color w:val="auto"/>
                <w:sz w:val="20"/>
                <w:szCs w:val="20"/>
              </w:rPr>
              <w:t xml:space="preserve"> i</w:t>
            </w:r>
          </w:p>
          <w:p w:rsidR="007D7103" w:rsidRPr="000A0058" w:rsidRDefault="007D7103" w:rsidP="000575F5">
            <w:pPr>
              <w:rPr>
                <w:color w:val="auto"/>
                <w:sz w:val="20"/>
                <w:szCs w:val="20"/>
              </w:rPr>
            </w:pPr>
            <w:r w:rsidRPr="000A0058">
              <w:rPr>
                <w:color w:val="auto"/>
                <w:sz w:val="20"/>
                <w:szCs w:val="20"/>
              </w:rPr>
              <w:t>socijalne politike</w:t>
            </w:r>
          </w:p>
        </w:tc>
        <w:tc>
          <w:tcPr>
            <w:tcW w:w="2188" w:type="dxa"/>
            <w:gridSpan w:val="2"/>
            <w:vAlign w:val="center"/>
          </w:tcPr>
          <w:p w:rsidR="007D7103" w:rsidRPr="000A0058" w:rsidRDefault="007D7103" w:rsidP="000575F5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Fizičke osobe</w:t>
            </w:r>
          </w:p>
        </w:tc>
        <w:tc>
          <w:tcPr>
            <w:tcW w:w="3137" w:type="dxa"/>
            <w:vAlign w:val="center"/>
          </w:tcPr>
          <w:p w:rsidR="007D7103" w:rsidRPr="000A0058" w:rsidRDefault="007D7103" w:rsidP="009041EC">
            <w:pPr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Financijska pomoć za zdravstvene potrebe</w:t>
            </w:r>
          </w:p>
        </w:tc>
        <w:tc>
          <w:tcPr>
            <w:tcW w:w="1327" w:type="dxa"/>
            <w:gridSpan w:val="2"/>
            <w:vAlign w:val="center"/>
          </w:tcPr>
          <w:p w:rsidR="007D7103" w:rsidRPr="000A0058" w:rsidRDefault="00FA3F74" w:rsidP="00E76E1F">
            <w:pPr>
              <w:jc w:val="righ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1.900,00</w:t>
            </w:r>
          </w:p>
        </w:tc>
      </w:tr>
      <w:tr w:rsidR="00922FAD" w:rsidRPr="000A0058" w:rsidTr="00E76E1F">
        <w:tc>
          <w:tcPr>
            <w:cnfStyle w:val="001000000000"/>
            <w:tcW w:w="2812" w:type="dxa"/>
          </w:tcPr>
          <w:p w:rsidR="00922FAD" w:rsidRDefault="00922FAD" w:rsidP="008C5A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single" w:sz="12" w:space="0" w:color="000000" w:themeColor="text1"/>
            </w:tcBorders>
          </w:tcPr>
          <w:p w:rsidR="00922FAD" w:rsidRPr="00D4350F" w:rsidRDefault="00922FAD" w:rsidP="008C5A64">
            <w:pPr>
              <w:jc w:val="both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3187" w:type="dxa"/>
            <w:gridSpan w:val="3"/>
            <w:tcBorders>
              <w:bottom w:val="single" w:sz="12" w:space="0" w:color="000000" w:themeColor="text1"/>
            </w:tcBorders>
          </w:tcPr>
          <w:p w:rsidR="00922FAD" w:rsidRPr="00D4350F" w:rsidRDefault="00922FAD" w:rsidP="008C5A64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12" w:space="0" w:color="000000" w:themeColor="text1"/>
            </w:tcBorders>
          </w:tcPr>
          <w:p w:rsidR="00922FAD" w:rsidRPr="00D4350F" w:rsidRDefault="00FA3F74" w:rsidP="008C5A64">
            <w:pPr>
              <w:jc w:val="right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1.900,00</w:t>
            </w:r>
          </w:p>
        </w:tc>
      </w:tr>
    </w:tbl>
    <w:p w:rsidR="00B00B66" w:rsidRDefault="00B00B66" w:rsidP="00B00B66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C5A64" w:rsidRDefault="008C5A64" w:rsidP="008C5A64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367953" cy="2125134"/>
            <wp:effectExtent l="19050" t="0" r="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68E7" w:rsidRDefault="002068E7" w:rsidP="008C5A64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C5A64" w:rsidRDefault="008C5A64" w:rsidP="008C5A64">
      <w:pPr>
        <w:pStyle w:val="Odlomakpopisa1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D4718">
        <w:rPr>
          <w:rFonts w:ascii="Times New Roman" w:hAnsi="Times New Roman"/>
          <w:sz w:val="20"/>
          <w:szCs w:val="20"/>
        </w:rPr>
        <w:t xml:space="preserve">Graf </w:t>
      </w:r>
      <w:r w:rsidR="00846434">
        <w:rPr>
          <w:rFonts w:ascii="Times New Roman" w:hAnsi="Times New Roman"/>
          <w:sz w:val="20"/>
          <w:szCs w:val="20"/>
        </w:rPr>
        <w:t>5</w:t>
      </w:r>
      <w:r w:rsidRPr="003D4718">
        <w:rPr>
          <w:rFonts w:ascii="Times New Roman" w:hAnsi="Times New Roman"/>
          <w:sz w:val="20"/>
          <w:szCs w:val="20"/>
        </w:rPr>
        <w:t xml:space="preserve">. Struktura utroška </w:t>
      </w:r>
      <w:proofErr w:type="spellStart"/>
      <w:r w:rsidRPr="003D4718">
        <w:rPr>
          <w:rFonts w:ascii="Times New Roman" w:hAnsi="Times New Roman"/>
          <w:sz w:val="20"/>
          <w:szCs w:val="20"/>
        </w:rPr>
        <w:t>tek</w:t>
      </w:r>
      <w:r>
        <w:rPr>
          <w:rFonts w:ascii="Times New Roman" w:hAnsi="Times New Roman"/>
          <w:sz w:val="20"/>
          <w:szCs w:val="20"/>
        </w:rPr>
        <w:t>.</w:t>
      </w:r>
      <w:r w:rsidRPr="003D4718">
        <w:rPr>
          <w:rFonts w:ascii="Times New Roman" w:hAnsi="Times New Roman"/>
          <w:sz w:val="20"/>
          <w:szCs w:val="20"/>
        </w:rPr>
        <w:t>pričuve</w:t>
      </w:r>
      <w:proofErr w:type="spellEnd"/>
      <w:r w:rsidR="00102F4D">
        <w:rPr>
          <w:rFonts w:ascii="Times New Roman" w:hAnsi="Times New Roman"/>
          <w:sz w:val="20"/>
          <w:szCs w:val="20"/>
        </w:rPr>
        <w:t xml:space="preserve"> ministra financija</w:t>
      </w:r>
      <w:r w:rsidRPr="003D4718">
        <w:rPr>
          <w:rFonts w:ascii="Times New Roman" w:hAnsi="Times New Roman"/>
          <w:sz w:val="20"/>
          <w:szCs w:val="20"/>
        </w:rPr>
        <w:t xml:space="preserve"> prema primateljima </w:t>
      </w:r>
      <w:r>
        <w:rPr>
          <w:rFonts w:ascii="Times New Roman" w:hAnsi="Times New Roman"/>
          <w:sz w:val="20"/>
          <w:szCs w:val="20"/>
        </w:rPr>
        <w:t>u razdoblju 01.01.-</w:t>
      </w:r>
      <w:r w:rsidR="00FA3F74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.0</w:t>
      </w:r>
      <w:r w:rsidR="00FA3F74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.20</w:t>
      </w:r>
      <w:r w:rsidR="009041EC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 g.</w:t>
      </w:r>
    </w:p>
    <w:p w:rsidR="00B00B66" w:rsidRDefault="00B00B66" w:rsidP="00B00B66">
      <w:pPr>
        <w:pStyle w:val="Odlomakpopisa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7D7103" w:rsidRDefault="007D7103" w:rsidP="00DF7334">
      <w:pPr>
        <w:jc w:val="right"/>
        <w:rPr>
          <w:szCs w:val="24"/>
        </w:rPr>
      </w:pPr>
    </w:p>
    <w:p w:rsidR="00102F4D" w:rsidRDefault="00102F4D" w:rsidP="00DF7334">
      <w:pPr>
        <w:jc w:val="right"/>
        <w:rPr>
          <w:szCs w:val="24"/>
        </w:rPr>
      </w:pPr>
    </w:p>
    <w:p w:rsidR="00DF7334" w:rsidRDefault="00DF7334" w:rsidP="00DF7334">
      <w:pPr>
        <w:jc w:val="right"/>
        <w:rPr>
          <w:szCs w:val="24"/>
        </w:rPr>
      </w:pPr>
      <w:r>
        <w:rPr>
          <w:szCs w:val="24"/>
        </w:rPr>
        <w:t>MINISTARSTVO FINANCIJA</w:t>
      </w:r>
      <w:r w:rsidR="009041EC">
        <w:rPr>
          <w:szCs w:val="24"/>
        </w:rPr>
        <w:t xml:space="preserve"> ŽUPANIJE POSAVSKE</w:t>
      </w:r>
    </w:p>
    <w:p w:rsidR="00AF755D" w:rsidRDefault="00AF755D" w:rsidP="00DF7334">
      <w:pPr>
        <w:rPr>
          <w:szCs w:val="24"/>
        </w:rPr>
      </w:pPr>
    </w:p>
    <w:p w:rsidR="00AF755D" w:rsidRDefault="00AF755D" w:rsidP="00DF7334">
      <w:pPr>
        <w:rPr>
          <w:szCs w:val="24"/>
        </w:rPr>
      </w:pPr>
    </w:p>
    <w:p w:rsidR="00D74657" w:rsidRDefault="00DF7334" w:rsidP="008C5A64">
      <w:pPr>
        <w:rPr>
          <w:szCs w:val="24"/>
        </w:rPr>
      </w:pPr>
      <w:r>
        <w:rPr>
          <w:szCs w:val="24"/>
        </w:rPr>
        <w:t xml:space="preserve">Orašje, </w:t>
      </w:r>
      <w:r w:rsidR="00FA3F74">
        <w:rPr>
          <w:szCs w:val="24"/>
        </w:rPr>
        <w:t>srpanj</w:t>
      </w:r>
      <w:r>
        <w:rPr>
          <w:szCs w:val="24"/>
        </w:rPr>
        <w:t xml:space="preserve"> 20</w:t>
      </w:r>
      <w:r w:rsidR="009041EC">
        <w:rPr>
          <w:szCs w:val="24"/>
        </w:rPr>
        <w:t>20</w:t>
      </w:r>
      <w:r>
        <w:rPr>
          <w:szCs w:val="24"/>
        </w:rPr>
        <w:t xml:space="preserve">.godine </w:t>
      </w:r>
    </w:p>
    <w:sectPr w:rsidR="00D74657" w:rsidSect="004D64DA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D6" w:rsidRDefault="002206D6" w:rsidP="004D64DA">
      <w:r>
        <w:separator/>
      </w:r>
    </w:p>
  </w:endnote>
  <w:endnote w:type="continuationSeparator" w:id="0">
    <w:p w:rsidR="002206D6" w:rsidRDefault="002206D6" w:rsidP="004D6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182526"/>
      <w:docPartObj>
        <w:docPartGallery w:val="Page Numbers (Bottom of Page)"/>
        <w:docPartUnique/>
      </w:docPartObj>
    </w:sdtPr>
    <w:sdtContent>
      <w:p w:rsidR="002A7640" w:rsidRDefault="002A7640">
        <w:pPr>
          <w:pStyle w:val="Podnoje"/>
          <w:jc w:val="right"/>
        </w:pPr>
        <w:fldSimple w:instr="PAGE   \* MERGEFORMAT">
          <w:r w:rsidR="00BA05C3">
            <w:rPr>
              <w:noProof/>
            </w:rPr>
            <w:t>7</w:t>
          </w:r>
        </w:fldSimple>
      </w:p>
    </w:sdtContent>
  </w:sdt>
  <w:p w:rsidR="002A7640" w:rsidRDefault="002A764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D6" w:rsidRDefault="002206D6" w:rsidP="004D64DA">
      <w:r>
        <w:separator/>
      </w:r>
    </w:p>
  </w:footnote>
  <w:footnote w:type="continuationSeparator" w:id="0">
    <w:p w:rsidR="002206D6" w:rsidRDefault="002206D6" w:rsidP="004D6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C95"/>
    <w:rsid w:val="00004A31"/>
    <w:rsid w:val="0003296B"/>
    <w:rsid w:val="000554E5"/>
    <w:rsid w:val="000575F5"/>
    <w:rsid w:val="000764D3"/>
    <w:rsid w:val="00083D68"/>
    <w:rsid w:val="00094FA5"/>
    <w:rsid w:val="000B1A16"/>
    <w:rsid w:val="000B48BD"/>
    <w:rsid w:val="000D5A09"/>
    <w:rsid w:val="000D6D22"/>
    <w:rsid w:val="00102D13"/>
    <w:rsid w:val="00102F4D"/>
    <w:rsid w:val="00103742"/>
    <w:rsid w:val="00105652"/>
    <w:rsid w:val="00107017"/>
    <w:rsid w:val="00122980"/>
    <w:rsid w:val="00126FE0"/>
    <w:rsid w:val="0013371F"/>
    <w:rsid w:val="00136AE9"/>
    <w:rsid w:val="00162A54"/>
    <w:rsid w:val="0017230A"/>
    <w:rsid w:val="001A7D11"/>
    <w:rsid w:val="001B59D9"/>
    <w:rsid w:val="001B62D2"/>
    <w:rsid w:val="001B75E9"/>
    <w:rsid w:val="001E23B9"/>
    <w:rsid w:val="001E6EBD"/>
    <w:rsid w:val="001F56D2"/>
    <w:rsid w:val="001F57C3"/>
    <w:rsid w:val="002039BF"/>
    <w:rsid w:val="002068E7"/>
    <w:rsid w:val="00206C1C"/>
    <w:rsid w:val="002206D6"/>
    <w:rsid w:val="00235AED"/>
    <w:rsid w:val="00242A6E"/>
    <w:rsid w:val="00261415"/>
    <w:rsid w:val="0026587A"/>
    <w:rsid w:val="0028697D"/>
    <w:rsid w:val="0029051E"/>
    <w:rsid w:val="002944B3"/>
    <w:rsid w:val="002A4EF4"/>
    <w:rsid w:val="002A7640"/>
    <w:rsid w:val="002B23E8"/>
    <w:rsid w:val="002C0A77"/>
    <w:rsid w:val="002C5250"/>
    <w:rsid w:val="002C6681"/>
    <w:rsid w:val="002D5EA0"/>
    <w:rsid w:val="003004F6"/>
    <w:rsid w:val="003028DB"/>
    <w:rsid w:val="00337C80"/>
    <w:rsid w:val="00361986"/>
    <w:rsid w:val="00362F88"/>
    <w:rsid w:val="003716F4"/>
    <w:rsid w:val="00381461"/>
    <w:rsid w:val="00382760"/>
    <w:rsid w:val="003A0F58"/>
    <w:rsid w:val="003A7FF9"/>
    <w:rsid w:val="003B62E2"/>
    <w:rsid w:val="003F6700"/>
    <w:rsid w:val="0040303D"/>
    <w:rsid w:val="004153F6"/>
    <w:rsid w:val="004372EB"/>
    <w:rsid w:val="00472AAE"/>
    <w:rsid w:val="00477693"/>
    <w:rsid w:val="004B425F"/>
    <w:rsid w:val="004C0C34"/>
    <w:rsid w:val="004C0E8D"/>
    <w:rsid w:val="004D64DA"/>
    <w:rsid w:val="004E197B"/>
    <w:rsid w:val="004F7EE1"/>
    <w:rsid w:val="00504EE0"/>
    <w:rsid w:val="00526BE5"/>
    <w:rsid w:val="005324CF"/>
    <w:rsid w:val="005423C1"/>
    <w:rsid w:val="005460F5"/>
    <w:rsid w:val="00555308"/>
    <w:rsid w:val="0055722C"/>
    <w:rsid w:val="00562AF9"/>
    <w:rsid w:val="00564775"/>
    <w:rsid w:val="00572577"/>
    <w:rsid w:val="005873DD"/>
    <w:rsid w:val="005A3C27"/>
    <w:rsid w:val="005D6758"/>
    <w:rsid w:val="005E247D"/>
    <w:rsid w:val="005F2318"/>
    <w:rsid w:val="0060772D"/>
    <w:rsid w:val="00607C39"/>
    <w:rsid w:val="00610CBD"/>
    <w:rsid w:val="00613FE9"/>
    <w:rsid w:val="006247ED"/>
    <w:rsid w:val="00625BE3"/>
    <w:rsid w:val="006459D4"/>
    <w:rsid w:val="00663135"/>
    <w:rsid w:val="006633C9"/>
    <w:rsid w:val="006758C0"/>
    <w:rsid w:val="00691E17"/>
    <w:rsid w:val="0069599A"/>
    <w:rsid w:val="006978D7"/>
    <w:rsid w:val="006B633D"/>
    <w:rsid w:val="006C63E4"/>
    <w:rsid w:val="006D779F"/>
    <w:rsid w:val="006F0B82"/>
    <w:rsid w:val="007132D0"/>
    <w:rsid w:val="0072409D"/>
    <w:rsid w:val="007249E3"/>
    <w:rsid w:val="0075452E"/>
    <w:rsid w:val="00761BF8"/>
    <w:rsid w:val="00786AC5"/>
    <w:rsid w:val="00787BAC"/>
    <w:rsid w:val="00793F1D"/>
    <w:rsid w:val="007A0160"/>
    <w:rsid w:val="007D7103"/>
    <w:rsid w:val="008155D3"/>
    <w:rsid w:val="00822C6D"/>
    <w:rsid w:val="00826690"/>
    <w:rsid w:val="00846434"/>
    <w:rsid w:val="008568DC"/>
    <w:rsid w:val="00857012"/>
    <w:rsid w:val="00861ECF"/>
    <w:rsid w:val="00870C44"/>
    <w:rsid w:val="00874D5E"/>
    <w:rsid w:val="0089216B"/>
    <w:rsid w:val="008A61FB"/>
    <w:rsid w:val="008C0703"/>
    <w:rsid w:val="008C4008"/>
    <w:rsid w:val="008C5A64"/>
    <w:rsid w:val="008D5518"/>
    <w:rsid w:val="008E5EB4"/>
    <w:rsid w:val="009041EC"/>
    <w:rsid w:val="00917164"/>
    <w:rsid w:val="00922FAD"/>
    <w:rsid w:val="009263F2"/>
    <w:rsid w:val="009568C4"/>
    <w:rsid w:val="00957683"/>
    <w:rsid w:val="00963997"/>
    <w:rsid w:val="00964C89"/>
    <w:rsid w:val="009717BC"/>
    <w:rsid w:val="00980A44"/>
    <w:rsid w:val="009B0C36"/>
    <w:rsid w:val="009F1F10"/>
    <w:rsid w:val="00A07FB6"/>
    <w:rsid w:val="00A11AE2"/>
    <w:rsid w:val="00A30CA5"/>
    <w:rsid w:val="00A42D1D"/>
    <w:rsid w:val="00A61C30"/>
    <w:rsid w:val="00A74976"/>
    <w:rsid w:val="00AC520A"/>
    <w:rsid w:val="00AF755D"/>
    <w:rsid w:val="00B00B66"/>
    <w:rsid w:val="00B0680F"/>
    <w:rsid w:val="00B12954"/>
    <w:rsid w:val="00B334F7"/>
    <w:rsid w:val="00B41DFA"/>
    <w:rsid w:val="00B4525B"/>
    <w:rsid w:val="00B65151"/>
    <w:rsid w:val="00B80B7A"/>
    <w:rsid w:val="00B87090"/>
    <w:rsid w:val="00BA05C3"/>
    <w:rsid w:val="00BA127E"/>
    <w:rsid w:val="00BA1DBD"/>
    <w:rsid w:val="00BA3020"/>
    <w:rsid w:val="00BA3FFC"/>
    <w:rsid w:val="00BB37A9"/>
    <w:rsid w:val="00C04224"/>
    <w:rsid w:val="00C13C10"/>
    <w:rsid w:val="00C17C3C"/>
    <w:rsid w:val="00C33FC3"/>
    <w:rsid w:val="00C53651"/>
    <w:rsid w:val="00C57614"/>
    <w:rsid w:val="00C84C95"/>
    <w:rsid w:val="00C94754"/>
    <w:rsid w:val="00C95BBE"/>
    <w:rsid w:val="00CF428A"/>
    <w:rsid w:val="00D00BBA"/>
    <w:rsid w:val="00D00BBD"/>
    <w:rsid w:val="00D07FDB"/>
    <w:rsid w:val="00D166DC"/>
    <w:rsid w:val="00D20764"/>
    <w:rsid w:val="00D42B84"/>
    <w:rsid w:val="00D4643C"/>
    <w:rsid w:val="00D51C34"/>
    <w:rsid w:val="00D5227A"/>
    <w:rsid w:val="00D55D05"/>
    <w:rsid w:val="00D62F6D"/>
    <w:rsid w:val="00D74657"/>
    <w:rsid w:val="00D77417"/>
    <w:rsid w:val="00D81E77"/>
    <w:rsid w:val="00D97CB3"/>
    <w:rsid w:val="00DB5D3A"/>
    <w:rsid w:val="00DC0887"/>
    <w:rsid w:val="00DC35F1"/>
    <w:rsid w:val="00DF7334"/>
    <w:rsid w:val="00E002B0"/>
    <w:rsid w:val="00E45E22"/>
    <w:rsid w:val="00E46926"/>
    <w:rsid w:val="00E54F62"/>
    <w:rsid w:val="00E72260"/>
    <w:rsid w:val="00E73599"/>
    <w:rsid w:val="00E76E1F"/>
    <w:rsid w:val="00E85693"/>
    <w:rsid w:val="00EC7265"/>
    <w:rsid w:val="00EF1688"/>
    <w:rsid w:val="00EF2C26"/>
    <w:rsid w:val="00EF7735"/>
    <w:rsid w:val="00F27E16"/>
    <w:rsid w:val="00F34AF3"/>
    <w:rsid w:val="00F35E7C"/>
    <w:rsid w:val="00F36F2F"/>
    <w:rsid w:val="00F51BFD"/>
    <w:rsid w:val="00F52709"/>
    <w:rsid w:val="00FA3F74"/>
    <w:rsid w:val="00FD3285"/>
    <w:rsid w:val="00FE7760"/>
    <w:rsid w:val="00FF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Naslov4">
    <w:name w:val="heading 4"/>
    <w:basedOn w:val="Normal"/>
    <w:next w:val="Normal"/>
    <w:link w:val="Naslov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ormal"/>
    <w:next w:val="Normal"/>
    <w:link w:val="Naslov6Char"/>
    <w:qFormat/>
    <w:rsid w:val="00362F88"/>
    <w:pPr>
      <w:spacing w:before="240" w:after="60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Naslov3Char">
    <w:name w:val="Naslov 3 Char"/>
    <w:basedOn w:val="Zadanifontodlomka"/>
    <w:link w:val="Naslov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Naslov6Char">
    <w:name w:val="Naslov 6 Char"/>
    <w:basedOn w:val="Zadanifontodlomka"/>
    <w:link w:val="Naslov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Naslov7Char">
    <w:name w:val="Naslov 7 Char"/>
    <w:basedOn w:val="Zadanifontodlomka"/>
    <w:link w:val="Naslov7"/>
    <w:rsid w:val="00362F88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qFormat/>
    <w:rsid w:val="00362F88"/>
    <w:pPr>
      <w:ind w:left="720"/>
      <w:contextualSpacing/>
    </w:pPr>
  </w:style>
  <w:style w:type="paragraph" w:styleId="Zaglavlje">
    <w:name w:val="header"/>
    <w:basedOn w:val="Normal"/>
    <w:link w:val="ZaglavljeChar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4D64DA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64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4DA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D64DA"/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rsid w:val="004D64DA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4D64DA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customStyle="1" w:styleId="Srednjipopis21">
    <w:name w:val="Srednji popis 21"/>
    <w:basedOn w:val="Obinatablica"/>
    <w:uiPriority w:val="66"/>
    <w:rsid w:val="004D64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004A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88"/>
    <w:pPr>
      <w:widowControl w:val="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362F88"/>
    <w:pPr>
      <w:keepNext/>
      <w:autoSpaceDE w:val="0"/>
      <w:autoSpaceDN w:val="0"/>
      <w:adjustRightInd w:val="0"/>
      <w:ind w:firstLine="708"/>
      <w:jc w:val="both"/>
      <w:outlineLvl w:val="0"/>
    </w:pPr>
    <w:rPr>
      <w:b/>
      <w:bCs/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362F88"/>
    <w:pPr>
      <w:keepNext/>
      <w:ind w:firstLine="708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362F88"/>
    <w:pPr>
      <w:keepNext/>
      <w:tabs>
        <w:tab w:val="left" w:pos="567"/>
      </w:tabs>
      <w:jc w:val="both"/>
      <w:outlineLvl w:val="2"/>
    </w:pPr>
    <w:rPr>
      <w:rFonts w:eastAsia="Times New Roman"/>
      <w:b/>
      <w:iCs/>
      <w:snapToGrid w:val="0"/>
      <w:szCs w:val="24"/>
    </w:rPr>
  </w:style>
  <w:style w:type="paragraph" w:styleId="Heading4">
    <w:name w:val="heading 4"/>
    <w:basedOn w:val="Normal"/>
    <w:next w:val="Normal"/>
    <w:link w:val="Heading4Char"/>
    <w:qFormat/>
    <w:rsid w:val="00362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2F8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62F8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62F88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88"/>
    <w:rPr>
      <w:rFonts w:ascii="Times New Roman" w:hAnsi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2F88"/>
    <w:rPr>
      <w:rFonts w:ascii="Times New Roman" w:hAnsi="Times New Roman"/>
      <w:b/>
      <w:bCs/>
      <w:i/>
      <w:iCs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362F88"/>
    <w:rPr>
      <w:rFonts w:ascii="Times New Roman" w:eastAsia="Times New Roman" w:hAnsi="Times New Roman"/>
      <w:b/>
      <w:iCs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62F88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62F88"/>
    <w:rPr>
      <w:rFonts w:ascii="Cambria" w:eastAsia="Times New Roman" w:hAnsi="Cambria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362F88"/>
    <w:rPr>
      <w:rFonts w:ascii="Times New Roman" w:hAnsi="Times New Roman"/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362F8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362F88"/>
    <w:pPr>
      <w:ind w:left="720"/>
      <w:contextualSpacing/>
    </w:pPr>
  </w:style>
  <w:style w:type="paragraph" w:styleId="Header">
    <w:name w:val="header"/>
    <w:basedOn w:val="Normal"/>
    <w:link w:val="HeaderChar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D64DA"/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D64DA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D64DA"/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rsid w:val="004D64DA"/>
    <w:rPr>
      <w:color w:val="0000FF"/>
      <w:u w:val="single"/>
    </w:rPr>
  </w:style>
  <w:style w:type="paragraph" w:customStyle="1" w:styleId="Odlomakpopisa">
    <w:name w:val="Odlomak popisa"/>
    <w:basedOn w:val="Normal"/>
    <w:qFormat/>
    <w:rsid w:val="004D64DA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MediumList2">
    <w:name w:val="Medium List 2"/>
    <w:basedOn w:val="TableNormal"/>
    <w:uiPriority w:val="66"/>
    <w:rsid w:val="004D64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inancije.zp@tel.net.ba" TargetMode="External"/><Relationship Id="rId12" Type="http://schemas.openxmlformats.org/officeDocument/2006/relationships/chart" Target="charts/chart5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8.3073824782665562E-2"/>
          <c:y val="0.17410714285714496"/>
          <c:w val="0.77213035537242869"/>
          <c:h val="0.736607142857142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explosion val="59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dLbl>
              <c:idx val="0"/>
              <c:layout>
                <c:manualLayout>
                  <c:x val="0.14574051119790199"/>
                  <c:y val="-0.23327369235095613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0.18516598518672314"/>
                  <c:y val="-2.0117758717660292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6.538990619737893E-2"/>
                  <c:y val="1.1160714285714469E-3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.12122273887361129"/>
                  <c:y val="0.19754464285714513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Sheet1!$A$2:$A$5</c:f>
              <c:strCache>
                <c:ptCount val="4"/>
                <c:pt idx="0">
                  <c:v>Tekuća pričuva Vlade</c:v>
                </c:pt>
                <c:pt idx="1">
                  <c:v>Tekuća pričuva predsjednika Vlade</c:v>
                </c:pt>
                <c:pt idx="2">
                  <c:v>Tekuća pričuva ministra financija</c:v>
                </c:pt>
                <c:pt idx="3">
                  <c:v>Tekuća pričuva zamjenika preds.Vlade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0.91570000000000007</c:v>
                </c:pt>
                <c:pt idx="1">
                  <c:v>4.4900000000000009E-2</c:v>
                </c:pt>
                <c:pt idx="2">
                  <c:v>7.000000000000001E-3</c:v>
                </c:pt>
                <c:pt idx="3">
                  <c:v>3.2399999999999998E-2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autoTitleDeleted val="1"/>
    <c:view3D>
      <c:rotX val="40"/>
      <c:rotY val="30"/>
      <c:depthPercent val="100"/>
      <c:perspective val="50"/>
    </c:view3D>
    <c:plotArea>
      <c:layout>
        <c:manualLayout>
          <c:layoutTarget val="inner"/>
          <c:xMode val="edge"/>
          <c:yMode val="edge"/>
          <c:x val="0"/>
          <c:y val="0.21466617748050321"/>
          <c:w val="1"/>
          <c:h val="0.5987262008915552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explosion val="4"/>
          <c:dPt>
            <c:idx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gradFill>
                <a:gsLst>
                  <a:gs pos="0">
                    <a:srgbClr val="FFFFFF"/>
                  </a:gs>
                  <a:gs pos="16000">
                    <a:srgbClr val="1F1F1F"/>
                  </a:gs>
                  <a:gs pos="17999">
                    <a:srgbClr val="FFFFFF"/>
                  </a:gs>
                  <a:gs pos="42000">
                    <a:srgbClr val="636363"/>
                  </a:gs>
                  <a:gs pos="53000">
                    <a:srgbClr val="CFCFCF"/>
                  </a:gs>
                  <a:gs pos="66000">
                    <a:srgbClr val="CFCFCF"/>
                  </a:gs>
                  <a:gs pos="75999">
                    <a:srgbClr val="1F1F1F"/>
                  </a:gs>
                  <a:gs pos="78999">
                    <a:srgbClr val="FFFFFF"/>
                  </a:gs>
                  <a:gs pos="100000">
                    <a:srgbClr val="7F7F7F"/>
                  </a:gs>
                </a:gsLst>
                <a:lin ang="5400000" scaled="0"/>
              </a:gradFill>
            </c:spPr>
          </c:dPt>
          <c:dPt>
            <c:idx val="3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Lbls>
            <c:dLbl>
              <c:idx val="0"/>
              <c:layout>
                <c:manualLayout>
                  <c:x val="4.4407438245906927E-2"/>
                  <c:y val="4.7789725209080114E-3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Calibri" panose="020F0502020204030204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5.6636302815089294E-2"/>
                  <c:y val="1.5655033951259736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1.7249961401883587E-2"/>
                  <c:y val="7.1208269252551068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5.144603983325631E-2"/>
                  <c:y val="-8.375301164363000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Zdravstvene institucije</a:t>
                    </a:r>
                    <a:r>
                      <a:rPr lang="hr-HR"/>
                      <a:t> (COVID-19)</a:t>
                    </a:r>
                    <a:r>
                      <a:rPr lang="en-US"/>
                      <a:t>; 24,14%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-5.9846430960836118E-2"/>
                  <c:y val="2.6558929650744591E-3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0.1673338479748854"/>
                  <c:y val="-0.122984316232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Niže razine vlasti</a:t>
                    </a:r>
                    <a:r>
                      <a:rPr lang="hr-HR"/>
                      <a:t> (COVID-19, potres</a:t>
                    </a:r>
                    <a:r>
                      <a:rPr lang="hr-HR" baseline="0"/>
                      <a:t>)</a:t>
                    </a:r>
                    <a:r>
                      <a:rPr lang="en-US"/>
                      <a:t>; 22,48%</a:t>
                    </a:r>
                  </a:p>
                </c:rich>
              </c:tx>
              <c:showVal val="1"/>
              <c:showCatName val="1"/>
            </c:dLbl>
            <c:dLbl>
              <c:idx val="6"/>
              <c:layout>
                <c:manualLayout>
                  <c:x val="-1.587751531058618E-2"/>
                  <c:y val="-6.18496628930422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Dobavljači</a:t>
                    </a:r>
                    <a:r>
                      <a:rPr lang="hr-HR"/>
                      <a:t> (COVID-19)</a:t>
                    </a:r>
                    <a:r>
                      <a:rPr lang="en-US"/>
                      <a:t>; 2,61%</a:t>
                    </a:r>
                  </a:p>
                </c:rich>
              </c:tx>
              <c:showVal val="1"/>
              <c:showCatName val="1"/>
            </c:dLbl>
            <c:dLbl>
              <c:idx val="7"/>
              <c:layout>
                <c:manualLayout>
                  <c:x val="4.7853224229324302E-2"/>
                  <c:y val="-0.104999487130997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Medijske institucije</a:t>
                    </a:r>
                    <a:r>
                      <a:rPr lang="hr-HR"/>
                      <a:t> (COVID-19)</a:t>
                    </a:r>
                    <a:r>
                      <a:rPr lang="en-US"/>
                      <a:t>; 5,03%</a:t>
                    </a:r>
                  </a:p>
                </c:rich>
              </c:tx>
              <c:showVal val="1"/>
              <c:showCatName val="1"/>
            </c:dLbl>
            <c:dLbl>
              <c:idx val="8"/>
              <c:layout>
                <c:manualLayout>
                  <c:x val="5.5946888991817198E-2"/>
                  <c:y val="-7.525108028254239E-2"/>
                </c:manualLayout>
              </c:layout>
              <c:showVal val="1"/>
              <c:showCatName val="1"/>
            </c:dLbl>
            <c:dLbl>
              <c:idx val="9"/>
              <c:layout>
                <c:manualLayout>
                  <c:x val="8.5370799238330491E-2"/>
                  <c:y val="-0.21760547309743236"/>
                </c:manualLayout>
              </c:layout>
              <c:showVal val="1"/>
              <c:showCatName val="1"/>
            </c:dLbl>
            <c:dLbl>
              <c:idx val="10"/>
              <c:layout>
                <c:manualLayout>
                  <c:x val="0.11557222994184572"/>
                  <c:y val="-0.10180065466809357"/>
                </c:manualLayout>
              </c:layout>
              <c:showVal val="1"/>
              <c:showCatName val="1"/>
            </c:dLbl>
            <c:dLbl>
              <c:idx val="11"/>
              <c:layout>
                <c:manualLayout>
                  <c:x val="9.5198394318357568E-3"/>
                  <c:y val="-5.3948807320628664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7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Sheet1!$A$2:$A$10</c:f>
              <c:strCache>
                <c:ptCount val="9"/>
                <c:pt idx="0">
                  <c:v>Sveučilište u Mostaru</c:v>
                </c:pt>
                <c:pt idx="1">
                  <c:v>Sportski klubovi i društva</c:v>
                </c:pt>
                <c:pt idx="2">
                  <c:v>Institucije i udruge - prijem vježbenika</c:v>
                </c:pt>
                <c:pt idx="3">
                  <c:v>Zdravstvene institucije</c:v>
                </c:pt>
                <c:pt idx="4">
                  <c:v>Fizičke osobe - dokup staža</c:v>
                </c:pt>
                <c:pt idx="5">
                  <c:v>Niže razine vlasti</c:v>
                </c:pt>
                <c:pt idx="6">
                  <c:v>Dobavljači</c:v>
                </c:pt>
                <c:pt idx="7">
                  <c:v>Medijske institucije</c:v>
                </c:pt>
                <c:pt idx="8">
                  <c:v>Vjerske ustanove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6.0345657512404761E-2</c:v>
                </c:pt>
                <c:pt idx="1">
                  <c:v>0.11264522735648889</c:v>
                </c:pt>
                <c:pt idx="2">
                  <c:v>0.22088522171457217</c:v>
                </c:pt>
                <c:pt idx="3">
                  <c:v>0.24138263004961902</c:v>
                </c:pt>
                <c:pt idx="4">
                  <c:v>3.218435067328254E-3</c:v>
                </c:pt>
                <c:pt idx="5">
                  <c:v>0.22477755685456066</c:v>
                </c:pt>
                <c:pt idx="6">
                  <c:v>2.611156600561754E-2</c:v>
                </c:pt>
                <c:pt idx="7">
                  <c:v>5.0288047927003969E-2</c:v>
                </c:pt>
                <c:pt idx="8">
                  <c:v>6.0345657512404761E-2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711520290732894"/>
          <c:y val="0.14372734532997741"/>
          <c:w val="0.75500036341611165"/>
          <c:h val="0.70713014765482995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explosion val="21"/>
          <c:dLbls>
            <c:dLbl>
              <c:idx val="0"/>
              <c:layout>
                <c:manualLayout>
                  <c:x val="0"/>
                  <c:y val="-0.1391598483243059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-1.8461538461538467E-2"/>
                  <c:y val="6.4936316419409723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5.5542337976983658E-2"/>
                  <c:y val="3.7905705405823747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-3.5134585099939428E-2"/>
                  <c:y val="-4.0313107206983285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2.4783722890115756E-2"/>
                  <c:y val="-0.15876882697355138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5.8039108770351752E-3"/>
                  <c:y val="-3.9879668887542963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700">
                    <a:latin typeface="+mn-lt"/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List1!$A$2:$A$6</c:f>
              <c:strCache>
                <c:ptCount val="5"/>
                <c:pt idx="0">
                  <c:v>Sportski klubovi i društva</c:v>
                </c:pt>
                <c:pt idx="1">
                  <c:v>Niže razine vlasti</c:v>
                </c:pt>
                <c:pt idx="2">
                  <c:v>Neprofitne organizacije i udruge građana</c:v>
                </c:pt>
                <c:pt idx="3">
                  <c:v>Fizičke osobe (obrazovanje)</c:v>
                </c:pt>
                <c:pt idx="4">
                  <c:v>Fizičke osobe (socijala)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0.42622950819672134</c:v>
                </c:pt>
                <c:pt idx="1">
                  <c:v>0.40983606557377056</c:v>
                </c:pt>
                <c:pt idx="2">
                  <c:v>4.098360655737706E-2</c:v>
                </c:pt>
                <c:pt idx="3">
                  <c:v>4.098360655737706E-2</c:v>
                </c:pt>
                <c:pt idx="4">
                  <c:v>8.1967213114754078E-2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style val="1"/>
  <c:chart>
    <c:autoTitleDeleted val="1"/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4.0772396358426694E-2"/>
          <c:y val="0.19224458610304521"/>
          <c:w val="0.91949250749154576"/>
          <c:h val="0.7760914660529056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27"/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</c:spPr>
          </c:dPt>
          <c:dPt>
            <c:idx val="3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0.18005004552327944"/>
                  <c:y val="-0.25851695248230239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-4.3044589227914105E-2"/>
                  <c:y val="-2.8068095855302455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+mn-lt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7.1245195868031352E-2"/>
                  <c:y val="-3.1145115066316873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7.9411566970775824E-2"/>
                  <c:y val="-3.1764253351069853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Calibri" pitchFamily="34" charset="0"/>
                      </a:defRPr>
                    </a:pPr>
                    <a:r>
                      <a:rPr lang="vi-VN">
                        <a:latin typeface="Calibri" pitchFamily="34" charset="0"/>
                      </a:rPr>
                      <a:t>Neprof</a:t>
                    </a:r>
                    <a:r>
                      <a:rPr lang="hr-HR">
                        <a:latin typeface="Calibri" pitchFamily="34" charset="0"/>
                      </a:rPr>
                      <a:t>.</a:t>
                    </a:r>
                    <a:r>
                      <a:rPr lang="vi-VN">
                        <a:latin typeface="Calibri" pitchFamily="34" charset="0"/>
                      </a:rPr>
                      <a:t>organ</a:t>
                    </a:r>
                    <a:r>
                      <a:rPr lang="hr-HR">
                        <a:latin typeface="Calibri" pitchFamily="34" charset="0"/>
                      </a:rPr>
                      <a:t>.</a:t>
                    </a:r>
                    <a:r>
                      <a:rPr lang="vi-VN">
                        <a:latin typeface="Calibri" pitchFamily="34" charset="0"/>
                      </a:rPr>
                      <a:t> i udruge građana; 3,25%</a:t>
                    </a:r>
                  </a:p>
                </c:rich>
              </c:tx>
              <c:spPr/>
              <c:showVal val="1"/>
              <c:showCatName val="1"/>
            </c:dLbl>
            <c:dLbl>
              <c:idx val="4"/>
              <c:layout>
                <c:manualLayout>
                  <c:x val="-9.0508625201951554E-4"/>
                  <c:y val="-0.2341918863557577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2.4096751348273482E-7"/>
                  <c:y val="-5.6993660476396833E-2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5.8157939720869861E-3"/>
                  <c:y val="-2.9127077684519481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Sheet1!$A$2:$A$4</c:f>
              <c:strCache>
                <c:ptCount val="3"/>
                <c:pt idx="0">
                  <c:v>Fizičke osobe (socijala)</c:v>
                </c:pt>
                <c:pt idx="1">
                  <c:v>Fizičke osobe (zdravstvo)</c:v>
                </c:pt>
                <c:pt idx="2">
                  <c:v>Fizičke osobe (kultura)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0.68181818181818177</c:v>
                </c:pt>
                <c:pt idx="1">
                  <c:v>0.25</c:v>
                </c:pt>
                <c:pt idx="2">
                  <c:v>6.8181818181818177E-2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autoTitleDeleted val="1"/>
    <c:view3D>
      <c:rotX val="30"/>
      <c:rotY val="170"/>
      <c:perspective val="0"/>
    </c:view3D>
    <c:plotArea>
      <c:layout>
        <c:manualLayout>
          <c:layoutTarget val="inner"/>
          <c:xMode val="edge"/>
          <c:yMode val="edge"/>
          <c:x val="3.3287903967831267E-4"/>
          <c:y val="5.1756736281100514E-3"/>
          <c:w val="0.93570116350275578"/>
          <c:h val="0.8594461037197936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Pt>
            <c:idx val="0"/>
            <c:explosion val="14"/>
          </c:dPt>
          <c:dPt>
            <c:idx val="1"/>
            <c:explosion val="14"/>
          </c:dPt>
          <c:dPt>
            <c:idx val="3"/>
            <c:explosion val="11"/>
          </c:dPt>
          <c:dLbls>
            <c:dLbl>
              <c:idx val="0"/>
              <c:layout>
                <c:manualLayout>
                  <c:x val="0.13738494896808637"/>
                  <c:y val="0.2330676559689883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chemeClr val="bg1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1"/>
              <c:layout>
                <c:manualLayout>
                  <c:x val="0.24714093764287348"/>
                  <c:y val="0.1075696873703024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2"/>
              <c:layout>
                <c:manualLayout>
                  <c:x val="0"/>
                  <c:y val="-0.32270906211090761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3"/>
              <c:layout>
                <c:manualLayout>
                  <c:x val="1.4537473274094296E-2"/>
                  <c:y val="-1.5855941319465081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  <a:latin typeface="Calibri" pitchFamily="34" charset="0"/>
                      <a:cs typeface="Calibri" pitchFamily="34" charset="0"/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4"/>
              <c:layout>
                <c:manualLayout>
                  <c:x val="3.5136824961257598E-2"/>
                  <c:y val="2.9880468713972881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5"/>
              <c:layout>
                <c:manualLayout>
                  <c:x val="7.6556112210914351E-2"/>
                  <c:y val="-4.2439676745089994E-3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dLbl>
              <c:idx val="6"/>
              <c:layout>
                <c:manualLayout>
                  <c:x val="-9.9234126374528567E-2"/>
                  <c:y val="2.2679511033186616E-2"/>
                </c:manualLayout>
              </c:layout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sr-Latn-CS"/>
                </a:p>
              </c:txPr>
              <c:showVal val="1"/>
              <c:showCatName val="1"/>
            </c:dLbl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sr-Latn-CS"/>
              </a:p>
            </c:txPr>
            <c:showVal val="1"/>
            <c:showCatName val="1"/>
            <c:showLeaderLines val="1"/>
          </c:dLbls>
          <c:cat>
            <c:strRef>
              <c:f>Sheet1!$A$2</c:f>
              <c:strCache>
                <c:ptCount val="1"/>
                <c:pt idx="0">
                  <c:v>Fizičke osobe (zdravstvo)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1240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Ružica Živković</cp:lastModifiedBy>
  <cp:revision>5</cp:revision>
  <cp:lastPrinted>2015-08-05T11:14:00Z</cp:lastPrinted>
  <dcterms:created xsi:type="dcterms:W3CDTF">2020-05-05T11:16:00Z</dcterms:created>
  <dcterms:modified xsi:type="dcterms:W3CDTF">2020-07-23T08:59:00Z</dcterms:modified>
</cp:coreProperties>
</file>